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CARTA DE PRESENTACIÓN</w:t>
      </w:r>
    </w:p>
    <w:p w:rsidR="00000000" w:rsidDel="00000000" w:rsidP="00000000" w:rsidRDefault="00000000" w:rsidRPr="00000000" w14:paraId="00000002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Nombre del proyecto: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SIMOCU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Problema:</w:t>
      </w:r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Actualmente una gran parte de las instituciones de educación superior no cuentan con un sistema de gestión y administración de sus respectivos currículos, esto se realiza llevando informes y registros de forma manual, dificultando y ralentizando los procesos. Como consecuencia se tienen planes de estudio desactualizados,  con dificultades para su evolución y actualización.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Solución:</w:t>
      </w:r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una herramienta que permita la gestión de la información para el desarrollo del currículo con el fin de apoyar los procesos del comité curricular (micro, meso y macro) y los procesos de acreditación.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Mercado: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Universidades e instituciones de educación superior que brinden programas de pregrado, maestría, especialización, doctorado y demás títulos universitarios.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Lo que nos hace mejores:</w:t>
      </w:r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mayor seguridad y disponibilidad del producto se propone usar AWS como proveedor de servicios en la Nube.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Teniendo una disponibilidad de 99.99% en sus servicios y teniendo un modelo de responsabilidad compartida donde la seguridad entre componentes es responsabilidad de Amazon y la seguridad para el acceso de estos es responsabilidad de los desarrolladores.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posibilidad de que muchas personas puedan usar la herramienta al mismo tiempo.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intuitiva interfaz de usuario.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fácil realizar integraciones con nuestro sistema a través de API REST.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32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Evolución constante de la aplicación.</w:t>
      </w:r>
    </w:p>
    <w:p w:rsidR="00000000" w:rsidDel="00000000" w:rsidP="00000000" w:rsidRDefault="00000000" w:rsidRPr="00000000" w14:paraId="00000015">
      <w:pPr>
        <w:widowControl w:val="0"/>
        <w:spacing w:after="320" w:line="240" w:lineRule="auto"/>
        <w:ind w:left="0" w:firstLine="0"/>
        <w:jc w:val="both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¿Cómo lo vamos a lograr?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Publicidad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Suscripción semestral por programa ofertado: USD $200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Muestras gratuitas de la funcionalidad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Diferentes planes con módulos más completos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3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Estudiando el mercado en otro países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jc w:val="both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Plan de costos:</w:t>
      </w:r>
      <w:r w:rsidDel="00000000" w:rsidR="00000000" w:rsidRPr="00000000">
        <w:rPr>
          <w:rtl w:val="0"/>
        </w:rPr>
      </w:r>
    </w:p>
    <w:tbl>
      <w:tblPr>
        <w:tblStyle w:val="Table1"/>
        <w:tblW w:w="4020.0" w:type="dxa"/>
        <w:jc w:val="left"/>
        <w:tblInd w:w="4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25"/>
        <w:gridCol w:w="1995"/>
        <w:tblGridChange w:id="0">
          <w:tblGrid>
            <w:gridCol w:w="2025"/>
            <w:gridCol w:w="1995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Área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Costo anual</w:t>
            </w:r>
          </w:p>
        </w:tc>
      </w:tr>
      <w:tr>
        <w:trPr>
          <w:trHeight w:val="6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Talento humano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$89850 USD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Equipos y herramientas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$11700 USD</w:t>
            </w:r>
          </w:p>
        </w:tc>
      </w:tr>
      <w:tr>
        <w:trPr>
          <w:trHeight w:val="6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Infraestructura y desarrollo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$2490.16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$104,040.16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3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both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rtl w:val="0"/>
        </w:rPr>
        <w:t xml:space="preserve">Nuestro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Santiago Bedoya Betancur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(Gerente de proyectos)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Estefany Muriel Cano 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(Product owner)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Andrés Moreno González 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(Líder Técnico)</w:t>
      </w:r>
    </w:p>
    <w:p w:rsidR="00000000" w:rsidDel="00000000" w:rsidP="00000000" w:rsidRDefault="00000000" w:rsidRPr="00000000" w14:paraId="0000002E">
      <w:pPr>
        <w:widowControl w:val="0"/>
        <w:spacing w:before="12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Desarrolladores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12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Juan Pablo Tobón Flórez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Jerson López Castaño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Sergio Castrillón Vásquez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 Uribe GIraldo</w:t>
      </w: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