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78291366" w14:textId="77777777" w:rsidTr="003952E1">
        <w:tc>
          <w:tcPr>
            <w:tcW w:w="11016" w:type="dxa"/>
          </w:tcPr>
          <w:p w14:paraId="78291365" w14:textId="49F0195E"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0"/>
        <w:gridCol w:w="4543"/>
        <w:gridCol w:w="5457"/>
      </w:tblGrid>
      <w:tr w:rsidR="007056D7" w:rsidRPr="00D2491C" w14:paraId="78291369" w14:textId="77777777" w:rsidTr="00276455">
        <w:tc>
          <w:tcPr>
            <w:tcW w:w="11016" w:type="dxa"/>
            <w:gridSpan w:val="3"/>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276455">
        <w:trPr>
          <w:trHeight w:val="158"/>
        </w:trPr>
        <w:tc>
          <w:tcPr>
            <w:tcW w:w="799" w:type="dxa"/>
            <w:vAlign w:val="center"/>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88" w:type="dxa"/>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276455">
        <w:trPr>
          <w:trHeight w:val="158"/>
        </w:trPr>
        <w:tc>
          <w:tcPr>
            <w:tcW w:w="799" w:type="dxa"/>
            <w:vAlign w:val="center"/>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29" w:type="dxa"/>
            <w:vAlign w:val="center"/>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88" w:type="dxa"/>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276455">
        <w:trPr>
          <w:trHeight w:val="158"/>
        </w:trPr>
        <w:tc>
          <w:tcPr>
            <w:tcW w:w="799" w:type="dxa"/>
            <w:vAlign w:val="center"/>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29" w:type="dxa"/>
            <w:vAlign w:val="center"/>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88" w:type="dxa"/>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276455">
        <w:trPr>
          <w:trHeight w:val="158"/>
        </w:trPr>
        <w:tc>
          <w:tcPr>
            <w:tcW w:w="799" w:type="dxa"/>
            <w:vAlign w:val="center"/>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29" w:type="dxa"/>
            <w:vAlign w:val="center"/>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88" w:type="dxa"/>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276455">
        <w:trPr>
          <w:trHeight w:val="158"/>
        </w:trPr>
        <w:tc>
          <w:tcPr>
            <w:tcW w:w="799" w:type="dxa"/>
            <w:vAlign w:val="center"/>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29" w:type="dxa"/>
            <w:vAlign w:val="center"/>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88" w:type="dxa"/>
          </w:tcPr>
          <w:p w14:paraId="7829137E" w14:textId="77777777" w:rsidR="007056D7" w:rsidRPr="00F5715E" w:rsidRDefault="007056D7" w:rsidP="003952E1">
            <w:pPr>
              <w:rPr>
                <w:rFonts w:asciiTheme="minorHAnsi" w:hAnsiTheme="minorHAnsi"/>
                <w:sz w:val="18"/>
                <w:szCs w:val="18"/>
              </w:rPr>
            </w:pPr>
          </w:p>
        </w:tc>
      </w:tr>
      <w:tr w:rsidR="007056D7" w:rsidRPr="00D2491C" w14:paraId="782913A0" w14:textId="77777777" w:rsidTr="00276455">
        <w:trPr>
          <w:trHeight w:val="158"/>
        </w:trPr>
        <w:tc>
          <w:tcPr>
            <w:tcW w:w="799" w:type="dxa"/>
            <w:vAlign w:val="center"/>
          </w:tcPr>
          <w:p w14:paraId="7829139D" w14:textId="2D3523A6"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629" w:type="dxa"/>
            <w:vAlign w:val="center"/>
          </w:tcPr>
          <w:p w14:paraId="7829139E"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88" w:type="dxa"/>
          </w:tcPr>
          <w:p w14:paraId="7829139F" w14:textId="77777777" w:rsidR="007056D7" w:rsidRDefault="007056D7" w:rsidP="003952E1">
            <w:pPr>
              <w:rPr>
                <w:rFonts w:asciiTheme="minorHAnsi" w:hAnsiTheme="minorHAnsi"/>
                <w:sz w:val="18"/>
                <w:szCs w:val="18"/>
              </w:rPr>
            </w:pPr>
          </w:p>
        </w:tc>
      </w:tr>
      <w:tr w:rsidR="007056D7" w:rsidRPr="00D2491C" w14:paraId="782913A4" w14:textId="77777777" w:rsidTr="00276455">
        <w:trPr>
          <w:trHeight w:val="158"/>
        </w:trPr>
        <w:tc>
          <w:tcPr>
            <w:tcW w:w="799" w:type="dxa"/>
            <w:vAlign w:val="center"/>
          </w:tcPr>
          <w:p w14:paraId="782913A1" w14:textId="6F451F23"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629" w:type="dxa"/>
            <w:vAlign w:val="center"/>
          </w:tcPr>
          <w:p w14:paraId="782913A2"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88" w:type="dxa"/>
          </w:tcPr>
          <w:p w14:paraId="782913A3" w14:textId="77777777" w:rsidR="007056D7" w:rsidRDefault="007056D7" w:rsidP="003952E1">
            <w:pPr>
              <w:rPr>
                <w:rFonts w:asciiTheme="minorHAnsi" w:hAnsiTheme="minorHAnsi"/>
                <w:sz w:val="18"/>
                <w:szCs w:val="18"/>
              </w:rPr>
            </w:pPr>
          </w:p>
        </w:tc>
      </w:tr>
      <w:tr w:rsidR="007056D7" w:rsidRPr="00D2491C" w14:paraId="782913BD" w14:textId="77777777" w:rsidTr="00276455">
        <w:trPr>
          <w:trHeight w:val="158"/>
        </w:trPr>
        <w:tc>
          <w:tcPr>
            <w:tcW w:w="11016" w:type="dxa"/>
            <w:gridSpan w:val="3"/>
            <w:vAlign w:val="center"/>
          </w:tcPr>
          <w:p w14:paraId="782913BB"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782913BC"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3BE" w14:textId="77777777" w:rsidR="007056D7" w:rsidRPr="001B7F7E"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rsidRPr="000A18ED" w14:paraId="782913C0" w14:textId="77777777" w:rsidTr="003952E1">
        <w:tc>
          <w:tcPr>
            <w:tcW w:w="11016" w:type="dxa"/>
          </w:tcPr>
          <w:p w14:paraId="782913BF" w14:textId="5CF78FC9" w:rsidR="00D12B47" w:rsidRDefault="007056D7" w:rsidP="00D578D5">
            <w:pPr>
              <w:rPr>
                <w:rFonts w:asciiTheme="minorHAnsi" w:hAnsiTheme="minorHAnsi"/>
                <w:b/>
                <w:szCs w:val="18"/>
              </w:rPr>
            </w:pPr>
            <w:r>
              <w:rPr>
                <w:rFonts w:asciiTheme="minorHAnsi" w:hAnsiTheme="minorHAnsi"/>
                <w:b/>
                <w:szCs w:val="18"/>
              </w:rPr>
              <w:t>MCH-</w:t>
            </w:r>
            <w:r w:rsidRPr="0029047D">
              <w:rPr>
                <w:rFonts w:asciiTheme="minorHAnsi" w:hAnsiTheme="minorHAnsi"/>
                <w:b/>
                <w:szCs w:val="18"/>
              </w:rPr>
              <w:t>27</w:t>
            </w:r>
            <w:r w:rsidR="00D578D5">
              <w:rPr>
                <w:rFonts w:asciiTheme="minorHAnsi" w:hAnsiTheme="minorHAnsi"/>
                <w:b/>
                <w:szCs w:val="18"/>
              </w:rPr>
              <w:t>b</w:t>
            </w:r>
            <w:r>
              <w:rPr>
                <w:rFonts w:asciiTheme="minorHAnsi" w:hAnsiTheme="minorHAnsi"/>
                <w:b/>
                <w:szCs w:val="18"/>
              </w:rPr>
              <w:t xml:space="preserve"> – </w:t>
            </w:r>
            <w:r w:rsidR="008F10D8">
              <w:rPr>
                <w:rFonts w:asciiTheme="minorHAnsi" w:hAnsiTheme="minorHAnsi"/>
                <w:b/>
                <w:szCs w:val="18"/>
              </w:rPr>
              <w:t>Multifamily</w:t>
            </w:r>
            <w:r w:rsidR="007715C6">
              <w:rPr>
                <w:rFonts w:asciiTheme="minorHAnsi" w:hAnsiTheme="minorHAnsi"/>
                <w:b/>
                <w:szCs w:val="18"/>
              </w:rPr>
              <w:t xml:space="preserve"> Ventilation</w:t>
            </w:r>
          </w:p>
        </w:tc>
      </w:tr>
    </w:tbl>
    <w:p w14:paraId="782913C1" w14:textId="77777777" w:rsidR="007056D7" w:rsidRPr="001B7F7E" w:rsidRDefault="007056D7" w:rsidP="007056D7">
      <w:pPr>
        <w:rPr>
          <w:rFonts w:asciiTheme="minorHAnsi" w:hAnsiTheme="minorHAnsi"/>
          <w:b/>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4636"/>
        <w:gridCol w:w="5566"/>
      </w:tblGrid>
      <w:tr w:rsidR="007056D7" w:rsidRPr="00CB00C9" w14:paraId="782913CF" w14:textId="77777777" w:rsidTr="00276455">
        <w:tc>
          <w:tcPr>
            <w:tcW w:w="11016" w:type="dxa"/>
            <w:gridSpan w:val="3"/>
          </w:tcPr>
          <w:p w14:paraId="782913CD" w14:textId="77777777" w:rsidR="007056D7" w:rsidRPr="0029047D" w:rsidRDefault="007056D7" w:rsidP="003952E1">
            <w:pPr>
              <w:keepNext/>
              <w:rPr>
                <w:rFonts w:asciiTheme="minorHAnsi" w:hAnsiTheme="minorHAnsi"/>
                <w:b/>
                <w:szCs w:val="18"/>
              </w:rPr>
            </w:pPr>
            <w:r w:rsidRPr="0029047D">
              <w:rPr>
                <w:rFonts w:asciiTheme="minorHAnsi" w:hAnsiTheme="minorHAnsi"/>
                <w:b/>
                <w:szCs w:val="18"/>
              </w:rPr>
              <w:t>B. Ventilation - Total Ventilation Rate</w:t>
            </w:r>
          </w:p>
          <w:p w14:paraId="782913CE"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rsidRPr="00CB00C9" w14:paraId="782913D3" w14:textId="77777777" w:rsidTr="00276455">
        <w:tc>
          <w:tcPr>
            <w:tcW w:w="593" w:type="dxa"/>
            <w:vAlign w:val="center"/>
          </w:tcPr>
          <w:p w14:paraId="782913D0"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3D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3D2" w14:textId="77777777" w:rsidR="007056D7" w:rsidRPr="007F6151" w:rsidRDefault="007056D7" w:rsidP="003952E1">
            <w:pPr>
              <w:keepNext/>
              <w:rPr>
                <w:rFonts w:asciiTheme="minorHAnsi" w:hAnsiTheme="minorHAnsi"/>
                <w:sz w:val="18"/>
                <w:szCs w:val="18"/>
              </w:rPr>
            </w:pPr>
          </w:p>
        </w:tc>
      </w:tr>
    </w:tbl>
    <w:p w14:paraId="782913EA" w14:textId="77777777" w:rsidR="00EA7933" w:rsidRPr="001B7F7E" w:rsidRDefault="00EA7933">
      <w:pPr>
        <w:rPr>
          <w:rFonts w:asciiTheme="minorHAnsi" w:hAnsiTheme="minorHAnsi" w:cstheme="minorHAnsi"/>
          <w:sz w:val="18"/>
          <w:szCs w:val="18"/>
        </w:rPr>
      </w:pPr>
    </w:p>
    <w:tbl>
      <w:tblPr>
        <w:tblStyle w:val="TableGrid"/>
        <w:tblW w:w="11016" w:type="dxa"/>
        <w:tblLook w:val="04A0" w:firstRow="1" w:lastRow="0" w:firstColumn="1" w:lastColumn="0" w:noHBand="0" w:noVBand="1"/>
      </w:tblPr>
      <w:tblGrid>
        <w:gridCol w:w="2145"/>
        <w:gridCol w:w="2146"/>
        <w:gridCol w:w="2146"/>
        <w:gridCol w:w="2146"/>
        <w:gridCol w:w="2415"/>
        <w:gridCol w:w="18"/>
      </w:tblGrid>
      <w:tr w:rsidR="007056D7" w14:paraId="782913ED" w14:textId="77777777" w:rsidTr="00F36EAC">
        <w:tc>
          <w:tcPr>
            <w:tcW w:w="11016" w:type="dxa"/>
            <w:gridSpan w:val="6"/>
          </w:tcPr>
          <w:p w14:paraId="782913EB" w14:textId="77777777" w:rsidR="007056D7" w:rsidRPr="0029047D" w:rsidRDefault="007056D7" w:rsidP="003952E1">
            <w:pPr>
              <w:keepNext/>
              <w:rPr>
                <w:rFonts w:asciiTheme="minorHAnsi" w:hAnsiTheme="minorHAnsi"/>
                <w:b/>
                <w:szCs w:val="18"/>
              </w:rPr>
            </w:pPr>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3EC" w14:textId="77777777"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14:paraId="782913F3" w14:textId="77777777" w:rsidTr="00F36EAC">
        <w:trPr>
          <w:gridAfter w:val="1"/>
          <w:wAfter w:w="18" w:type="dxa"/>
        </w:trPr>
        <w:tc>
          <w:tcPr>
            <w:tcW w:w="2145" w:type="dxa"/>
            <w:vAlign w:val="center"/>
          </w:tcPr>
          <w:p w14:paraId="782913EE"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782913EF"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782913F0"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782913F1"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415" w:type="dxa"/>
            <w:vAlign w:val="center"/>
          </w:tcPr>
          <w:p w14:paraId="782913F2"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782913F9" w14:textId="77777777" w:rsidTr="00F36EAC">
        <w:trPr>
          <w:gridAfter w:val="1"/>
          <w:wAfter w:w="18" w:type="dxa"/>
        </w:trPr>
        <w:tc>
          <w:tcPr>
            <w:tcW w:w="2145" w:type="dxa"/>
            <w:vAlign w:val="bottom"/>
          </w:tcPr>
          <w:p w14:paraId="782913F4"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782913F5"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782913F6"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782913F7"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415" w:type="dxa"/>
            <w:vAlign w:val="bottom"/>
          </w:tcPr>
          <w:p w14:paraId="782913F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782913FF" w14:textId="77777777" w:rsidTr="00F36EAC">
        <w:trPr>
          <w:gridAfter w:val="1"/>
          <w:wAfter w:w="18" w:type="dxa"/>
        </w:trPr>
        <w:tc>
          <w:tcPr>
            <w:tcW w:w="2145" w:type="dxa"/>
            <w:vAlign w:val="bottom"/>
          </w:tcPr>
          <w:p w14:paraId="782913FA"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B"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C"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D" w14:textId="77777777" w:rsidR="007056D7" w:rsidRPr="00BF496A" w:rsidRDefault="007056D7" w:rsidP="003952E1">
            <w:pPr>
              <w:jc w:val="center"/>
              <w:rPr>
                <w:rFonts w:asciiTheme="minorHAnsi" w:hAnsiTheme="minorHAnsi"/>
                <w:sz w:val="18"/>
                <w:szCs w:val="18"/>
              </w:rPr>
            </w:pPr>
          </w:p>
        </w:tc>
        <w:tc>
          <w:tcPr>
            <w:tcW w:w="2415" w:type="dxa"/>
            <w:vAlign w:val="bottom"/>
          </w:tcPr>
          <w:p w14:paraId="782913FE" w14:textId="77777777" w:rsidR="007056D7" w:rsidRPr="00BF496A" w:rsidRDefault="007056D7" w:rsidP="003952E1">
            <w:pPr>
              <w:jc w:val="center"/>
              <w:rPr>
                <w:rFonts w:asciiTheme="minorHAnsi" w:hAnsiTheme="minorHAnsi"/>
                <w:sz w:val="18"/>
                <w:szCs w:val="18"/>
              </w:rPr>
            </w:pPr>
          </w:p>
        </w:tc>
      </w:tr>
      <w:tr w:rsidR="007056D7" w14:paraId="78291405" w14:textId="77777777" w:rsidTr="00F36EAC">
        <w:trPr>
          <w:gridAfter w:val="1"/>
          <w:wAfter w:w="18" w:type="dxa"/>
        </w:trPr>
        <w:tc>
          <w:tcPr>
            <w:tcW w:w="2145" w:type="dxa"/>
          </w:tcPr>
          <w:p w14:paraId="78291400" w14:textId="77777777" w:rsidR="007056D7" w:rsidRPr="00BF496A" w:rsidRDefault="007056D7" w:rsidP="003952E1">
            <w:pPr>
              <w:rPr>
                <w:rFonts w:asciiTheme="minorHAnsi" w:hAnsiTheme="minorHAnsi"/>
                <w:sz w:val="18"/>
                <w:szCs w:val="18"/>
              </w:rPr>
            </w:pPr>
          </w:p>
        </w:tc>
        <w:tc>
          <w:tcPr>
            <w:tcW w:w="2146" w:type="dxa"/>
          </w:tcPr>
          <w:p w14:paraId="78291401" w14:textId="77777777" w:rsidR="007056D7" w:rsidRPr="00BF496A" w:rsidRDefault="007056D7" w:rsidP="003952E1">
            <w:pPr>
              <w:rPr>
                <w:rFonts w:asciiTheme="minorHAnsi" w:hAnsiTheme="minorHAnsi"/>
                <w:sz w:val="18"/>
                <w:szCs w:val="18"/>
              </w:rPr>
            </w:pPr>
          </w:p>
        </w:tc>
        <w:tc>
          <w:tcPr>
            <w:tcW w:w="2146" w:type="dxa"/>
          </w:tcPr>
          <w:p w14:paraId="78291402" w14:textId="77777777" w:rsidR="007056D7" w:rsidRPr="00BF496A" w:rsidRDefault="007056D7" w:rsidP="003952E1">
            <w:pPr>
              <w:rPr>
                <w:rFonts w:asciiTheme="minorHAnsi" w:hAnsiTheme="minorHAnsi"/>
                <w:sz w:val="18"/>
                <w:szCs w:val="18"/>
              </w:rPr>
            </w:pPr>
          </w:p>
        </w:tc>
        <w:tc>
          <w:tcPr>
            <w:tcW w:w="2146" w:type="dxa"/>
          </w:tcPr>
          <w:p w14:paraId="78291403" w14:textId="77777777" w:rsidR="007056D7" w:rsidRPr="00BF496A" w:rsidRDefault="007056D7" w:rsidP="003952E1">
            <w:pPr>
              <w:rPr>
                <w:rFonts w:asciiTheme="minorHAnsi" w:hAnsiTheme="minorHAnsi"/>
                <w:sz w:val="18"/>
                <w:szCs w:val="18"/>
              </w:rPr>
            </w:pPr>
          </w:p>
        </w:tc>
        <w:tc>
          <w:tcPr>
            <w:tcW w:w="2415" w:type="dxa"/>
          </w:tcPr>
          <w:p w14:paraId="78291404" w14:textId="77777777" w:rsidR="007056D7" w:rsidRPr="00BF496A" w:rsidRDefault="007056D7" w:rsidP="003952E1">
            <w:pPr>
              <w:rPr>
                <w:rFonts w:asciiTheme="minorHAnsi" w:hAnsiTheme="minorHAnsi"/>
                <w:sz w:val="18"/>
                <w:szCs w:val="18"/>
              </w:rPr>
            </w:pPr>
          </w:p>
        </w:tc>
      </w:tr>
      <w:tr w:rsidR="007056D7" w14:paraId="7829140B" w14:textId="77777777" w:rsidTr="00F36EAC">
        <w:trPr>
          <w:gridAfter w:val="1"/>
          <w:wAfter w:w="18" w:type="dxa"/>
        </w:trPr>
        <w:tc>
          <w:tcPr>
            <w:tcW w:w="2145" w:type="dxa"/>
          </w:tcPr>
          <w:p w14:paraId="78291406" w14:textId="77777777" w:rsidR="007056D7" w:rsidRPr="00BF496A" w:rsidRDefault="007056D7" w:rsidP="003952E1">
            <w:pPr>
              <w:rPr>
                <w:rFonts w:asciiTheme="minorHAnsi" w:hAnsiTheme="minorHAnsi"/>
                <w:sz w:val="18"/>
                <w:szCs w:val="18"/>
              </w:rPr>
            </w:pPr>
          </w:p>
        </w:tc>
        <w:tc>
          <w:tcPr>
            <w:tcW w:w="2146" w:type="dxa"/>
          </w:tcPr>
          <w:p w14:paraId="78291407" w14:textId="77777777" w:rsidR="007056D7" w:rsidRPr="00BF496A" w:rsidRDefault="007056D7" w:rsidP="003952E1">
            <w:pPr>
              <w:rPr>
                <w:rFonts w:asciiTheme="minorHAnsi" w:hAnsiTheme="minorHAnsi"/>
                <w:sz w:val="18"/>
                <w:szCs w:val="18"/>
              </w:rPr>
            </w:pPr>
          </w:p>
        </w:tc>
        <w:tc>
          <w:tcPr>
            <w:tcW w:w="2146" w:type="dxa"/>
          </w:tcPr>
          <w:p w14:paraId="78291408" w14:textId="77777777" w:rsidR="007056D7" w:rsidRPr="00BF496A" w:rsidRDefault="007056D7" w:rsidP="003952E1">
            <w:pPr>
              <w:rPr>
                <w:rFonts w:asciiTheme="minorHAnsi" w:hAnsiTheme="minorHAnsi"/>
                <w:sz w:val="18"/>
                <w:szCs w:val="18"/>
              </w:rPr>
            </w:pPr>
          </w:p>
        </w:tc>
        <w:tc>
          <w:tcPr>
            <w:tcW w:w="2146" w:type="dxa"/>
          </w:tcPr>
          <w:p w14:paraId="78291409" w14:textId="77777777" w:rsidR="007056D7" w:rsidRPr="00BF496A" w:rsidRDefault="007056D7" w:rsidP="003952E1">
            <w:pPr>
              <w:rPr>
                <w:rFonts w:asciiTheme="minorHAnsi" w:hAnsiTheme="minorHAnsi"/>
                <w:sz w:val="18"/>
                <w:szCs w:val="18"/>
              </w:rPr>
            </w:pPr>
          </w:p>
        </w:tc>
        <w:tc>
          <w:tcPr>
            <w:tcW w:w="2415" w:type="dxa"/>
          </w:tcPr>
          <w:p w14:paraId="7829140A" w14:textId="77777777" w:rsidR="007056D7" w:rsidRPr="00BF496A" w:rsidRDefault="007056D7" w:rsidP="003952E1">
            <w:pPr>
              <w:rPr>
                <w:rFonts w:asciiTheme="minorHAnsi" w:hAnsiTheme="minorHAnsi"/>
                <w:sz w:val="18"/>
                <w:szCs w:val="18"/>
              </w:rPr>
            </w:pPr>
          </w:p>
        </w:tc>
      </w:tr>
      <w:tr w:rsidR="007056D7" w14:paraId="7829140F" w14:textId="77777777" w:rsidTr="00F36EAC">
        <w:trPr>
          <w:gridAfter w:val="1"/>
          <w:wAfter w:w="18" w:type="dxa"/>
        </w:trPr>
        <w:tc>
          <w:tcPr>
            <w:tcW w:w="2145" w:type="dxa"/>
            <w:vAlign w:val="bottom"/>
          </w:tcPr>
          <w:p w14:paraId="7829140C"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7829140D" w14:textId="29E8BFC3" w:rsidR="007056D7" w:rsidRPr="00BF496A" w:rsidRDefault="007056D7"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Equivalent  C</w:t>
            </w:r>
            <w:r w:rsidRPr="00BF496A">
              <w:rPr>
                <w:rFonts w:asciiTheme="minorHAnsi" w:hAnsiTheme="minorHAnsi"/>
                <w:sz w:val="18"/>
                <w:szCs w:val="18"/>
              </w:rPr>
              <w:t xml:space="preserve">ontinuous Ventilation (CFM) </w:t>
            </w:r>
          </w:p>
        </w:tc>
        <w:tc>
          <w:tcPr>
            <w:tcW w:w="2415" w:type="dxa"/>
          </w:tcPr>
          <w:p w14:paraId="7829140E" w14:textId="77777777" w:rsidR="007056D7" w:rsidRPr="00BF496A" w:rsidRDefault="007056D7" w:rsidP="003952E1">
            <w:pPr>
              <w:rPr>
                <w:rFonts w:asciiTheme="minorHAnsi" w:hAnsiTheme="minorHAnsi"/>
                <w:sz w:val="18"/>
                <w:szCs w:val="18"/>
              </w:rPr>
            </w:pPr>
          </w:p>
        </w:tc>
      </w:tr>
    </w:tbl>
    <w:p w14:paraId="78291410" w14:textId="77777777" w:rsidR="007056D7" w:rsidRPr="001B7F7E"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3"/>
        <w:gridCol w:w="4632"/>
        <w:gridCol w:w="5525"/>
      </w:tblGrid>
      <w:tr w:rsidR="00582D84" w:rsidRPr="00500C2C" w14:paraId="78291412" w14:textId="77777777" w:rsidTr="00BA5D81">
        <w:tc>
          <w:tcPr>
            <w:tcW w:w="11015" w:type="dxa"/>
            <w:gridSpan w:val="3"/>
          </w:tcPr>
          <w:p w14:paraId="78291411" w14:textId="77777777" w:rsidR="00582D84" w:rsidRDefault="00582D84" w:rsidP="00582D84">
            <w:pPr>
              <w:keepNext/>
              <w:rPr>
                <w:rFonts w:asciiTheme="minorHAnsi" w:hAnsiTheme="minorHAnsi"/>
                <w:szCs w:val="18"/>
              </w:rPr>
            </w:pPr>
            <w:r>
              <w:rPr>
                <w:rFonts w:asciiTheme="minorHAnsi" w:hAnsiTheme="minorHAnsi"/>
                <w:b/>
                <w:szCs w:val="18"/>
              </w:rPr>
              <w:t>D</w:t>
            </w:r>
            <w:r w:rsidRPr="00500C2C">
              <w:rPr>
                <w:rFonts w:asciiTheme="minorHAnsi" w:hAnsiTheme="minorHAnsi"/>
                <w:b/>
                <w:szCs w:val="18"/>
              </w:rPr>
              <w:t xml:space="preserve">. </w:t>
            </w:r>
            <w:r>
              <w:rPr>
                <w:rFonts w:asciiTheme="minorHAnsi" w:hAnsiTheme="minorHAnsi"/>
                <w:b/>
                <w:szCs w:val="18"/>
              </w:rPr>
              <w:t>Additional Envelope Requirements</w:t>
            </w:r>
          </w:p>
        </w:tc>
      </w:tr>
      <w:tr w:rsidR="00582D84" w:rsidRPr="00D2491C" w14:paraId="78291416" w14:textId="77777777" w:rsidTr="00BA5D81">
        <w:trPr>
          <w:trHeight w:val="158"/>
        </w:trPr>
        <w:tc>
          <w:tcPr>
            <w:tcW w:w="638" w:type="dxa"/>
            <w:vAlign w:val="center"/>
          </w:tcPr>
          <w:p w14:paraId="78291413" w14:textId="77777777" w:rsidR="00582D84" w:rsidRPr="00D2491C"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4" w14:textId="77777777" w:rsidR="00582D84" w:rsidRPr="00D2491C" w:rsidRDefault="00582D84" w:rsidP="00BA5D81">
            <w:pPr>
              <w:keepNext/>
              <w:rPr>
                <w:rFonts w:asciiTheme="minorHAnsi" w:hAnsiTheme="minorHAnsi"/>
                <w:sz w:val="18"/>
                <w:szCs w:val="18"/>
              </w:rPr>
            </w:pPr>
            <w:r>
              <w:rPr>
                <w:rFonts w:asciiTheme="minorHAnsi" w:hAnsiTheme="minorHAnsi"/>
                <w:sz w:val="18"/>
                <w:szCs w:val="18"/>
              </w:rPr>
              <w:t>Envelope Leakage</w:t>
            </w:r>
          </w:p>
        </w:tc>
        <w:tc>
          <w:tcPr>
            <w:tcW w:w="5654" w:type="dxa"/>
            <w:vAlign w:val="center"/>
          </w:tcPr>
          <w:p w14:paraId="78291415" w14:textId="77777777" w:rsidR="00582D84" w:rsidRPr="00D2491C" w:rsidRDefault="00582D84" w:rsidP="00BA5D81">
            <w:pPr>
              <w:keepNext/>
              <w:rPr>
                <w:rFonts w:asciiTheme="minorHAnsi" w:hAnsiTheme="minorHAnsi"/>
                <w:sz w:val="18"/>
                <w:szCs w:val="18"/>
              </w:rPr>
            </w:pPr>
          </w:p>
        </w:tc>
      </w:tr>
    </w:tbl>
    <w:p w14:paraId="78291417" w14:textId="77777777" w:rsidR="00582D84" w:rsidRPr="001B7F7E" w:rsidRDefault="00582D84" w:rsidP="00582D8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0"/>
        <w:gridCol w:w="4634"/>
        <w:gridCol w:w="5506"/>
      </w:tblGrid>
      <w:tr w:rsidR="00582D84" w:rsidRPr="00500C2C" w14:paraId="78291419" w14:textId="77777777" w:rsidTr="00BA5D81">
        <w:tc>
          <w:tcPr>
            <w:tcW w:w="11016" w:type="dxa"/>
            <w:gridSpan w:val="3"/>
          </w:tcPr>
          <w:p w14:paraId="78291418" w14:textId="77777777" w:rsidR="00582D84" w:rsidRDefault="00582D84" w:rsidP="00582D84">
            <w:pPr>
              <w:keepNext/>
              <w:rPr>
                <w:rFonts w:asciiTheme="minorHAnsi" w:hAnsiTheme="minorHAnsi"/>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Additional Central Ventilation System Balancing Requirements</w:t>
            </w:r>
          </w:p>
        </w:tc>
      </w:tr>
      <w:tr w:rsidR="00582D84" w:rsidRPr="00D2491C" w14:paraId="7829141D" w14:textId="77777777" w:rsidTr="00BA5D81">
        <w:trPr>
          <w:trHeight w:val="158"/>
        </w:trPr>
        <w:tc>
          <w:tcPr>
            <w:tcW w:w="656" w:type="dxa"/>
            <w:vAlign w:val="center"/>
          </w:tcPr>
          <w:p w14:paraId="7829141A" w14:textId="77777777" w:rsidR="00582D84"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B" w14:textId="77777777" w:rsidR="00582D84" w:rsidRDefault="00582D84" w:rsidP="00BA5D81">
            <w:pPr>
              <w:keepNext/>
              <w:rPr>
                <w:rFonts w:asciiTheme="minorHAnsi" w:hAnsiTheme="minorHAnsi"/>
                <w:sz w:val="18"/>
                <w:szCs w:val="18"/>
              </w:rPr>
            </w:pPr>
            <w:r>
              <w:rPr>
                <w:rFonts w:asciiTheme="minorHAnsi" w:hAnsiTheme="minorHAnsi"/>
                <w:sz w:val="18"/>
                <w:szCs w:val="18"/>
              </w:rPr>
              <w:t>Maximum Ventilation Flow</w:t>
            </w:r>
            <w:r w:rsidR="007715C6">
              <w:rPr>
                <w:rFonts w:asciiTheme="minorHAnsi" w:hAnsiTheme="minorHAnsi"/>
                <w:sz w:val="18"/>
                <w:szCs w:val="18"/>
              </w:rPr>
              <w:t xml:space="preserve"> (CFM)</w:t>
            </w:r>
          </w:p>
        </w:tc>
        <w:tc>
          <w:tcPr>
            <w:tcW w:w="5637" w:type="dxa"/>
            <w:vAlign w:val="center"/>
          </w:tcPr>
          <w:p w14:paraId="7829141C" w14:textId="77777777" w:rsidR="00582D84" w:rsidRDefault="00582D84" w:rsidP="00BA5D81">
            <w:pPr>
              <w:rPr>
                <w:rFonts w:asciiTheme="minorHAnsi" w:hAnsiTheme="minorHAnsi"/>
                <w:sz w:val="18"/>
                <w:szCs w:val="18"/>
              </w:rPr>
            </w:pPr>
          </w:p>
        </w:tc>
      </w:tr>
    </w:tbl>
    <w:p w14:paraId="7829141E" w14:textId="77777777" w:rsidR="00582D84" w:rsidRPr="001B7F7E" w:rsidRDefault="00582D84"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7"/>
        <w:gridCol w:w="10149"/>
      </w:tblGrid>
      <w:tr w:rsidR="007056D7" w:rsidRPr="00500C2C" w14:paraId="78291420" w14:textId="77777777" w:rsidTr="00276455">
        <w:tc>
          <w:tcPr>
            <w:tcW w:w="11012" w:type="dxa"/>
            <w:gridSpan w:val="2"/>
          </w:tcPr>
          <w:p w14:paraId="7829141F" w14:textId="4F1062A5" w:rsidR="00571B10" w:rsidRDefault="00BA5D81">
            <w:pPr>
              <w:keepNext/>
              <w:rPr>
                <w:rFonts w:asciiTheme="minorHAnsi" w:hAnsiTheme="minorHAnsi"/>
                <w:szCs w:val="18"/>
              </w:rPr>
            </w:pPr>
            <w:r>
              <w:rPr>
                <w:rFonts w:asciiTheme="minorHAnsi" w:hAnsiTheme="minorHAnsi"/>
                <w:b/>
                <w:szCs w:val="18"/>
              </w:rPr>
              <w:t>F</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78291423" w14:textId="77777777" w:rsidTr="00276455">
        <w:trPr>
          <w:trHeight w:val="158"/>
        </w:trPr>
        <w:tc>
          <w:tcPr>
            <w:tcW w:w="641" w:type="dxa"/>
            <w:vAlign w:val="center"/>
          </w:tcPr>
          <w:p w14:paraId="78291421"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
          <w:p w14:paraId="78291422" w14:textId="77777777" w:rsidR="00D12B47" w:rsidRDefault="00D12B47" w:rsidP="00D12B47">
            <w:pPr>
              <w:keepNext/>
              <w:rPr>
                <w:rFonts w:asciiTheme="minorHAnsi" w:hAnsiTheme="minorHAnsi"/>
                <w:sz w:val="18"/>
                <w:szCs w:val="18"/>
              </w:rPr>
            </w:pPr>
          </w:p>
        </w:tc>
      </w:tr>
    </w:tbl>
    <w:p w14:paraId="671F6207"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
      <w:tr w:rsidR="00175418" w14:paraId="301DB899" w14:textId="77777777" w:rsidTr="0000415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56CF5C8" w14:textId="7537002A" w:rsidR="00175418" w:rsidRPr="00A75DC5" w:rsidRDefault="00175418" w:rsidP="00175418">
            <w:pPr>
              <w:keepNext/>
              <w:rPr>
                <w:rFonts w:asciiTheme="minorHAnsi" w:hAnsiTheme="minorHAnsi"/>
                <w:b/>
                <w:bCs/>
                <w:szCs w:val="18"/>
              </w:rPr>
            </w:pPr>
            <w:r>
              <w:rPr>
                <w:rFonts w:asciiTheme="minorHAnsi" w:hAnsiTheme="minorHAnsi"/>
                <w:b/>
                <w:bCs/>
                <w:szCs w:val="18"/>
              </w:rPr>
              <w:lastRenderedPageBreak/>
              <w:t>G</w:t>
            </w:r>
            <w:r w:rsidRPr="0029047D">
              <w:rPr>
                <w:rFonts w:asciiTheme="minorHAnsi" w:hAnsiTheme="minorHAnsi"/>
                <w:b/>
                <w:bCs/>
                <w:szCs w:val="18"/>
              </w:rPr>
              <w:t>. Other Requirements</w:t>
            </w:r>
          </w:p>
        </w:tc>
      </w:tr>
      <w:tr w:rsidR="00175418" w14:paraId="4466DFD7" w14:textId="77777777" w:rsidTr="0000415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F3F8F3C" w14:textId="42A52F94" w:rsidR="00175418" w:rsidRPr="00A75DC5" w:rsidRDefault="00175418" w:rsidP="0000415D">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175418" w14:paraId="1C0E089B"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9A61C70"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49DCCA8" w14:textId="77777777" w:rsidR="00175418" w:rsidRDefault="00175418" w:rsidP="0000415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24C105F3" w14:textId="77777777" w:rsidR="00175418" w:rsidRDefault="00175418" w:rsidP="0000415D">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175418" w14:paraId="0BE4C354"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16CE72A"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9ED33B0" w14:textId="77777777" w:rsidR="00175418" w:rsidRDefault="00175418" w:rsidP="0000415D">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175418" w14:paraId="65625CDB"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261F91"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B95E466" w14:textId="77777777" w:rsidR="00175418" w:rsidRDefault="00175418" w:rsidP="0000415D">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70681E61" w14:textId="77777777" w:rsidR="00175418" w:rsidRDefault="00175418" w:rsidP="0000415D">
            <w:pPr>
              <w:ind w:left="274"/>
              <w:rPr>
                <w:sz w:val="22"/>
              </w:rPr>
            </w:pPr>
            <w:r w:rsidRPr="00215D5D">
              <w:rPr>
                <w:rFonts w:asciiTheme="minorHAnsi" w:hAnsiTheme="minorHAnsi" w:cstheme="minorHAnsi"/>
                <w:sz w:val="18"/>
                <w:szCs w:val="18"/>
              </w:rPr>
              <w:t>Exception: Condensing dryers plumbed to a drain.</w:t>
            </w:r>
          </w:p>
        </w:tc>
      </w:tr>
      <w:tr w:rsidR="00175418" w14:paraId="56B22330"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99133E0"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27FC496" w14:textId="77777777" w:rsidR="00175418" w:rsidRDefault="00175418" w:rsidP="0000415D">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1AA5686A" w14:textId="77777777" w:rsidR="00175418" w:rsidRDefault="00175418" w:rsidP="0000415D">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56A36DA4" w14:textId="77777777" w:rsidR="00175418" w:rsidRDefault="00175418" w:rsidP="0000415D">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175418" w14:paraId="0463A6C0"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AFCD6E3"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0CC6BE7" w14:textId="77777777" w:rsidR="00175418" w:rsidRDefault="00175418" w:rsidP="0000415D">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5D54418D" w14:textId="77777777" w:rsidR="00175418" w:rsidRDefault="00175418" w:rsidP="0000415D">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175418" w14:paraId="6EAD08CA"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E00D622"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123D403" w14:textId="77777777" w:rsidR="00175418" w:rsidRDefault="00175418" w:rsidP="0000415D">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56891BBB" w14:textId="77777777" w:rsidR="00175418" w:rsidRDefault="00175418" w:rsidP="0000415D">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64F9A7F4" w14:textId="77777777" w:rsidR="00175418" w:rsidRDefault="00175418" w:rsidP="0000415D">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58AD2AD5"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Exceptions:</w:t>
            </w:r>
          </w:p>
          <w:p w14:paraId="06511C80" w14:textId="77777777" w:rsidR="00175418" w:rsidRDefault="00175418" w:rsidP="0000415D">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70BF1C49" w14:textId="77777777" w:rsidR="00175418" w:rsidRDefault="00175418" w:rsidP="0000415D">
            <w:pPr>
              <w:keepNext/>
              <w:ind w:left="1397" w:hanging="274"/>
            </w:pPr>
            <w:r w:rsidRPr="0001108C">
              <w:rPr>
                <w:rFonts w:asciiTheme="minorHAnsi" w:hAnsiTheme="minorHAnsi"/>
                <w:sz w:val="18"/>
                <w:szCs w:val="18"/>
              </w:rPr>
              <w:t>2. Toilet compartments in bathrooms.</w:t>
            </w:r>
          </w:p>
        </w:tc>
      </w:tr>
      <w:tr w:rsidR="00175418" w14:paraId="411BADE7"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F37195A"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FD48827" w14:textId="77777777" w:rsidR="00175418" w:rsidRDefault="00175418" w:rsidP="0000415D">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1778471E" w14:textId="77777777" w:rsidR="00175418" w:rsidRDefault="00175418" w:rsidP="0000415D">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7C4D029E" w14:textId="77777777" w:rsidR="00175418" w:rsidRDefault="00175418" w:rsidP="0027645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316A547F" w14:textId="77777777" w:rsidR="00175418" w:rsidRDefault="00175418" w:rsidP="0000415D">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57385198" w14:textId="77777777" w:rsidR="00175418" w:rsidRDefault="00175418" w:rsidP="0027645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269F1CAC" w14:textId="77777777" w:rsidR="00175418" w:rsidRDefault="00175418" w:rsidP="00276455">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175418" w14:paraId="64BADEE5"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DEB5254"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7C2516F" w14:textId="77777777" w:rsidR="00175418" w:rsidRDefault="00175418" w:rsidP="0000415D">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175418" w14:paraId="2F60F5D5" w14:textId="77777777" w:rsidTr="0000415D">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005F3A5" w14:textId="77777777" w:rsidR="00175418" w:rsidRDefault="00175418" w:rsidP="0000415D">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35C3ADA4" w14:textId="77777777" w:rsidR="00175418" w:rsidRDefault="00175418" w:rsidP="00175418"/>
    <w:p w14:paraId="2EE94E70" w14:textId="77777777" w:rsidR="00175418" w:rsidRDefault="00175418" w:rsidP="00175418">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175418" w:rsidRPr="006C4FD8" w14:paraId="6ED5B962" w14:textId="77777777" w:rsidTr="0000415D">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C3D1830" w14:textId="453E9ED1" w:rsidR="00175418" w:rsidRPr="0047390B" w:rsidRDefault="00175418" w:rsidP="00175418">
            <w:pPr>
              <w:rPr>
                <w:rFonts w:asciiTheme="minorHAnsi" w:hAnsiTheme="minorHAnsi" w:cs="Arial"/>
                <w:b/>
                <w:szCs w:val="18"/>
              </w:rPr>
            </w:pPr>
            <w:r>
              <w:rPr>
                <w:rFonts w:asciiTheme="minorHAnsi" w:hAnsiTheme="minorHAnsi" w:cs="Arial"/>
                <w:b/>
                <w:szCs w:val="18"/>
              </w:rPr>
              <w:t>H</w:t>
            </w:r>
            <w:r w:rsidRPr="0047390B">
              <w:rPr>
                <w:rFonts w:asciiTheme="minorHAnsi" w:hAnsiTheme="minorHAnsi" w:cs="Arial"/>
                <w:b/>
                <w:szCs w:val="18"/>
              </w:rPr>
              <w:t>. Air Moving Equipment</w:t>
            </w:r>
          </w:p>
        </w:tc>
      </w:tr>
      <w:tr w:rsidR="00175418" w:rsidRPr="006C4FD8" w14:paraId="6580B133" w14:textId="77777777" w:rsidTr="0000415D">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835DD8A" w14:textId="77777777" w:rsidR="00175418" w:rsidRPr="0047390B" w:rsidRDefault="00175418" w:rsidP="0000415D">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175418" w:rsidRPr="006C4FD8" w14:paraId="67CA027D"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51AE8F7" w14:textId="77777777" w:rsidR="00175418" w:rsidRPr="006C4FD8" w:rsidRDefault="00175418" w:rsidP="0000415D">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446813BD" w14:textId="03241449" w:rsidR="00175418" w:rsidRPr="00DA6319" w:rsidRDefault="00175418" w:rsidP="000041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276455">
              <w:rPr>
                <w:rFonts w:asciiTheme="minorHAnsi" w:hAnsiTheme="minorHAnsi"/>
                <w:bCs/>
                <w:sz w:val="18"/>
                <w:szCs w:val="18"/>
              </w:rPr>
              <w:t>Ventilation devices and</w:t>
            </w:r>
            <w:r>
              <w:rPr>
                <w:rFonts w:asciiTheme="minorHAnsi" w:hAnsiTheme="minorHAnsi"/>
                <w:bCs/>
                <w:sz w:val="18"/>
                <w:szCs w:val="18"/>
              </w:rPr>
              <w:t xml:space="preserve"> </w:t>
            </w:r>
            <w:r w:rsidRPr="00276455">
              <w:rPr>
                <w:rFonts w:asciiTheme="minorHAnsi" w:hAnsiTheme="minorHAnsi"/>
                <w:bCs/>
                <w:sz w:val="18"/>
                <w:szCs w:val="18"/>
              </w:rPr>
              <w:t>equipment serving individual dwelling units shall be tested in</w:t>
            </w:r>
            <w:r>
              <w:rPr>
                <w:rFonts w:asciiTheme="minorHAnsi" w:hAnsiTheme="minorHAnsi"/>
                <w:bCs/>
                <w:sz w:val="18"/>
                <w:szCs w:val="18"/>
              </w:rPr>
              <w:t xml:space="preserve"> </w:t>
            </w:r>
            <w:r w:rsidRPr="00276455">
              <w:rPr>
                <w:rFonts w:asciiTheme="minorHAnsi" w:hAnsiTheme="minorHAnsi"/>
                <w:bCs/>
                <w:sz w:val="18"/>
                <w:szCs w:val="18"/>
              </w:rPr>
              <w:t>accordance with ANSI/ASHRAE Standard 51/AMCA 210,</w:t>
            </w:r>
            <w:r>
              <w:rPr>
                <w:rFonts w:asciiTheme="minorHAnsi" w:hAnsiTheme="minorHAnsi"/>
                <w:bCs/>
                <w:sz w:val="18"/>
                <w:szCs w:val="18"/>
              </w:rPr>
              <w:t xml:space="preserve"> </w:t>
            </w:r>
            <w:r w:rsidRPr="00276455">
              <w:rPr>
                <w:rFonts w:asciiTheme="minorHAnsi" w:hAnsiTheme="minorHAnsi"/>
                <w:bCs/>
                <w:i/>
                <w:sz w:val="18"/>
                <w:szCs w:val="18"/>
              </w:rPr>
              <w:t>Laboratory Methods of Testing Fans for Aerodynamic Performance Rating</w:t>
            </w:r>
            <w:r w:rsidRPr="00276455">
              <w:rPr>
                <w:rFonts w:asciiTheme="minorHAnsi" w:hAnsiTheme="minorHAnsi"/>
                <w:bCs/>
                <w:sz w:val="18"/>
                <w:szCs w:val="18"/>
              </w:rPr>
              <w:t xml:space="preserve">, and ANSI/AMCA Standard 300, </w:t>
            </w:r>
            <w:r w:rsidRPr="00276455">
              <w:rPr>
                <w:rFonts w:asciiTheme="minorHAnsi" w:hAnsiTheme="minorHAnsi"/>
                <w:bCs/>
                <w:i/>
                <w:sz w:val="18"/>
                <w:szCs w:val="18"/>
              </w:rPr>
              <w:t>Reverberant Room Method for Sound Testing of Fans</w:t>
            </w:r>
            <w:r w:rsidRPr="00276455">
              <w:rPr>
                <w:rFonts w:asciiTheme="minorHAnsi" w:hAnsiTheme="minorHAnsi"/>
                <w:bCs/>
                <w:sz w:val="18"/>
                <w:szCs w:val="18"/>
              </w:rPr>
              <w:t>, and rated in</w:t>
            </w:r>
            <w:r>
              <w:rPr>
                <w:rFonts w:asciiTheme="minorHAnsi" w:hAnsiTheme="minorHAnsi"/>
                <w:bCs/>
                <w:sz w:val="18"/>
                <w:szCs w:val="18"/>
              </w:rPr>
              <w:t xml:space="preserve"> </w:t>
            </w:r>
            <w:r w:rsidRPr="00276455">
              <w:rPr>
                <w:rFonts w:asciiTheme="minorHAnsi" w:hAnsiTheme="minorHAnsi"/>
                <w:bCs/>
                <w:sz w:val="18"/>
                <w:szCs w:val="18"/>
              </w:rPr>
              <w:t>accordance with the airflow and sound rating procedures of</w:t>
            </w:r>
            <w:r>
              <w:rPr>
                <w:rFonts w:asciiTheme="minorHAnsi" w:hAnsiTheme="minorHAnsi"/>
                <w:bCs/>
                <w:sz w:val="18"/>
                <w:szCs w:val="18"/>
              </w:rPr>
              <w:t xml:space="preserve"> </w:t>
            </w:r>
            <w:r w:rsidRPr="00276455">
              <w:rPr>
                <w:rFonts w:asciiTheme="minorHAnsi" w:hAnsiTheme="minorHAnsi"/>
                <w:bCs/>
                <w:sz w:val="18"/>
                <w:szCs w:val="18"/>
              </w:rPr>
              <w:t xml:space="preserve">the Home Ventilating Institute (HVI) (HVI 915, </w:t>
            </w:r>
            <w:r w:rsidRPr="00276455">
              <w:rPr>
                <w:rFonts w:asciiTheme="minorHAnsi" w:hAnsiTheme="minorHAnsi"/>
                <w:bCs/>
                <w:i/>
                <w:sz w:val="18"/>
                <w:szCs w:val="18"/>
              </w:rPr>
              <w:t>Loudness Testing and Rating Procedure</w:t>
            </w:r>
            <w:r w:rsidRPr="00276455">
              <w:rPr>
                <w:rFonts w:asciiTheme="minorHAnsi" w:hAnsiTheme="minorHAnsi"/>
                <w:bCs/>
                <w:sz w:val="18"/>
                <w:szCs w:val="18"/>
              </w:rPr>
              <w:t xml:space="preserve">; HVI 916, </w:t>
            </w:r>
            <w:r w:rsidRPr="00276455">
              <w:rPr>
                <w:rFonts w:asciiTheme="minorHAnsi" w:hAnsiTheme="minorHAnsi"/>
                <w:bCs/>
                <w:i/>
                <w:sz w:val="18"/>
                <w:szCs w:val="18"/>
              </w:rPr>
              <w:t>Air Flow Test Procedure</w:t>
            </w:r>
            <w:r w:rsidRPr="00276455">
              <w:rPr>
                <w:rFonts w:asciiTheme="minorHAnsi" w:hAnsiTheme="minorHAnsi"/>
                <w:bCs/>
                <w:sz w:val="18"/>
                <w:szCs w:val="18"/>
              </w:rPr>
              <w:t xml:space="preserve"> ; and HVI 920, </w:t>
            </w:r>
            <w:r w:rsidRPr="00276455">
              <w:rPr>
                <w:rFonts w:asciiTheme="minorHAnsi" w:hAnsiTheme="minorHAnsi"/>
                <w:bCs/>
                <w:i/>
                <w:sz w:val="18"/>
                <w:szCs w:val="18"/>
              </w:rPr>
              <w:t>Product Performance Certification Procedure Including Verification and Challenge</w:t>
            </w:r>
            <w:r w:rsidRPr="00276455">
              <w:rPr>
                <w:rFonts w:asciiTheme="minorHAnsi" w:hAnsiTheme="minorHAnsi"/>
                <w:bCs/>
                <w:sz w:val="18"/>
                <w:szCs w:val="18"/>
              </w:rPr>
              <w:t>).</w:t>
            </w:r>
            <w:r>
              <w:rPr>
                <w:rFonts w:asciiTheme="minorHAnsi" w:hAnsiTheme="minorHAnsi"/>
                <w:bCs/>
                <w:sz w:val="18"/>
                <w:szCs w:val="18"/>
              </w:rPr>
              <w:t xml:space="preserve"> </w:t>
            </w:r>
            <w:r w:rsidRPr="00276455">
              <w:rPr>
                <w:rFonts w:asciiTheme="minorHAnsi" w:hAnsiTheme="minorHAnsi"/>
                <w:bCs/>
                <w:sz w:val="18"/>
                <w:szCs w:val="18"/>
              </w:rPr>
              <w:t>Installations of systems or equipment shall be carried out in</w:t>
            </w:r>
            <w:r>
              <w:rPr>
                <w:rFonts w:asciiTheme="minorHAnsi" w:hAnsiTheme="minorHAnsi"/>
                <w:bCs/>
                <w:sz w:val="18"/>
                <w:szCs w:val="18"/>
              </w:rPr>
              <w:t xml:space="preserve"> </w:t>
            </w:r>
            <w:r w:rsidRPr="00276455">
              <w:rPr>
                <w:rFonts w:asciiTheme="minorHAnsi" w:hAnsiTheme="minorHAnsi"/>
                <w:bCs/>
                <w:sz w:val="18"/>
                <w:szCs w:val="18"/>
              </w:rPr>
              <w:t>accordance with manufacturers’ design requirements and</w:t>
            </w:r>
            <w:r>
              <w:rPr>
                <w:rFonts w:asciiTheme="minorHAnsi" w:hAnsiTheme="minorHAnsi"/>
                <w:bCs/>
                <w:sz w:val="18"/>
                <w:szCs w:val="18"/>
              </w:rPr>
              <w:t xml:space="preserve"> </w:t>
            </w:r>
            <w:r w:rsidRPr="00276455">
              <w:rPr>
                <w:rFonts w:asciiTheme="minorHAnsi" w:hAnsiTheme="minorHAnsi"/>
                <w:bCs/>
                <w:sz w:val="18"/>
                <w:szCs w:val="18"/>
              </w:rPr>
              <w:t>installation instructions.</w:t>
            </w:r>
          </w:p>
        </w:tc>
      </w:tr>
      <w:tr w:rsidR="00175418" w:rsidRPr="006C4FD8" w14:paraId="63712D24"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BCE6487" w14:textId="77777777" w:rsidR="00175418" w:rsidRPr="006C4FD8" w:rsidRDefault="00175418" w:rsidP="0000415D">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47F37731" w14:textId="77777777" w:rsidR="00175418" w:rsidRDefault="00175418" w:rsidP="0000415D">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276455">
              <w:rPr>
                <w:rFonts w:asciiTheme="minorHAnsi" w:hAnsiTheme="minorHAnsi"/>
                <w:bCs/>
                <w:sz w:val="18"/>
                <w:szCs w:val="18"/>
              </w:rPr>
              <w:t xml:space="preserve"> Ventilation fans shall be rated</w:t>
            </w:r>
            <w:r>
              <w:rPr>
                <w:rFonts w:asciiTheme="minorHAnsi" w:hAnsiTheme="minorHAnsi"/>
                <w:bCs/>
                <w:sz w:val="18"/>
                <w:szCs w:val="18"/>
              </w:rPr>
              <w:t xml:space="preserve"> </w:t>
            </w:r>
            <w:r w:rsidRPr="00276455">
              <w:rPr>
                <w:rFonts w:asciiTheme="minorHAnsi" w:hAnsiTheme="minorHAnsi"/>
                <w:bCs/>
                <w:sz w:val="18"/>
                <w:szCs w:val="18"/>
              </w:rPr>
              <w:t>for sound at no less than the minimum airflow rate required</w:t>
            </w:r>
            <w:r>
              <w:rPr>
                <w:rFonts w:asciiTheme="minorHAnsi" w:hAnsiTheme="minorHAnsi"/>
                <w:bCs/>
                <w:sz w:val="18"/>
                <w:szCs w:val="18"/>
              </w:rPr>
              <w:t xml:space="preserve"> </w:t>
            </w:r>
            <w:r w:rsidRPr="00276455">
              <w:rPr>
                <w:rFonts w:asciiTheme="minorHAnsi" w:hAnsiTheme="minorHAnsi"/>
                <w:bCs/>
                <w:sz w:val="18"/>
                <w:szCs w:val="18"/>
              </w:rPr>
              <w:t>by this standard as noted below. These sound ratings shall be</w:t>
            </w:r>
            <w:r>
              <w:rPr>
                <w:rFonts w:asciiTheme="minorHAnsi" w:hAnsiTheme="minorHAnsi"/>
                <w:bCs/>
                <w:sz w:val="18"/>
                <w:szCs w:val="18"/>
              </w:rPr>
              <w:t xml:space="preserve"> </w:t>
            </w:r>
            <w:r w:rsidRPr="00276455">
              <w:rPr>
                <w:rFonts w:asciiTheme="minorHAnsi" w:hAnsiTheme="minorHAnsi"/>
                <w:bCs/>
                <w:sz w:val="18"/>
                <w:szCs w:val="18"/>
              </w:rPr>
              <w:t>at a minimum of 0.1 in. of water (25 Pa) static pressure in</w:t>
            </w:r>
            <w:r>
              <w:rPr>
                <w:rFonts w:asciiTheme="minorHAnsi" w:hAnsiTheme="minorHAnsi"/>
                <w:bCs/>
                <w:sz w:val="18"/>
                <w:szCs w:val="18"/>
              </w:rPr>
              <w:t xml:space="preserve"> </w:t>
            </w:r>
            <w:r w:rsidRPr="00276455">
              <w:rPr>
                <w:rFonts w:asciiTheme="minorHAnsi" w:hAnsiTheme="minorHAnsi"/>
                <w:bCs/>
                <w:sz w:val="18"/>
                <w:szCs w:val="18"/>
              </w:rPr>
              <w:t>accordance with the HVI procedures referenced in Section</w:t>
            </w:r>
            <w:r>
              <w:rPr>
                <w:rFonts w:asciiTheme="minorHAnsi" w:hAnsiTheme="minorHAnsi"/>
                <w:bCs/>
                <w:sz w:val="18"/>
                <w:szCs w:val="18"/>
              </w:rPr>
              <w:t xml:space="preserve"> </w:t>
            </w:r>
            <w:r w:rsidRPr="00276455">
              <w:rPr>
                <w:rFonts w:asciiTheme="minorHAnsi" w:hAnsiTheme="minorHAnsi"/>
                <w:bCs/>
                <w:sz w:val="18"/>
                <w:szCs w:val="18"/>
              </w:rPr>
              <w:t>7.1.</w:t>
            </w:r>
          </w:p>
          <w:p w14:paraId="62307F12" w14:textId="77777777" w:rsidR="00175418" w:rsidRDefault="00175418" w:rsidP="0000415D">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6814AEBE" w14:textId="77777777" w:rsidR="00175418" w:rsidRDefault="00175418" w:rsidP="00276455">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276455">
              <w:rPr>
                <w:rFonts w:asciiTheme="minorHAnsi" w:hAnsiTheme="minorHAnsi"/>
                <w:bCs/>
                <w:sz w:val="18"/>
                <w:szCs w:val="18"/>
              </w:rPr>
              <w:t xml:space="preserve"> These fans shall be rated for sound at a maximum</w:t>
            </w:r>
            <w:r>
              <w:rPr>
                <w:rFonts w:asciiTheme="minorHAnsi" w:hAnsiTheme="minorHAnsi"/>
                <w:bCs/>
                <w:sz w:val="18"/>
                <w:szCs w:val="18"/>
              </w:rPr>
              <w:t xml:space="preserve"> </w:t>
            </w:r>
            <w:r w:rsidRPr="00276455">
              <w:rPr>
                <w:rFonts w:asciiTheme="minorHAnsi" w:hAnsiTheme="minorHAnsi"/>
                <w:bCs/>
                <w:sz w:val="18"/>
                <w:szCs w:val="18"/>
              </w:rPr>
              <w:t>of 1.0 sone.</w:t>
            </w:r>
          </w:p>
          <w:p w14:paraId="6AA4D13B" w14:textId="77777777" w:rsidR="00175418" w:rsidRDefault="00175418" w:rsidP="0000415D">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4FFBADDB"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Exceptions:</w:t>
            </w:r>
          </w:p>
          <w:p w14:paraId="05499A35"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73AD8917" w14:textId="482C3F0A" w:rsidR="00175418" w:rsidRDefault="00175418" w:rsidP="00276455">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175418" w:rsidRPr="006C4FD8" w14:paraId="54A51465"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7DDAC9A" w14:textId="77777777" w:rsidR="00175418" w:rsidRPr="006C4FD8" w:rsidRDefault="00175418" w:rsidP="0000415D">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5E334059" w14:textId="77777777" w:rsidR="00175418" w:rsidRDefault="00175418" w:rsidP="0000415D">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6F387D35" w14:textId="675B7929" w:rsidR="00175418" w:rsidRDefault="00175418" w:rsidP="0000415D">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276455">
              <w:rPr>
                <w:rFonts w:asciiTheme="minorHAnsi" w:hAnsiTheme="minorHAnsi"/>
                <w:bCs/>
                <w:sz w:val="18"/>
                <w:szCs w:val="18"/>
              </w:rPr>
              <w:t>Exhaust</w:t>
            </w:r>
            <w:r>
              <w:rPr>
                <w:rFonts w:asciiTheme="minorHAnsi" w:hAnsiTheme="minorHAnsi"/>
                <w:bCs/>
                <w:sz w:val="18"/>
                <w:szCs w:val="18"/>
              </w:rPr>
              <w:t xml:space="preserve"> </w:t>
            </w:r>
            <w:r w:rsidRPr="00276455">
              <w:rPr>
                <w:rFonts w:asciiTheme="minorHAnsi" w:hAnsiTheme="minorHAnsi"/>
                <w:bCs/>
                <w:sz w:val="18"/>
                <w:szCs w:val="18"/>
              </w:rPr>
              <w:t>fans in separate dwelling units shall not share a common</w:t>
            </w:r>
            <w:r>
              <w:rPr>
                <w:rFonts w:asciiTheme="minorHAnsi" w:hAnsiTheme="minorHAnsi"/>
                <w:bCs/>
                <w:sz w:val="18"/>
                <w:szCs w:val="18"/>
              </w:rPr>
              <w:t xml:space="preserve"> </w:t>
            </w:r>
            <w:r w:rsidRPr="00276455">
              <w:rPr>
                <w:rFonts w:asciiTheme="minorHAnsi" w:hAnsiTheme="minorHAnsi"/>
                <w:bCs/>
                <w:sz w:val="18"/>
                <w:szCs w:val="18"/>
              </w:rPr>
              <w:t>exhaust duct. If more than one of the exhaust fans in a single</w:t>
            </w:r>
            <w:r>
              <w:rPr>
                <w:rFonts w:asciiTheme="minorHAnsi" w:hAnsiTheme="minorHAnsi"/>
                <w:bCs/>
                <w:sz w:val="18"/>
                <w:szCs w:val="18"/>
              </w:rPr>
              <w:t xml:space="preserve"> </w:t>
            </w:r>
            <w:r w:rsidRPr="00276455">
              <w:rPr>
                <w:rFonts w:asciiTheme="minorHAnsi" w:hAnsiTheme="minorHAnsi"/>
                <w:bCs/>
                <w:sz w:val="18"/>
                <w:szCs w:val="18"/>
              </w:rPr>
              <w:t>dwelling unit shares a common exhaust duct, each fan shall</w:t>
            </w:r>
            <w:r>
              <w:rPr>
                <w:rFonts w:asciiTheme="minorHAnsi" w:hAnsiTheme="minorHAnsi"/>
                <w:bCs/>
                <w:sz w:val="18"/>
                <w:szCs w:val="18"/>
              </w:rPr>
              <w:t xml:space="preserve"> </w:t>
            </w:r>
            <w:r w:rsidRPr="00276455">
              <w:rPr>
                <w:rFonts w:asciiTheme="minorHAnsi" w:hAnsiTheme="minorHAnsi"/>
                <w:bCs/>
                <w:sz w:val="18"/>
                <w:szCs w:val="18"/>
              </w:rPr>
              <w:t>be equipped with a backdraft damper to prevent the recirculation</w:t>
            </w:r>
            <w:r>
              <w:rPr>
                <w:rFonts w:asciiTheme="minorHAnsi" w:hAnsiTheme="minorHAnsi"/>
                <w:bCs/>
                <w:sz w:val="18"/>
                <w:szCs w:val="18"/>
              </w:rPr>
              <w:t xml:space="preserve"> </w:t>
            </w:r>
            <w:r w:rsidRPr="00276455">
              <w:rPr>
                <w:rFonts w:asciiTheme="minorHAnsi" w:hAnsiTheme="minorHAnsi"/>
                <w:bCs/>
                <w:sz w:val="18"/>
                <w:szCs w:val="18"/>
              </w:rPr>
              <w:t>of exhaust air from one room to another through the</w:t>
            </w:r>
            <w:r>
              <w:rPr>
                <w:rFonts w:asciiTheme="minorHAnsi" w:hAnsiTheme="minorHAnsi"/>
                <w:bCs/>
                <w:sz w:val="18"/>
                <w:szCs w:val="18"/>
              </w:rPr>
              <w:t xml:space="preserve"> </w:t>
            </w:r>
            <w:r w:rsidRPr="00276455">
              <w:rPr>
                <w:rFonts w:asciiTheme="minorHAnsi" w:hAnsiTheme="minorHAnsi"/>
                <w:bCs/>
                <w:sz w:val="18"/>
                <w:szCs w:val="18"/>
              </w:rPr>
              <w:t>exhaust ducting system</w:t>
            </w:r>
            <w:r w:rsidRPr="00F47345">
              <w:rPr>
                <w:rFonts w:asciiTheme="minorHAnsi" w:hAnsiTheme="minorHAnsi"/>
                <w:b/>
                <w:bCs/>
                <w:sz w:val="18"/>
                <w:szCs w:val="18"/>
              </w:rPr>
              <w:t>.</w:t>
            </w:r>
          </w:p>
          <w:p w14:paraId="65284327" w14:textId="7DE8C7C8" w:rsidR="00175418" w:rsidRPr="00276455" w:rsidRDefault="00175418" w:rsidP="0000415D">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276455">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276455">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276455">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276455">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276455">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276455">
              <w:rPr>
                <w:rFonts w:asciiTheme="minorHAnsi" w:hAnsiTheme="minorHAnsi" w:cstheme="minorHAnsi"/>
                <w:sz w:val="18"/>
                <w:szCs w:val="18"/>
              </w:rPr>
              <w:t>duct when the fan is not running</w:t>
            </w:r>
            <w:r>
              <w:rPr>
                <w:rFonts w:asciiTheme="minorHAnsi" w:hAnsiTheme="minorHAnsi" w:cstheme="minorHAnsi"/>
                <w:sz w:val="18"/>
                <w:szCs w:val="18"/>
              </w:rPr>
              <w:t>.</w:t>
            </w:r>
            <w:r w:rsidRPr="00276455">
              <w:rPr>
                <w:rFonts w:asciiTheme="minorHAnsi" w:hAnsiTheme="minorHAnsi" w:cstheme="minorHAnsi"/>
                <w:sz w:val="18"/>
                <w:szCs w:val="18"/>
              </w:rPr>
              <w:t xml:space="preserve"> </w:t>
            </w:r>
          </w:p>
        </w:tc>
      </w:tr>
      <w:tr w:rsidR="00175418" w:rsidRPr="006C4FD8" w14:paraId="66659775"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C0C4FBD" w14:textId="77777777" w:rsidR="00175418" w:rsidRPr="006C4FD8" w:rsidRDefault="00175418" w:rsidP="0000415D">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5F5BF8D3" w14:textId="77777777" w:rsidR="00175418" w:rsidRDefault="00175418" w:rsidP="0000415D">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175418" w:rsidRPr="006C4FD8" w14:paraId="0AD67DA4" w14:textId="77777777" w:rsidTr="0000415D">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6270576B" w14:textId="77777777" w:rsidR="00175418" w:rsidRPr="006C4FD8" w:rsidRDefault="00175418" w:rsidP="0000415D">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A5E2EAC" w14:textId="1140FC4C" w:rsidR="00BB724F" w:rsidRDefault="00BB724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BB724F" w:rsidRPr="009E2C1C" w14:paraId="6236F197" w14:textId="77777777" w:rsidTr="00BB724F">
        <w:trPr>
          <w:trHeight w:val="323"/>
        </w:trPr>
        <w:tc>
          <w:tcPr>
            <w:tcW w:w="10950" w:type="dxa"/>
            <w:gridSpan w:val="4"/>
            <w:vAlign w:val="center"/>
          </w:tcPr>
          <w:p w14:paraId="37736D5A" w14:textId="77777777" w:rsidR="00BB724F" w:rsidRPr="009351D2"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BB724F" w:rsidRPr="001B14D6" w14:paraId="37B2A3C7" w14:textId="77777777" w:rsidTr="00BB724F">
        <w:trPr>
          <w:trHeight w:val="206"/>
        </w:trPr>
        <w:tc>
          <w:tcPr>
            <w:tcW w:w="10950" w:type="dxa"/>
            <w:gridSpan w:val="4"/>
            <w:vAlign w:val="center"/>
          </w:tcPr>
          <w:p w14:paraId="70DF0AEA" w14:textId="77777777" w:rsidR="00BB724F" w:rsidRPr="00E136A4" w:rsidRDefault="00BB724F" w:rsidP="00BB724F">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BB724F" w:rsidRPr="00B272DC" w14:paraId="0D0CCBC7" w14:textId="77777777" w:rsidTr="00BB724F">
        <w:trPr>
          <w:trHeight w:val="360"/>
        </w:trPr>
        <w:tc>
          <w:tcPr>
            <w:tcW w:w="5577" w:type="dxa"/>
            <w:gridSpan w:val="2"/>
          </w:tcPr>
          <w:p w14:paraId="5B41CB01"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0615CAAC"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BB724F" w:rsidRPr="00B272DC" w14:paraId="2EA40B9C" w14:textId="77777777" w:rsidTr="00BB724F">
        <w:trPr>
          <w:trHeight w:val="360"/>
        </w:trPr>
        <w:tc>
          <w:tcPr>
            <w:tcW w:w="5577" w:type="dxa"/>
            <w:gridSpan w:val="2"/>
          </w:tcPr>
          <w:p w14:paraId="3EF259F9"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727286A3"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BB724F" w:rsidRPr="00B272DC" w14:paraId="5A1841E8" w14:textId="77777777" w:rsidTr="00BB724F">
        <w:trPr>
          <w:trHeight w:val="360"/>
        </w:trPr>
        <w:tc>
          <w:tcPr>
            <w:tcW w:w="5577" w:type="dxa"/>
            <w:gridSpan w:val="2"/>
          </w:tcPr>
          <w:p w14:paraId="665E24D4"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44B7CBF5"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BB724F" w:rsidRPr="00B272DC" w14:paraId="209D452E" w14:textId="77777777" w:rsidTr="00BB724F">
        <w:trPr>
          <w:trHeight w:val="360"/>
        </w:trPr>
        <w:tc>
          <w:tcPr>
            <w:tcW w:w="5577" w:type="dxa"/>
            <w:gridSpan w:val="2"/>
          </w:tcPr>
          <w:p w14:paraId="6FA53B31"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30DCC5CE"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Phone:</w:t>
            </w:r>
          </w:p>
        </w:tc>
      </w:tr>
      <w:tr w:rsidR="00BB724F" w:rsidRPr="008E6C57" w14:paraId="114A4D45" w14:textId="77777777" w:rsidTr="00BB724F">
        <w:tblPrEx>
          <w:tblCellMar>
            <w:left w:w="115" w:type="dxa"/>
            <w:right w:w="115" w:type="dxa"/>
          </w:tblCellMar>
        </w:tblPrEx>
        <w:trPr>
          <w:trHeight w:val="296"/>
        </w:trPr>
        <w:tc>
          <w:tcPr>
            <w:tcW w:w="10950" w:type="dxa"/>
            <w:gridSpan w:val="4"/>
            <w:vAlign w:val="center"/>
          </w:tcPr>
          <w:p w14:paraId="4C73CB47" w14:textId="77777777" w:rsidR="00BB724F"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BB724F" w:rsidRPr="008E6C57" w14:paraId="085519A1" w14:textId="77777777" w:rsidTr="00BB724F">
        <w:tblPrEx>
          <w:tblCellMar>
            <w:left w:w="115" w:type="dxa"/>
            <w:right w:w="115" w:type="dxa"/>
          </w:tblCellMar>
        </w:tblPrEx>
        <w:trPr>
          <w:trHeight w:val="504"/>
        </w:trPr>
        <w:tc>
          <w:tcPr>
            <w:tcW w:w="10950" w:type="dxa"/>
            <w:gridSpan w:val="4"/>
          </w:tcPr>
          <w:p w14:paraId="6A8307D0" w14:textId="77777777" w:rsidR="00BB724F" w:rsidRPr="005D3BD0" w:rsidRDefault="00BB724F" w:rsidP="00BB724F">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3FCF95CC" w14:textId="77777777" w:rsidR="00BB724F" w:rsidRPr="005D3BD0" w:rsidRDefault="00BB724F" w:rsidP="00BB724F">
            <w:pPr>
              <w:pStyle w:val="Heading3"/>
              <w:numPr>
                <w:ilvl w:val="0"/>
                <w:numId w:val="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19B287C8" w14:textId="77777777" w:rsidR="00BB724F" w:rsidRPr="005D3BD0" w:rsidRDefault="00BB724F" w:rsidP="00BB724F">
            <w:pPr>
              <w:pStyle w:val="Heading3"/>
              <w:numPr>
                <w:ilvl w:val="0"/>
                <w:numId w:val="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710FC0DF" w14:textId="77777777" w:rsidR="00BB724F" w:rsidRPr="005D3BD0" w:rsidRDefault="00BB724F" w:rsidP="00BB724F">
            <w:pPr>
              <w:keepNext/>
              <w:numPr>
                <w:ilvl w:val="0"/>
                <w:numId w:val="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671437" w14:textId="77777777" w:rsidR="00BB724F" w:rsidRPr="005D3BD0" w:rsidRDefault="00BB724F" w:rsidP="00BB724F">
            <w:pPr>
              <w:pStyle w:val="ListParagraph"/>
              <w:keepNext/>
              <w:numPr>
                <w:ilvl w:val="0"/>
                <w:numId w:val="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17F365C" w14:textId="77777777" w:rsidR="00BB724F" w:rsidRPr="00E74533" w:rsidRDefault="00BB724F" w:rsidP="00BB724F">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BB724F" w:rsidRPr="00B272DC" w14:paraId="3A145AC2" w14:textId="77777777" w:rsidTr="00BB724F">
        <w:tblPrEx>
          <w:tblCellMar>
            <w:left w:w="108" w:type="dxa"/>
            <w:right w:w="108" w:type="dxa"/>
          </w:tblCellMar>
        </w:tblPrEx>
        <w:trPr>
          <w:trHeight w:val="360"/>
        </w:trPr>
        <w:tc>
          <w:tcPr>
            <w:tcW w:w="5307" w:type="dxa"/>
          </w:tcPr>
          <w:p w14:paraId="43C4DD6D"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726F7CD1"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BB724F" w:rsidRPr="00B272DC" w14:paraId="4B7294E7"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9EA8FA1"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7694F471"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BB724F" w:rsidRPr="00B272DC" w14:paraId="73DD3238"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5C73385"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46102160"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BB724F" w:rsidRPr="00B272DC" w14:paraId="3A41C0FC"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7DC8017"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12A9BA4"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822" w:type="dxa"/>
            <w:tcBorders>
              <w:top w:val="single" w:sz="4" w:space="0" w:color="auto"/>
              <w:left w:val="single" w:sz="4" w:space="0" w:color="auto"/>
              <w:bottom w:val="single" w:sz="4" w:space="0" w:color="auto"/>
              <w:right w:val="single" w:sz="4" w:space="0" w:color="auto"/>
            </w:tcBorders>
          </w:tcPr>
          <w:p w14:paraId="4AA1BFA4"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BB724F" w:rsidRPr="00B272DC" w14:paraId="09125BEC"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7954530"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48BFA6A"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9F1C62E" w14:textId="77777777" w:rsidR="00010690" w:rsidRPr="00CB00C9" w:rsidRDefault="00010690" w:rsidP="00B71555">
      <w:pPr>
        <w:contextualSpacing/>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77777777"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t>CF2R-MCH-27</w:t>
      </w:r>
      <w:r w:rsidR="008F10D8">
        <w:rPr>
          <w:rFonts w:asciiTheme="minorHAnsi" w:hAnsiTheme="minorHAnsi"/>
          <w:b/>
          <w:szCs w:val="18"/>
        </w:rPr>
        <w:t>b</w:t>
      </w:r>
      <w:r w:rsidRPr="0029047D">
        <w:rPr>
          <w:rFonts w:asciiTheme="minorHAnsi" w:hAnsiTheme="minorHAnsi"/>
          <w:b/>
          <w:szCs w:val="18"/>
        </w:rPr>
        <w:t>-H User Instructions</w:t>
      </w:r>
    </w:p>
    <w:p w14:paraId="78291509" w14:textId="77777777" w:rsidR="00636F83" w:rsidRDefault="00636F83" w:rsidP="00636F83">
      <w:pPr>
        <w:rPr>
          <w:rFonts w:asciiTheme="minorHAnsi" w:eastAsia="Cambria" w:hAnsiTheme="minorHAnsi"/>
          <w:b/>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6300FE1B"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7829150C" w14:textId="0BF7BD3A"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2446">
        <w:rPr>
          <w:rFonts w:asciiTheme="minorHAnsi" w:eastAsia="Cambria" w:hAnsiTheme="minorHAnsi"/>
          <w:sz w:val="18"/>
          <w:szCs w:val="18"/>
        </w:rPr>
        <w:t>are “Single 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2446">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2446">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2446">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2446">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2446">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2446">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7829150D" w14:textId="6CC8D12B"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7829150E" w14:textId="6D01AD28"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7829150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78291510" w14:textId="1A47270F"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B54159">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B54159" w:rsidRPr="00B54159">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B54159" w:rsidRPr="00B54159">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Pr="00452446">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78291511" w14:textId="17945C59"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78291512" w14:textId="7B594902"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7829152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7829152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78291526" w14:textId="77777777" w:rsidR="00CE3C37" w:rsidRPr="003E1B97" w:rsidRDefault="001C61BF"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If b</w:t>
      </w:r>
      <w:r w:rsidR="00CE3C37">
        <w:rPr>
          <w:rFonts w:asciiTheme="minorHAnsi" w:hAnsiTheme="minorHAnsi"/>
          <w:sz w:val="18"/>
          <w:szCs w:val="18"/>
        </w:rPr>
        <w:t>uilding type is equal to Non-dwelling unit, an N/A value will be filled out automatically.</w:t>
      </w:r>
    </w:p>
    <w:p w14:paraId="7829152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1C61BF">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7829152C"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7829152D" w14:textId="77777777" w:rsidR="00CE3C37" w:rsidRPr="00E32596" w:rsidRDefault="001C61BF"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If b</w:t>
      </w:r>
      <w:r w:rsidR="00802732">
        <w:rPr>
          <w:rFonts w:asciiTheme="minorHAnsi" w:hAnsiTheme="minorHAnsi"/>
          <w:sz w:val="18"/>
          <w:szCs w:val="18"/>
        </w:rPr>
        <w:t>uilding type is equal to Non-dwelling unit, an N/A value will be filled out automatically.</w:t>
      </w:r>
    </w:p>
    <w:p w14:paraId="7829152E"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7829152F" w14:textId="77777777" w:rsidR="00E32596" w:rsidRP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(A11) = Central Fan Integrated &amp; “Ventilation Operation Schedule” (A12</w:t>
      </w:r>
      <w:r w:rsidR="001C61BF"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7829153A" w14:textId="77777777" w:rsidR="00670A84" w:rsidRPr="00505DD6" w:rsidRDefault="00670A84" w:rsidP="00505DD6">
      <w:pPr>
        <w:rPr>
          <w:rFonts w:asciiTheme="minorHAnsi" w:eastAsia="Cambria" w:hAnsiTheme="minorHAnsi" w:cstheme="minorHAnsi"/>
          <w:b/>
          <w:sz w:val="18"/>
          <w:szCs w:val="18"/>
        </w:rPr>
      </w:pPr>
    </w:p>
    <w:p w14:paraId="7829153B" w14:textId="77777777"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B.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53E" w14:textId="1F2ACB53"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150.0-B from the Energy Standards</w:t>
      </w:r>
      <w:r w:rsidRPr="00EE71C1">
        <w:rPr>
          <w:rFonts w:asciiTheme="minorHAnsi" w:eastAsia="Cambria" w:hAnsiTheme="minorHAnsi"/>
          <w:sz w:val="18"/>
          <w:szCs w:val="18"/>
        </w:rPr>
        <w:t>.</w:t>
      </w:r>
    </w:p>
    <w:p w14:paraId="7829154D" w14:textId="4102CEFE" w:rsidR="00EA7933" w:rsidRDefault="00EA7933" w:rsidP="00276455">
      <w:pPr>
        <w:contextualSpacing/>
        <w:rPr>
          <w:rFonts w:asciiTheme="minorHAnsi" w:eastAsia="Cambria" w:hAnsiTheme="minorHAnsi"/>
          <w:sz w:val="18"/>
          <w:szCs w:val="18"/>
        </w:rPr>
      </w:pPr>
    </w:p>
    <w:p w14:paraId="78291894" w14:textId="77777777" w:rsidR="00CA4DB1" w:rsidRDefault="00CA4DB1" w:rsidP="00CA4DB1">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C</w:t>
      </w:r>
      <w:r w:rsidRPr="00EE71C1">
        <w:rPr>
          <w:rFonts w:asciiTheme="minorHAnsi" w:eastAsia="Cambria" w:hAnsiTheme="minorHAnsi"/>
          <w:b/>
          <w:sz w:val="18"/>
          <w:szCs w:val="18"/>
        </w:rPr>
        <w:t xml:space="preserve">. </w:t>
      </w:r>
      <w:r w:rsidR="00F46A43">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895"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identifying the fan name for each installed ventilation fan</w:t>
      </w:r>
      <w:r>
        <w:rPr>
          <w:rFonts w:asciiTheme="minorHAnsi" w:eastAsia="Cambria" w:hAnsiTheme="minorHAnsi"/>
          <w:sz w:val="18"/>
          <w:szCs w:val="18"/>
        </w:rPr>
        <w:t>.</w:t>
      </w:r>
    </w:p>
    <w:p w14:paraId="78291896"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 xml:space="preserve">identifying the </w:t>
      </w:r>
      <w:r>
        <w:rPr>
          <w:rFonts w:asciiTheme="minorHAnsi" w:eastAsia="Cambria" w:hAnsiTheme="minorHAnsi"/>
          <w:sz w:val="18"/>
          <w:szCs w:val="18"/>
        </w:rPr>
        <w:t>fan location</w:t>
      </w:r>
      <w:r w:rsidR="006B7D08">
        <w:rPr>
          <w:rFonts w:asciiTheme="minorHAnsi" w:eastAsia="Cambria" w:hAnsiTheme="minorHAnsi"/>
          <w:sz w:val="18"/>
          <w:szCs w:val="18"/>
        </w:rPr>
        <w:t xml:space="preserve"> for each installed ventilation fan</w:t>
      </w:r>
      <w:r>
        <w:rPr>
          <w:rFonts w:asciiTheme="minorHAnsi" w:eastAsia="Cambria" w:hAnsiTheme="minorHAnsi"/>
          <w:sz w:val="18"/>
          <w:szCs w:val="18"/>
        </w:rPr>
        <w:t>.</w:t>
      </w:r>
    </w:p>
    <w:p w14:paraId="78291897"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78291898" w14:textId="635CCA64" w:rsidR="00F46A43" w:rsidRDefault="00F46A43" w:rsidP="00F46A43">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continuous</w:t>
      </w:r>
      <w:r w:rsidR="006B7D08">
        <w:rPr>
          <w:rFonts w:asciiTheme="minorHAnsi" w:eastAsia="Cambria" w:hAnsiTheme="minorHAnsi"/>
          <w:sz w:val="18"/>
          <w:szCs w:val="18"/>
        </w:rPr>
        <w:t>”</w:t>
      </w:r>
      <w:r>
        <w:rPr>
          <w:rFonts w:asciiTheme="minorHAnsi" w:eastAsia="Cambria" w:hAnsiTheme="minorHAnsi"/>
          <w:sz w:val="18"/>
          <w:szCs w:val="18"/>
        </w:rPr>
        <w:t>, then value of 60 will be automatically entered.</w:t>
      </w:r>
    </w:p>
    <w:p w14:paraId="78291899" w14:textId="642E8E25" w:rsidR="006B7D08" w:rsidRDefault="00F46A43" w:rsidP="006B7D08">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short</w:t>
      </w:r>
      <w:r w:rsidR="006B7D08">
        <w:rPr>
          <w:rFonts w:asciiTheme="minorHAnsi" w:eastAsia="Cambria" w:hAnsiTheme="minorHAnsi"/>
          <w:sz w:val="18"/>
          <w:szCs w:val="18"/>
        </w:rPr>
        <w:t xml:space="preserve"> </w:t>
      </w:r>
      <w:r>
        <w:rPr>
          <w:rFonts w:asciiTheme="minorHAnsi" w:eastAsia="Cambria" w:hAnsiTheme="minorHAnsi"/>
          <w:sz w:val="18"/>
          <w:szCs w:val="18"/>
        </w:rPr>
        <w:t>term average</w:t>
      </w:r>
      <w:r w:rsidR="006B7D08">
        <w:rPr>
          <w:rFonts w:asciiTheme="minorHAnsi" w:eastAsia="Cambria" w:hAnsiTheme="minorHAnsi"/>
          <w:sz w:val="18"/>
          <w:szCs w:val="18"/>
        </w:rPr>
        <w:t>”</w:t>
      </w:r>
      <w:r>
        <w:rPr>
          <w:rFonts w:asciiTheme="minorHAnsi" w:eastAsia="Cambria" w:hAnsiTheme="minorHAnsi"/>
          <w:sz w:val="18"/>
          <w:szCs w:val="18"/>
        </w:rPr>
        <w:t>, then user enter value of</w:t>
      </w:r>
      <w:r w:rsidR="006B7D08">
        <w:rPr>
          <w:rFonts w:asciiTheme="minorHAnsi" w:eastAsia="Cambria" w:hAnsiTheme="minorHAnsi"/>
          <w:sz w:val="18"/>
          <w:szCs w:val="18"/>
        </w:rPr>
        <w:t xml:space="preserve"> less than or equal to </w:t>
      </w:r>
      <w:r>
        <w:rPr>
          <w:rFonts w:asciiTheme="minorHAnsi" w:eastAsia="Cambria" w:hAnsiTheme="minorHAnsi"/>
          <w:sz w:val="18"/>
          <w:szCs w:val="18"/>
        </w:rPr>
        <w:t>60</w:t>
      </w:r>
      <w:r w:rsidR="006849B6">
        <w:rPr>
          <w:rFonts w:asciiTheme="minorHAnsi" w:eastAsia="Cambria" w:hAnsiTheme="minorHAnsi"/>
          <w:sz w:val="18"/>
          <w:szCs w:val="18"/>
        </w:rPr>
        <w:t xml:space="preserve"> for each installed ventilation fan.</w:t>
      </w:r>
    </w:p>
    <w:p w14:paraId="7829189A" w14:textId="77777777" w:rsidR="006B7D08" w:rsidRDefault="006B7D08"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w:t>
      </w:r>
      <w:r w:rsidR="00F967F2">
        <w:rPr>
          <w:rFonts w:asciiTheme="minorHAnsi" w:eastAsia="Cambria" w:hAnsiTheme="minorHAnsi"/>
          <w:sz w:val="18"/>
          <w:szCs w:val="18"/>
        </w:rPr>
        <w:t xml:space="preserve">to </w:t>
      </w:r>
      <w:r>
        <w:rPr>
          <w:rFonts w:asciiTheme="minorHAnsi" w:eastAsia="Cambria" w:hAnsiTheme="minorHAnsi"/>
          <w:sz w:val="18"/>
          <w:szCs w:val="18"/>
        </w:rPr>
        <w:t xml:space="preserve">enter CFM value from test </w:t>
      </w:r>
      <w:r w:rsidR="00F967F2">
        <w:rPr>
          <w:rFonts w:asciiTheme="minorHAnsi" w:eastAsia="Cambria" w:hAnsiTheme="minorHAnsi"/>
          <w:sz w:val="18"/>
          <w:szCs w:val="18"/>
        </w:rPr>
        <w:t xml:space="preserve">procedures described in </w:t>
      </w:r>
      <w:r>
        <w:rPr>
          <w:rFonts w:asciiTheme="minorHAnsi" w:eastAsia="Cambria" w:hAnsiTheme="minorHAnsi"/>
          <w:sz w:val="18"/>
          <w:szCs w:val="18"/>
        </w:rPr>
        <w:t>RA3.</w:t>
      </w:r>
      <w:r w:rsidR="00F967F2">
        <w:rPr>
          <w:rFonts w:asciiTheme="minorHAnsi" w:eastAsia="Cambria" w:hAnsiTheme="minorHAnsi"/>
          <w:sz w:val="18"/>
          <w:szCs w:val="18"/>
        </w:rPr>
        <w:t>7.4 for e</w:t>
      </w:r>
      <w:r>
        <w:rPr>
          <w:rFonts w:asciiTheme="minorHAnsi" w:eastAsia="Cambria" w:hAnsiTheme="minorHAnsi"/>
          <w:sz w:val="18"/>
          <w:szCs w:val="18"/>
        </w:rPr>
        <w:t>ach installed ventilation fan</w:t>
      </w:r>
      <w:r w:rsidR="006849B6">
        <w:rPr>
          <w:rFonts w:asciiTheme="minorHAnsi" w:eastAsia="Cambria" w:hAnsiTheme="minorHAnsi"/>
          <w:sz w:val="18"/>
          <w:szCs w:val="18"/>
        </w:rPr>
        <w:t>.</w:t>
      </w:r>
    </w:p>
    <w:p w14:paraId="7829189B" w14:textId="77777777" w:rsidR="006849B6" w:rsidRDefault="006849B6"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7829189C" w14:textId="7E65A7C6" w:rsidR="00571B10" w:rsidRDefault="00264FF9">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Total installed </w:t>
      </w:r>
      <w:r w:rsidR="00234ADD">
        <w:rPr>
          <w:rFonts w:asciiTheme="minorHAnsi" w:eastAsia="Cambria" w:hAnsiTheme="minorHAnsi"/>
          <w:sz w:val="18"/>
          <w:szCs w:val="18"/>
        </w:rPr>
        <w:t xml:space="preserve">equivalent </w:t>
      </w:r>
      <w:r>
        <w:rPr>
          <w:rFonts w:asciiTheme="minorHAnsi" w:eastAsia="Cambria" w:hAnsiTheme="minorHAnsi"/>
          <w:sz w:val="18"/>
          <w:szCs w:val="18"/>
        </w:rPr>
        <w:t>continuous ventilation CFM is automatically calculated based on the installed ventilation fans.</w:t>
      </w:r>
    </w:p>
    <w:p w14:paraId="7829189D" w14:textId="1F22857A" w:rsidR="004D1E0E" w:rsidRDefault="004D1E0E">
      <w:pPr>
        <w:rPr>
          <w:rFonts w:asciiTheme="minorHAnsi" w:eastAsia="Cambria" w:hAnsiTheme="minorHAnsi"/>
          <w:sz w:val="18"/>
          <w:szCs w:val="18"/>
        </w:rPr>
      </w:pPr>
    </w:p>
    <w:p w14:paraId="7829189E"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w:t>
      </w:r>
      <w:r w:rsidRPr="00CA3598">
        <w:rPr>
          <w:rFonts w:asciiTheme="minorHAnsi" w:eastAsia="Cambria" w:hAnsiTheme="minorHAnsi"/>
          <w:b/>
          <w:sz w:val="18"/>
          <w:szCs w:val="18"/>
        </w:rPr>
        <w:t xml:space="preserve"> Additional Envelope Requirements</w:t>
      </w:r>
    </w:p>
    <w:p w14:paraId="7829189F" w14:textId="77777777" w:rsidR="00571B10" w:rsidRDefault="00CA3598">
      <w:pPr>
        <w:pStyle w:val="ListParagraph"/>
        <w:numPr>
          <w:ilvl w:val="0"/>
          <w:numId w:val="32"/>
        </w:numPr>
        <w:rPr>
          <w:rFonts w:asciiTheme="minorHAnsi" w:eastAsia="Cambria" w:hAnsiTheme="minorHAnsi"/>
          <w:sz w:val="18"/>
          <w:szCs w:val="18"/>
        </w:rPr>
      </w:pPr>
      <w:r>
        <w:rPr>
          <w:rFonts w:asciiTheme="minorHAnsi" w:hAnsiTheme="minorHAnsi"/>
          <w:sz w:val="18"/>
          <w:szCs w:val="18"/>
        </w:rPr>
        <w:t>Envelope Leakage</w:t>
      </w:r>
      <w:r w:rsidRPr="00495793">
        <w:rPr>
          <w:rFonts w:asciiTheme="minorHAnsi" w:hAnsiTheme="minorHAnsi"/>
          <w:sz w:val="18"/>
          <w:szCs w:val="18"/>
        </w:rPr>
        <w:t>: This field is filled out automatically. It is referenced from the CF2R-MCH-</w:t>
      </w:r>
      <w:r>
        <w:rPr>
          <w:rFonts w:asciiTheme="minorHAnsi" w:hAnsiTheme="minorHAnsi"/>
          <w:sz w:val="18"/>
          <w:szCs w:val="18"/>
        </w:rPr>
        <w:t>24</w:t>
      </w:r>
      <w:r w:rsidRPr="00495793">
        <w:rPr>
          <w:rFonts w:asciiTheme="minorHAnsi" w:hAnsiTheme="minorHAnsi"/>
          <w:sz w:val="18"/>
          <w:szCs w:val="18"/>
        </w:rPr>
        <w:t>, which must be completed prior to this document.</w:t>
      </w:r>
    </w:p>
    <w:p w14:paraId="782918A0" w14:textId="77777777" w:rsidR="00571B10" w:rsidRDefault="00571B10">
      <w:pPr>
        <w:rPr>
          <w:rFonts w:asciiTheme="minorHAnsi" w:eastAsia="Cambria" w:hAnsiTheme="minorHAnsi"/>
          <w:sz w:val="18"/>
          <w:szCs w:val="18"/>
        </w:rPr>
      </w:pPr>
    </w:p>
    <w:p w14:paraId="782918A1"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E</w:t>
      </w:r>
      <w:r w:rsidRPr="00EE71C1">
        <w:rPr>
          <w:rFonts w:asciiTheme="minorHAnsi" w:eastAsia="Cambria" w:hAnsiTheme="minorHAnsi"/>
          <w:b/>
          <w:sz w:val="18"/>
          <w:szCs w:val="18"/>
        </w:rPr>
        <w:t>.</w:t>
      </w:r>
      <w:r w:rsidR="007715C6" w:rsidRPr="007715C6">
        <w:t xml:space="preserve"> </w:t>
      </w:r>
      <w:r w:rsidR="007715C6" w:rsidRPr="007715C6">
        <w:rPr>
          <w:rFonts w:asciiTheme="minorHAnsi" w:eastAsia="Cambria" w:hAnsiTheme="minorHAnsi"/>
          <w:b/>
          <w:sz w:val="18"/>
          <w:szCs w:val="18"/>
        </w:rPr>
        <w:t>Additional Central Ventilation System Balancing Requirements</w:t>
      </w:r>
    </w:p>
    <w:p w14:paraId="782918A2" w14:textId="77777777" w:rsidR="00571B10" w:rsidRDefault="00264FF9">
      <w:pPr>
        <w:pStyle w:val="ListParagraph"/>
        <w:numPr>
          <w:ilvl w:val="0"/>
          <w:numId w:val="33"/>
        </w:numPr>
        <w:rPr>
          <w:rFonts w:asciiTheme="minorHAnsi" w:eastAsia="Cambria" w:hAnsiTheme="minorHAnsi"/>
          <w:sz w:val="18"/>
          <w:szCs w:val="18"/>
        </w:rPr>
      </w:pPr>
      <w:r>
        <w:rPr>
          <w:rFonts w:asciiTheme="minorHAnsi" w:hAnsiTheme="minorHAnsi"/>
          <w:sz w:val="18"/>
          <w:szCs w:val="18"/>
        </w:rPr>
        <w:t>Maximum Ventilation Flow (CFM): This field is filled out automatically calculated.</w:t>
      </w:r>
    </w:p>
    <w:p w14:paraId="782918A3" w14:textId="77777777" w:rsidR="00571B10" w:rsidRDefault="00571B10">
      <w:pPr>
        <w:pStyle w:val="ListParagraph"/>
        <w:ind w:left="360"/>
        <w:rPr>
          <w:rFonts w:asciiTheme="minorHAnsi" w:eastAsia="Cambria" w:hAnsiTheme="minorHAnsi"/>
          <w:sz w:val="18"/>
          <w:szCs w:val="18"/>
        </w:rPr>
      </w:pPr>
    </w:p>
    <w:p w14:paraId="782918A4" w14:textId="77777777" w:rsidR="00571B10" w:rsidRPr="00276455" w:rsidRDefault="00571B10" w:rsidP="00CA3598">
      <w:pPr>
        <w:rPr>
          <w:rFonts w:asciiTheme="minorHAnsi" w:eastAsia="Cambria" w:hAnsiTheme="minorHAnsi"/>
          <w:sz w:val="18"/>
          <w:szCs w:val="18"/>
        </w:rPr>
        <w:sectPr w:rsidR="00571B10" w:rsidRPr="00276455"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1016"/>
      </w:tblGrid>
      <w:tr w:rsidR="0096325C" w14:paraId="782918A6" w14:textId="77777777" w:rsidTr="0096325C">
        <w:tc>
          <w:tcPr>
            <w:tcW w:w="11016" w:type="dxa"/>
          </w:tcPr>
          <w:p w14:paraId="782918A5" w14:textId="5801802F"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615"/>
        <w:gridCol w:w="5602"/>
      </w:tblGrid>
      <w:tr w:rsidR="002A1F1B" w:rsidRPr="00D2491C" w14:paraId="782918A9" w14:textId="77777777" w:rsidTr="00276455">
        <w:tc>
          <w:tcPr>
            <w:tcW w:w="11016" w:type="dxa"/>
            <w:gridSpan w:val="3"/>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276455">
        <w:trPr>
          <w:trHeight w:val="158"/>
        </w:trPr>
        <w:tc>
          <w:tcPr>
            <w:tcW w:w="799" w:type="dxa"/>
            <w:vAlign w:val="center"/>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615" w:type="dxa"/>
            <w:vAlign w:val="center"/>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602" w:type="dxa"/>
            <w:tcMar>
              <w:left w:w="72" w:type="dxa"/>
              <w:right w:w="72" w:type="dxa"/>
            </w:tcMar>
          </w:tcPr>
          <w:p w14:paraId="782918AC" w14:textId="4C9F7240"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782918B1" w14:textId="77777777" w:rsidTr="00276455">
        <w:trPr>
          <w:trHeight w:val="158"/>
        </w:trPr>
        <w:tc>
          <w:tcPr>
            <w:tcW w:w="799" w:type="dxa"/>
            <w:vAlign w:val="center"/>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15" w:type="dxa"/>
            <w:vAlign w:val="center"/>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602" w:type="dxa"/>
            <w:tcMar>
              <w:left w:w="72" w:type="dxa"/>
              <w:right w:w="72" w:type="dxa"/>
            </w:tcMar>
          </w:tcPr>
          <w:p w14:paraId="782918B0" w14:textId="36072B24" w:rsidR="002A1F1B" w:rsidRPr="00F5715E" w:rsidRDefault="00912920" w:rsidP="00EE3065">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p>
        </w:tc>
      </w:tr>
      <w:tr w:rsidR="002A1F1B" w:rsidRPr="00D2491C" w14:paraId="782918B8" w14:textId="77777777" w:rsidTr="00276455">
        <w:trPr>
          <w:trHeight w:val="158"/>
        </w:trPr>
        <w:tc>
          <w:tcPr>
            <w:tcW w:w="799" w:type="dxa"/>
            <w:vAlign w:val="center"/>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15" w:type="dxa"/>
            <w:vAlign w:val="center"/>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02" w:type="dxa"/>
            <w:tcMar>
              <w:left w:w="72" w:type="dxa"/>
              <w:right w:w="72" w:type="dxa"/>
            </w:tcMar>
          </w:tcPr>
          <w:p w14:paraId="782918B4"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782918B5"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782918B6"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782918B7" w14:textId="6E25976A"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w:t>
            </w:r>
            <w:r w:rsidR="00B54159">
              <w:rPr>
                <w:rFonts w:asciiTheme="minorHAnsi" w:hAnsiTheme="minorHAnsi" w:cstheme="minorHAnsi"/>
                <w:sz w:val="18"/>
                <w:szCs w:val="18"/>
              </w:rPr>
              <w:t>^</w:t>
            </w:r>
            <w:r w:rsidRPr="007A5D38">
              <w:rPr>
                <w:rFonts w:asciiTheme="minorHAnsi" w:hAnsiTheme="minorHAnsi" w:cstheme="minorHAnsi"/>
                <w:sz w:val="18"/>
                <w:szCs w:val="18"/>
              </w:rPr>
              <w:t>2, ADU Addition &gt; 300 to &lt; 400 ft</w:t>
            </w:r>
            <w:r w:rsidR="00B54159">
              <w:rPr>
                <w:rFonts w:asciiTheme="minorHAnsi" w:hAnsiTheme="minorHAnsi" w:cstheme="minorHAnsi"/>
                <w:sz w:val="18"/>
                <w:szCs w:val="18"/>
              </w:rPr>
              <w:t>^</w:t>
            </w:r>
            <w:r w:rsidRPr="007A5D38">
              <w:rPr>
                <w:rFonts w:asciiTheme="minorHAnsi" w:hAnsiTheme="minorHAnsi" w:cstheme="minorHAnsi"/>
                <w:sz w:val="18"/>
                <w:szCs w:val="18"/>
              </w:rPr>
              <w:t>2, ADU Addition &gt; 400 to &lt; 700 ft</w:t>
            </w:r>
            <w:r w:rsidR="00B54159">
              <w:rPr>
                <w:rFonts w:asciiTheme="minorHAnsi" w:hAnsiTheme="minorHAnsi" w:cstheme="minorHAnsi"/>
                <w:sz w:val="18"/>
                <w:szCs w:val="18"/>
              </w:rPr>
              <w:t>^</w:t>
            </w:r>
            <w:r w:rsidRPr="007A5D38">
              <w:rPr>
                <w:rFonts w:asciiTheme="minorHAnsi" w:hAnsiTheme="minorHAnsi" w:cstheme="minorHAnsi"/>
                <w:sz w:val="18"/>
                <w:szCs w:val="18"/>
              </w:rPr>
              <w:t>2, and ADU Addition &gt; 700 to &lt; 1000 ft</w:t>
            </w:r>
            <w:r w:rsidR="00B54159">
              <w:rPr>
                <w:rFonts w:asciiTheme="minorHAnsi" w:hAnsiTheme="minorHAnsi" w:cstheme="minorHAnsi"/>
                <w:sz w:val="18"/>
                <w:szCs w:val="18"/>
              </w:rPr>
              <w:t>^</w:t>
            </w:r>
            <w:r w:rsidRPr="007A5D38">
              <w:rPr>
                <w:rFonts w:asciiTheme="minorHAnsi" w:hAnsiTheme="minorHAnsi" w:cstheme="minorHAnsi"/>
                <w:sz w:val="18"/>
                <w:szCs w:val="18"/>
              </w:rPr>
              <w:t>2</w:t>
            </w:r>
            <w:r w:rsidRPr="007A5D38">
              <w:rPr>
                <w:rFonts w:asciiTheme="minorHAnsi" w:hAnsiTheme="minorHAnsi" w:cstheme="minorHAnsi"/>
                <w:sz w:val="18"/>
                <w:szCs w:val="18"/>
                <w:u w:val="single"/>
              </w:rPr>
              <w:t>&gt;&gt;</w:t>
            </w:r>
          </w:p>
        </w:tc>
      </w:tr>
      <w:tr w:rsidR="002A1F1B" w:rsidRPr="00D2491C" w14:paraId="782918BD" w14:textId="77777777" w:rsidTr="00276455">
        <w:trPr>
          <w:trHeight w:val="158"/>
        </w:trPr>
        <w:tc>
          <w:tcPr>
            <w:tcW w:w="799" w:type="dxa"/>
            <w:vAlign w:val="center"/>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615" w:type="dxa"/>
            <w:vAlign w:val="center"/>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02" w:type="dxa"/>
            <w:tcMar>
              <w:left w:w="72" w:type="dxa"/>
              <w:right w:w="72" w:type="dxa"/>
            </w:tcMar>
          </w:tcPr>
          <w:p w14:paraId="782918BC" w14:textId="77607399"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782918C2" w14:textId="77777777" w:rsidTr="00276455">
        <w:trPr>
          <w:trHeight w:val="158"/>
        </w:trPr>
        <w:tc>
          <w:tcPr>
            <w:tcW w:w="799" w:type="dxa"/>
            <w:vAlign w:val="center"/>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615" w:type="dxa"/>
            <w:vAlign w:val="center"/>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02" w:type="dxa"/>
            <w:tcMar>
              <w:left w:w="72" w:type="dxa"/>
              <w:right w:w="72" w:type="dxa"/>
            </w:tcMar>
          </w:tcPr>
          <w:p w14:paraId="782918C1" w14:textId="4A3FB7A2"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782918FB" w14:textId="77777777" w:rsidTr="00276455">
        <w:trPr>
          <w:trHeight w:val="158"/>
        </w:trPr>
        <w:tc>
          <w:tcPr>
            <w:tcW w:w="799" w:type="dxa"/>
            <w:vAlign w:val="center"/>
          </w:tcPr>
          <w:p w14:paraId="782918EE" w14:textId="294800D2"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615" w:type="dxa"/>
            <w:vAlign w:val="center"/>
          </w:tcPr>
          <w:p w14:paraId="782918EF"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602" w:type="dxa"/>
            <w:tcMar>
              <w:left w:w="72" w:type="dxa"/>
              <w:right w:w="72" w:type="dxa"/>
            </w:tcMar>
          </w:tcPr>
          <w:p w14:paraId="782918F0"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t xml:space="preserve">else if registered CF1R form equals CF1R-NCB-01 or CF1R-ADD-01, user pick one from list:  </w:t>
            </w:r>
          </w:p>
          <w:p w14:paraId="782918F1"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782918F2"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782918F3"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or</w:t>
            </w:r>
          </w:p>
          <w:p w14:paraId="782918F4"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ERV; or</w:t>
            </w:r>
          </w:p>
          <w:p w14:paraId="782918F5"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HRV; or</w:t>
            </w:r>
          </w:p>
          <w:p w14:paraId="782918F6"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Fan Integrated (CFI); or</w:t>
            </w:r>
          </w:p>
          <w:p w14:paraId="782918F7"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Supply; or</w:t>
            </w:r>
          </w:p>
          <w:p w14:paraId="782918F8"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Exhaust; or</w:t>
            </w:r>
          </w:p>
          <w:p w14:paraId="782918F9"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Balanced</w:t>
            </w:r>
          </w:p>
          <w:p w14:paraId="782918F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78291903" w14:textId="77777777" w:rsidTr="00276455">
        <w:trPr>
          <w:trHeight w:val="158"/>
        </w:trPr>
        <w:tc>
          <w:tcPr>
            <w:tcW w:w="799" w:type="dxa"/>
            <w:vAlign w:val="center"/>
          </w:tcPr>
          <w:p w14:paraId="782918FC" w14:textId="627ACD01"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615" w:type="dxa"/>
            <w:vAlign w:val="center"/>
          </w:tcPr>
          <w:p w14:paraId="782918FD"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602" w:type="dxa"/>
            <w:tcMar>
              <w:left w:w="72" w:type="dxa"/>
              <w:right w:w="72" w:type="dxa"/>
            </w:tcMar>
          </w:tcPr>
          <w:p w14:paraId="782918FE" w14:textId="77777777" w:rsidR="00EE3065" w:rsidRPr="00D12B47"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 xml:space="preserve">&lt;&lt; </w:t>
            </w:r>
            <w:r w:rsidRPr="00D12B47">
              <w:rPr>
                <w:rFonts w:asciiTheme="minorHAnsi" w:hAnsiTheme="minorHAnsi" w:cstheme="minorHAnsi"/>
                <w:sz w:val="18"/>
                <w:szCs w:val="18"/>
              </w:rPr>
              <w:t>if “Building Type” (A02) = “Non-dwelling unit”, then value = N/A;</w:t>
            </w:r>
            <w:r w:rsidRPr="00D12B47">
              <w:rPr>
                <w:rFonts w:asciiTheme="minorHAnsi" w:hAnsiTheme="minorHAnsi" w:cstheme="minorHAnsi"/>
                <w:sz w:val="18"/>
                <w:szCs w:val="18"/>
              </w:rPr>
              <w:br/>
              <w:t>Else allow user to choose from list:</w:t>
            </w:r>
            <w:r w:rsidRPr="00D12B47">
              <w:rPr>
                <w:rFonts w:asciiTheme="minorHAnsi" w:hAnsiTheme="minorHAnsi" w:cstheme="minorHAnsi"/>
                <w:sz w:val="18"/>
                <w:szCs w:val="18"/>
              </w:rPr>
              <w:br/>
              <w:t>**Continuous; or</w:t>
            </w:r>
          </w:p>
          <w:p w14:paraId="782918FF"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**Short-Term Average; or</w:t>
            </w:r>
          </w:p>
          <w:p w14:paraId="78291900"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**Scheduled; or</w:t>
            </w:r>
          </w:p>
          <w:p w14:paraId="78291901" w14:textId="5B649A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**Real-time Control</w:t>
            </w:r>
            <w:r w:rsidRPr="00D12B47">
              <w:rPr>
                <w:rFonts w:asciiTheme="minorHAnsi" w:hAnsiTheme="minorHAnsi" w:cstheme="minorHAnsi"/>
                <w:sz w:val="18"/>
                <w:szCs w:val="18"/>
              </w:rPr>
              <w:br/>
            </w:r>
            <w:r w:rsidR="00EA1C0F">
              <w:rPr>
                <w:rFonts w:asciiTheme="minorHAnsi" w:hAnsiTheme="minorHAnsi" w:cstheme="minorHAnsi"/>
                <w:sz w:val="18"/>
                <w:szCs w:val="18"/>
              </w:rPr>
              <w:t xml:space="preserve">Else </w:t>
            </w:r>
            <w:r w:rsidRPr="00D12B47">
              <w:rPr>
                <w:rFonts w:asciiTheme="minorHAnsi" w:hAnsiTheme="minorHAnsi" w:cstheme="minorHAnsi"/>
                <w:sz w:val="18"/>
                <w:szCs w:val="18"/>
              </w:rPr>
              <w:t>if “Ventilation System Type” (</w:t>
            </w:r>
            <w:del w:id="1" w:author="Smith, Alexis@Energy" w:date="2019-03-27T14:48:00Z">
              <w:r w:rsidRPr="00D12B47" w:rsidDel="00757E24">
                <w:rPr>
                  <w:rFonts w:asciiTheme="minorHAnsi" w:hAnsiTheme="minorHAnsi" w:cstheme="minorHAnsi"/>
                  <w:sz w:val="18"/>
                  <w:szCs w:val="18"/>
                </w:rPr>
                <w:delText>A11</w:delText>
              </w:r>
            </w:del>
            <w:ins w:id="2" w:author="Smith, Alexis@Energy" w:date="2019-03-27T14:48:00Z">
              <w:r w:rsidR="00757E24" w:rsidRPr="00D12B47">
                <w:rPr>
                  <w:rFonts w:asciiTheme="minorHAnsi" w:hAnsiTheme="minorHAnsi" w:cstheme="minorHAnsi"/>
                  <w:sz w:val="18"/>
                  <w:szCs w:val="18"/>
                </w:rPr>
                <w:t>A</w:t>
              </w:r>
              <w:r w:rsidR="00757E24">
                <w:rPr>
                  <w:rFonts w:asciiTheme="minorHAnsi" w:hAnsiTheme="minorHAnsi" w:cstheme="minorHAnsi"/>
                  <w:sz w:val="18"/>
                  <w:szCs w:val="18"/>
                </w:rPr>
                <w:t>06</w:t>
              </w:r>
            </w:ins>
            <w:r w:rsidRPr="00D12B47">
              <w:rPr>
                <w:rFonts w:asciiTheme="minorHAnsi" w:hAnsiTheme="minorHAnsi" w:cstheme="minorHAnsi"/>
                <w:sz w:val="18"/>
                <w:szCs w:val="18"/>
              </w:rPr>
              <w:t>) = Central Fan Integrated &amp; “Ventilation Operation Schedule” (</w:t>
            </w:r>
            <w:del w:id="3" w:author="Smith, Alexis@Energy" w:date="2019-03-27T14:48:00Z">
              <w:r w:rsidRPr="00D12B47" w:rsidDel="00757E24">
                <w:rPr>
                  <w:rFonts w:asciiTheme="minorHAnsi" w:hAnsiTheme="minorHAnsi" w:cstheme="minorHAnsi"/>
                  <w:sz w:val="18"/>
                  <w:szCs w:val="18"/>
                </w:rPr>
                <w:delText>A12</w:delText>
              </w:r>
            </w:del>
            <w:ins w:id="4" w:author="Smith, Alexis@Energy" w:date="2019-03-27T14:48:00Z">
              <w:r w:rsidR="00757E24" w:rsidRPr="00D12B47">
                <w:rPr>
                  <w:rFonts w:asciiTheme="minorHAnsi" w:hAnsiTheme="minorHAnsi" w:cstheme="minorHAnsi"/>
                  <w:sz w:val="18"/>
                  <w:szCs w:val="18"/>
                </w:rPr>
                <w:t>A</w:t>
              </w:r>
              <w:r w:rsidR="00757E24">
                <w:rPr>
                  <w:rFonts w:asciiTheme="minorHAnsi" w:hAnsiTheme="minorHAnsi" w:cstheme="minorHAnsi"/>
                  <w:sz w:val="18"/>
                  <w:szCs w:val="18"/>
                </w:rPr>
                <w:t>07</w:t>
              </w:r>
            </w:ins>
            <w:r w:rsidRPr="00D12B47">
              <w:rPr>
                <w:rFonts w:asciiTheme="minorHAnsi" w:hAnsiTheme="minorHAnsi" w:cstheme="minorHAnsi"/>
                <w:sz w:val="18"/>
                <w:szCs w:val="18"/>
              </w:rPr>
              <w:t>)= Continuous; then display:</w:t>
            </w:r>
          </w:p>
          <w:p w14:paraId="78291902"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7829192D" w14:textId="77777777" w:rsidTr="00276455">
        <w:trPr>
          <w:trHeight w:val="158"/>
        </w:trPr>
        <w:tc>
          <w:tcPr>
            <w:tcW w:w="799" w:type="dxa"/>
            <w:vAlign w:val="center"/>
          </w:tcPr>
          <w:p w14:paraId="7829191B" w14:textId="5C3F8DD4" w:rsidR="00EE3065" w:rsidRDefault="00F37662" w:rsidP="00F37662">
            <w:pPr>
              <w:jc w:val="center"/>
              <w:rPr>
                <w:rFonts w:asciiTheme="minorHAnsi" w:hAnsiTheme="minorHAnsi"/>
                <w:sz w:val="18"/>
                <w:szCs w:val="18"/>
              </w:rPr>
            </w:pPr>
            <w:r>
              <w:rPr>
                <w:rFonts w:asciiTheme="minorHAnsi" w:hAnsiTheme="minorHAnsi" w:cstheme="minorHAnsi"/>
                <w:sz w:val="18"/>
                <w:szCs w:val="18"/>
              </w:rPr>
              <w:t>08</w:t>
            </w:r>
          </w:p>
        </w:tc>
        <w:tc>
          <w:tcPr>
            <w:tcW w:w="4615" w:type="dxa"/>
            <w:vAlign w:val="center"/>
          </w:tcPr>
          <w:p w14:paraId="7829191C"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7829191D"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602" w:type="dxa"/>
            <w:tcMar>
              <w:left w:w="72" w:type="dxa"/>
              <w:right w:w="72" w:type="dxa"/>
            </w:tcMar>
          </w:tcPr>
          <w:p w14:paraId="7829191E"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7829191F" w14:textId="4631A5AE"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if “Building Type” (A02) = Single Family Detached or Single Family Attached and “Ventilation System Type” (A</w:t>
            </w:r>
            <w:r w:rsidR="00B54159">
              <w:rPr>
                <w:rFonts w:asciiTheme="minorHAnsi" w:hAnsiTheme="minorHAnsi" w:cstheme="minorHAnsi"/>
                <w:sz w:val="18"/>
                <w:szCs w:val="18"/>
              </w:rPr>
              <w:t>06</w:t>
            </w:r>
            <w:r w:rsidRPr="00D12B47">
              <w:rPr>
                <w:rFonts w:asciiTheme="minorHAnsi" w:hAnsiTheme="minorHAnsi" w:cstheme="minorHAnsi"/>
                <w:sz w:val="18"/>
                <w:szCs w:val="18"/>
              </w:rPr>
              <w:t>) = Supply, Exhaust, Balanced, Balanced – ERV, Balanced – HRV, or Central Fan Integrated and “Ventilation Operation Schedule (A</w:t>
            </w:r>
            <w:r w:rsidR="00B54159">
              <w:rPr>
                <w:rFonts w:asciiTheme="minorHAnsi" w:hAnsiTheme="minorHAnsi" w:cstheme="minorHAnsi"/>
                <w:sz w:val="18"/>
                <w:szCs w:val="18"/>
              </w:rPr>
              <w:t>07</w:t>
            </w:r>
            <w:r w:rsidRPr="00D12B47">
              <w:rPr>
                <w:rFonts w:asciiTheme="minorHAnsi" w:hAnsiTheme="minorHAnsi" w:cstheme="minorHAnsi"/>
                <w:sz w:val="18"/>
                <w:szCs w:val="18"/>
              </w:rPr>
              <w:t>) = Continuous, or Short-Term Average then display method:</w:t>
            </w:r>
          </w:p>
          <w:p w14:paraId="78291920" w14:textId="77777777" w:rsidR="00EE3065" w:rsidRPr="00D12B47" w:rsidRDefault="00EE3065" w:rsidP="00EE3065">
            <w:pPr>
              <w:rPr>
                <w:rFonts w:asciiTheme="minorHAnsi" w:hAnsiTheme="minorHAnsi" w:cstheme="minorHAnsi"/>
                <w:b/>
                <w:sz w:val="18"/>
                <w:szCs w:val="18"/>
              </w:rPr>
            </w:pPr>
            <w:r w:rsidRPr="00D12B47">
              <w:rPr>
                <w:rFonts w:asciiTheme="minorHAnsi" w:hAnsiTheme="minorHAnsi" w:cstheme="minorHAnsi"/>
                <w:b/>
                <w:sz w:val="18"/>
                <w:szCs w:val="18"/>
              </w:rPr>
              <w:t>**27a – Single Family Attached/Detached Ventilation;</w:t>
            </w:r>
          </w:p>
          <w:p w14:paraId="78291921" w14:textId="6E5DF4EE" w:rsidR="00EE3065" w:rsidRPr="00D12B47" w:rsidDel="00C54B23" w:rsidRDefault="00EE3065" w:rsidP="00EE3065">
            <w:pPr>
              <w:rPr>
                <w:del w:id="5" w:author="Smith, Alexis@Energy" w:date="2019-04-08T14:15:00Z"/>
                <w:rFonts w:asciiTheme="minorHAnsi" w:hAnsiTheme="minorHAnsi" w:cstheme="minorHAnsi"/>
                <w:sz w:val="18"/>
                <w:szCs w:val="18"/>
              </w:rPr>
            </w:pPr>
            <w:del w:id="6" w:author="Smith, Alexis@Energy" w:date="2019-04-08T14:15:00Z">
              <w:r w:rsidRPr="00D12B47" w:rsidDel="00C54B23">
                <w:rPr>
                  <w:rFonts w:asciiTheme="minorHAnsi" w:hAnsiTheme="minorHAnsi" w:cstheme="minorHAnsi"/>
                  <w:sz w:val="18"/>
                  <w:szCs w:val="18"/>
                </w:rPr>
                <w:delText>Else if “Building Type” (A02) = Multifamily, then display method:</w:delText>
              </w:r>
            </w:del>
          </w:p>
          <w:p w14:paraId="78291922" w14:textId="43831DC1" w:rsidR="00EE3065" w:rsidRPr="00D12B47" w:rsidDel="00C54B23" w:rsidRDefault="00EE3065" w:rsidP="00EE3065">
            <w:pPr>
              <w:rPr>
                <w:del w:id="7" w:author="Smith, Alexis@Energy" w:date="2019-04-08T14:15:00Z"/>
                <w:rFonts w:asciiTheme="minorHAnsi" w:hAnsiTheme="minorHAnsi" w:cstheme="minorHAnsi"/>
                <w:b/>
                <w:sz w:val="18"/>
                <w:szCs w:val="18"/>
              </w:rPr>
            </w:pPr>
            <w:del w:id="8" w:author="Smith, Alexis@Energy" w:date="2019-04-08T14:15:00Z">
              <w:r w:rsidRPr="00D12B47" w:rsidDel="00C54B23">
                <w:rPr>
                  <w:rFonts w:asciiTheme="minorHAnsi" w:hAnsiTheme="minorHAnsi" w:cstheme="minorHAnsi"/>
                  <w:b/>
                  <w:sz w:val="18"/>
                  <w:szCs w:val="18"/>
                </w:rPr>
                <w:delText>**27b – Multifamily;</w:delText>
              </w:r>
            </w:del>
          </w:p>
          <w:p w14:paraId="78291929" w14:textId="52349C48"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Else if “Building Type” (A02) = Single Family Detached, Single Family Attached, or Multifamily and “Ventilation System Type” (A12) = Supply, Exhaust, Balanced, Balanced – ERV, Balanced – HRV and “Ventilation Operation Schedule (A</w:t>
            </w:r>
            <w:r w:rsidR="00B54159">
              <w:rPr>
                <w:rFonts w:asciiTheme="minorHAnsi" w:hAnsiTheme="minorHAnsi" w:cstheme="minorHAnsi"/>
                <w:sz w:val="18"/>
                <w:szCs w:val="18"/>
              </w:rPr>
              <w:t>07</w:t>
            </w:r>
            <w:r w:rsidRPr="00D12B47">
              <w:rPr>
                <w:rFonts w:asciiTheme="minorHAnsi" w:hAnsiTheme="minorHAnsi" w:cstheme="minorHAnsi"/>
                <w:sz w:val="18"/>
                <w:szCs w:val="18"/>
              </w:rPr>
              <w:t>) = Scheduled or Real-Time Control, then display method:</w:t>
            </w:r>
          </w:p>
          <w:p w14:paraId="7829192A" w14:textId="6570BD43" w:rsidR="00EE3065" w:rsidRDefault="00EE3065" w:rsidP="00EE3065">
            <w:pPr>
              <w:rPr>
                <w:ins w:id="9" w:author="Smith, Alexis@Energy" w:date="2019-04-08T14:15:00Z"/>
                <w:rFonts w:asciiTheme="minorHAnsi" w:hAnsiTheme="minorHAnsi" w:cstheme="minorHAnsi"/>
                <w:b/>
                <w:sz w:val="18"/>
                <w:szCs w:val="18"/>
              </w:rPr>
            </w:pPr>
            <w:r w:rsidRPr="00D12B47">
              <w:rPr>
                <w:rFonts w:asciiTheme="minorHAnsi" w:hAnsiTheme="minorHAnsi" w:cstheme="minorHAnsi"/>
                <w:b/>
                <w:sz w:val="18"/>
                <w:szCs w:val="18"/>
              </w:rPr>
              <w:t>**27</w:t>
            </w:r>
            <w:r w:rsidR="007715C6">
              <w:rPr>
                <w:rFonts w:asciiTheme="minorHAnsi" w:hAnsiTheme="minorHAnsi" w:cstheme="minorHAnsi"/>
                <w:b/>
                <w:sz w:val="18"/>
                <w:szCs w:val="18"/>
              </w:rPr>
              <w:t>c</w:t>
            </w:r>
            <w:r w:rsidRPr="00D12B47">
              <w:rPr>
                <w:rFonts w:asciiTheme="minorHAnsi" w:hAnsiTheme="minorHAnsi" w:cstheme="minorHAnsi"/>
                <w:b/>
                <w:sz w:val="18"/>
                <w:szCs w:val="18"/>
              </w:rPr>
              <w:t xml:space="preserve"> – Scheduled or Real-Time Control Ventilation System;</w:t>
            </w:r>
          </w:p>
          <w:p w14:paraId="376DCC8B" w14:textId="77777777" w:rsidR="00C54B23" w:rsidRPr="00D12B47" w:rsidRDefault="00C54B23" w:rsidP="00C54B23">
            <w:pPr>
              <w:rPr>
                <w:ins w:id="10" w:author="Smith, Alexis@Energy" w:date="2019-04-08T14:15:00Z"/>
                <w:rFonts w:asciiTheme="minorHAnsi" w:hAnsiTheme="minorHAnsi" w:cstheme="minorHAnsi"/>
                <w:sz w:val="18"/>
                <w:szCs w:val="18"/>
              </w:rPr>
            </w:pPr>
            <w:ins w:id="11" w:author="Smith, Alexis@Energy" w:date="2019-04-08T14:15:00Z">
              <w:r w:rsidRPr="00D12B47">
                <w:rPr>
                  <w:rFonts w:asciiTheme="minorHAnsi" w:hAnsiTheme="minorHAnsi" w:cstheme="minorHAnsi"/>
                  <w:sz w:val="18"/>
                  <w:szCs w:val="18"/>
                </w:rPr>
                <w:t>Else if “Building Type” (A02) = Multifamily, then display method:</w:t>
              </w:r>
            </w:ins>
          </w:p>
          <w:p w14:paraId="0A4CD4FB" w14:textId="77777777" w:rsidR="00C54B23" w:rsidRPr="00D12B47" w:rsidRDefault="00C54B23" w:rsidP="00C54B23">
            <w:pPr>
              <w:rPr>
                <w:ins w:id="12" w:author="Smith, Alexis@Energy" w:date="2019-04-08T14:15:00Z"/>
                <w:rFonts w:asciiTheme="minorHAnsi" w:hAnsiTheme="minorHAnsi" w:cstheme="minorHAnsi"/>
                <w:b/>
                <w:sz w:val="18"/>
                <w:szCs w:val="18"/>
              </w:rPr>
            </w:pPr>
            <w:ins w:id="13" w:author="Smith, Alexis@Energy" w:date="2019-04-08T14:15:00Z">
              <w:r w:rsidRPr="00D12B47">
                <w:rPr>
                  <w:rFonts w:asciiTheme="minorHAnsi" w:hAnsiTheme="minorHAnsi" w:cstheme="minorHAnsi"/>
                  <w:b/>
                  <w:sz w:val="18"/>
                  <w:szCs w:val="18"/>
                </w:rPr>
                <w:t>**27b – Multifamily;</w:t>
              </w:r>
            </w:ins>
          </w:p>
          <w:p w14:paraId="7829192B"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if “Building Type” (A02)= “Non-dwelling unit”;  then display method:</w:t>
            </w:r>
          </w:p>
          <w:p w14:paraId="7829192C" w14:textId="4F102321" w:rsidR="00571B10" w:rsidRDefault="00EE3065">
            <w:pPr>
              <w:rPr>
                <w:rFonts w:asciiTheme="minorHAnsi" w:hAnsiTheme="minorHAnsi" w:cstheme="minorHAnsi"/>
                <w:sz w:val="18"/>
                <w:szCs w:val="18"/>
              </w:rPr>
            </w:pPr>
            <w:r w:rsidRPr="00D12B47">
              <w:rPr>
                <w:rFonts w:asciiTheme="minorHAnsi" w:hAnsiTheme="minorHAnsi" w:cstheme="minorHAnsi"/>
                <w:b/>
                <w:sz w:val="18"/>
                <w:szCs w:val="18"/>
              </w:rPr>
              <w:t>**27</w:t>
            </w:r>
            <w:r w:rsidR="007715C6">
              <w:rPr>
                <w:rFonts w:asciiTheme="minorHAnsi" w:hAnsiTheme="minorHAnsi" w:cstheme="minorHAnsi"/>
                <w:b/>
                <w:sz w:val="18"/>
                <w:szCs w:val="18"/>
              </w:rPr>
              <w:t>d</w:t>
            </w:r>
            <w:r w:rsidRPr="00D12B47">
              <w:rPr>
                <w:rFonts w:asciiTheme="minorHAnsi" w:hAnsiTheme="minorHAnsi" w:cstheme="minorHAnsi"/>
                <w:b/>
                <w:sz w:val="18"/>
                <w:szCs w:val="18"/>
              </w:rPr>
              <w:t xml:space="preserve"> – Non-dwelling unit&gt;&gt;</w:t>
            </w:r>
          </w:p>
        </w:tc>
      </w:tr>
      <w:tr w:rsidR="00EE3065" w:rsidRPr="00D2491C" w14:paraId="78291944" w14:textId="77777777" w:rsidTr="00276455">
        <w:trPr>
          <w:trHeight w:val="158"/>
        </w:trPr>
        <w:tc>
          <w:tcPr>
            <w:tcW w:w="11016" w:type="dxa"/>
            <w:gridSpan w:val="3"/>
            <w:vAlign w:val="center"/>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5" w14:textId="77777777" w:rsidR="005A2B97" w:rsidRPr="001B7F7E"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1016"/>
      </w:tblGrid>
      <w:tr w:rsidR="003F49B9" w14:paraId="78291947" w14:textId="77777777" w:rsidTr="003F49B9">
        <w:tc>
          <w:tcPr>
            <w:tcW w:w="11016" w:type="dxa"/>
          </w:tcPr>
          <w:p w14:paraId="78291946" w14:textId="2E0ED3E5" w:rsidR="00571B10" w:rsidRDefault="0029047D">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8F10D8">
              <w:rPr>
                <w:rFonts w:asciiTheme="minorHAnsi" w:hAnsiTheme="minorHAnsi"/>
                <w:b/>
                <w:szCs w:val="18"/>
              </w:rPr>
              <w:t>b</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8F10D8">
              <w:rPr>
                <w:rFonts w:asciiTheme="minorHAnsi" w:hAnsiTheme="minorHAnsi"/>
                <w:b/>
                <w:szCs w:val="18"/>
              </w:rPr>
              <w:t>Multifamily</w:t>
            </w:r>
            <w:r w:rsidR="007715C6">
              <w:rPr>
                <w:rFonts w:asciiTheme="minorHAnsi" w:hAnsiTheme="minorHAnsi"/>
                <w:b/>
                <w:szCs w:val="18"/>
              </w:rPr>
              <w:t xml:space="preserve"> </w:t>
            </w:r>
            <w:r w:rsidR="008F10D8" w:rsidRPr="008F10D8">
              <w:rPr>
                <w:rFonts w:asciiTheme="minorHAnsi" w:hAnsiTheme="minorHAnsi"/>
                <w:b/>
                <w:szCs w:val="18"/>
              </w:rPr>
              <w:t>Ventilation</w:t>
            </w:r>
          </w:p>
        </w:tc>
      </w:tr>
    </w:tbl>
    <w:p w14:paraId="78291948" w14:textId="77777777" w:rsidR="00A11558" w:rsidRDefault="00A11558">
      <w:pPr>
        <w:rPr>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4725"/>
        <w:gridCol w:w="5698"/>
      </w:tblGrid>
      <w:tr w:rsidR="00F51F71" w:rsidRPr="00CB00C9" w14:paraId="78291956" w14:textId="77777777" w:rsidTr="008F10D8">
        <w:tc>
          <w:tcPr>
            <w:tcW w:w="11016" w:type="dxa"/>
            <w:gridSpan w:val="3"/>
          </w:tcPr>
          <w:p w14:paraId="78291954" w14:textId="77777777" w:rsidR="00F51F71" w:rsidRPr="0029047D" w:rsidRDefault="00F51F71" w:rsidP="003A7CD3">
            <w:pPr>
              <w:keepNext/>
              <w:rPr>
                <w:rFonts w:asciiTheme="minorHAnsi" w:hAnsiTheme="minorHAnsi"/>
                <w:b/>
                <w:szCs w:val="18"/>
              </w:rPr>
            </w:pPr>
            <w:r w:rsidRPr="0029047D">
              <w:rPr>
                <w:rFonts w:asciiTheme="minorHAnsi" w:hAnsiTheme="minorHAnsi"/>
                <w:b/>
                <w:szCs w:val="18"/>
              </w:rPr>
              <w:t>B. Ventilation - Total Ventilation Rate</w:t>
            </w:r>
          </w:p>
          <w:p w14:paraId="78291955"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F51F71" w:rsidRPr="00CB00C9" w14:paraId="7829195A" w14:textId="77777777" w:rsidTr="008F10D8">
        <w:tc>
          <w:tcPr>
            <w:tcW w:w="593" w:type="dxa"/>
            <w:vAlign w:val="center"/>
          </w:tcPr>
          <w:p w14:paraId="78291957"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958"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959" w14:textId="7EED7BD3" w:rsidR="00F51F71" w:rsidRPr="007F6151" w:rsidRDefault="00F51F71" w:rsidP="00B54159">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w:t>
            </w:r>
            <w:r w:rsidR="00B54159">
              <w:rPr>
                <w:rFonts w:asciiTheme="minorHAnsi" w:hAnsiTheme="minorHAnsi"/>
                <w:sz w:val="18"/>
                <w:szCs w:val="18"/>
              </w:rPr>
              <w:t>150.0-B</w:t>
            </w:r>
            <w:r w:rsidRPr="00C3222B">
              <w:rPr>
                <w:rFonts w:asciiTheme="minorHAnsi" w:hAnsiTheme="minorHAnsi"/>
                <w:sz w:val="18"/>
                <w:szCs w:val="18"/>
              </w:rPr>
              <w:t xml:space="preserve">):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sidR="001238D0">
              <w:rPr>
                <w:rFonts w:asciiTheme="minorHAnsi" w:hAnsiTheme="minorHAnsi"/>
                <w:sz w:val="18"/>
                <w:szCs w:val="18"/>
              </w:rPr>
              <w:t>“</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001238D0">
              <w:rPr>
                <w:rFonts w:asciiTheme="minorHAnsi" w:hAnsiTheme="minorHAnsi"/>
                <w:sz w:val="18"/>
                <w:szCs w:val="18"/>
              </w:rPr>
              <w: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w:t>
            </w:r>
            <w:r w:rsidR="001238D0">
              <w:rPr>
                <w:rFonts w:asciiTheme="minorHAnsi" w:hAnsiTheme="minorHAnsi"/>
                <w:sz w:val="18"/>
                <w:szCs w:val="18"/>
              </w:rPr>
              <w:t>“</w:t>
            </w:r>
            <w:r w:rsidR="001238D0" w:rsidRPr="00F5715E">
              <w:rPr>
                <w:rFonts w:asciiTheme="minorHAnsi" w:hAnsiTheme="minorHAnsi"/>
                <w:sz w:val="18"/>
                <w:szCs w:val="18"/>
              </w:rPr>
              <w:t xml:space="preserve">Number of </w:t>
            </w:r>
            <w:r w:rsidR="001238D0">
              <w:rPr>
                <w:rFonts w:asciiTheme="minorHAnsi" w:hAnsiTheme="minorHAnsi"/>
                <w:sz w:val="18"/>
                <w:szCs w:val="18"/>
              </w:rPr>
              <w:t>B</w:t>
            </w:r>
            <w:r w:rsidR="001238D0" w:rsidRPr="00F5715E">
              <w:rPr>
                <w:rFonts w:asciiTheme="minorHAnsi" w:hAnsiTheme="minorHAnsi"/>
                <w:sz w:val="18"/>
                <w:szCs w:val="18"/>
              </w:rPr>
              <w:t xml:space="preserve">edrooms in </w:t>
            </w:r>
            <w:r w:rsidR="001238D0">
              <w:rPr>
                <w:rFonts w:asciiTheme="minorHAnsi" w:hAnsiTheme="minorHAnsi"/>
                <w:sz w:val="18"/>
                <w:szCs w:val="18"/>
              </w:rPr>
              <w:t>D</w:t>
            </w:r>
            <w:r w:rsidR="001238D0" w:rsidRPr="00F5715E">
              <w:rPr>
                <w:rFonts w:asciiTheme="minorHAnsi" w:hAnsiTheme="minorHAnsi"/>
                <w:sz w:val="18"/>
                <w:szCs w:val="18"/>
              </w:rPr>
              <w:t xml:space="preserve">welling </w:t>
            </w:r>
            <w:r w:rsidR="001238D0">
              <w:rPr>
                <w:rFonts w:asciiTheme="minorHAnsi" w:hAnsiTheme="minorHAnsi"/>
                <w:sz w:val="18"/>
                <w:szCs w:val="18"/>
              </w:rPr>
              <w:t>U</w:t>
            </w:r>
            <w:r w:rsidR="001238D0" w:rsidRPr="00F5715E">
              <w:rPr>
                <w:rFonts w:asciiTheme="minorHAnsi" w:hAnsiTheme="minorHAnsi"/>
                <w:sz w:val="18"/>
                <w:szCs w:val="18"/>
              </w:rPr>
              <w:t>nit</w:t>
            </w:r>
            <w:r w:rsidR="001238D0">
              <w:rPr>
                <w:rFonts w:asciiTheme="minorHAnsi" w:hAnsiTheme="minorHAnsi"/>
                <w:sz w:val="18"/>
                <w:szCs w:val="18"/>
              </w:rPr>
              <w:t>”</w:t>
            </w:r>
            <w:r w:rsidR="001238D0" w:rsidRPr="00D2491C">
              <w:rPr>
                <w:rFonts w:asciiTheme="minorHAnsi" w:hAnsiTheme="minorHAnsi"/>
                <w:sz w:val="18"/>
                <w:szCs w:val="18"/>
              </w:rPr>
              <w:t xml:space="preserve"> </w:t>
            </w:r>
            <w:r w:rsidR="001238D0">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001238D0">
              <w:rPr>
                <w:rFonts w:asciiTheme="minorHAnsi" w:hAnsiTheme="minorHAnsi"/>
                <w:sz w:val="18"/>
                <w:szCs w:val="18"/>
              </w:rPr>
              <w:t>)</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bl>
    <w:p w14:paraId="78291978" w14:textId="77777777" w:rsidR="00D12B47" w:rsidRPr="001B7F7E" w:rsidRDefault="00D12B47">
      <w:pPr>
        <w:rPr>
          <w:rFonts w:asciiTheme="minorHAnsi" w:hAnsiTheme="minorHAnsi" w:cstheme="minorHAnsi"/>
          <w:sz w:val="18"/>
          <w:szCs w:val="18"/>
        </w:rPr>
      </w:pPr>
    </w:p>
    <w:tbl>
      <w:tblPr>
        <w:tblStyle w:val="TableGrid"/>
        <w:tblW w:w="11015" w:type="dxa"/>
        <w:tblLook w:val="04A0" w:firstRow="1" w:lastRow="0" w:firstColumn="1" w:lastColumn="0" w:noHBand="0" w:noVBand="1"/>
      </w:tblPr>
      <w:tblGrid>
        <w:gridCol w:w="2203"/>
        <w:gridCol w:w="2203"/>
        <w:gridCol w:w="2203"/>
        <w:gridCol w:w="2203"/>
        <w:gridCol w:w="2203"/>
      </w:tblGrid>
      <w:tr w:rsidR="00BA5D81" w14:paraId="7829197C" w14:textId="77777777" w:rsidTr="00BA5D81">
        <w:tc>
          <w:tcPr>
            <w:tcW w:w="11015" w:type="dxa"/>
            <w:gridSpan w:val="5"/>
          </w:tcPr>
          <w:p w14:paraId="7829197A" w14:textId="77777777" w:rsidR="00BA5D81" w:rsidRPr="0029047D" w:rsidRDefault="00BA5D81" w:rsidP="00BA5D81">
            <w:pPr>
              <w:keepNext/>
              <w:rPr>
                <w:rFonts w:asciiTheme="minorHAnsi" w:hAnsiTheme="minorHAnsi"/>
                <w:b/>
                <w:szCs w:val="18"/>
              </w:rPr>
            </w:pPr>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97B" w14:textId="77777777" w:rsidR="00BA5D81" w:rsidRDefault="00BA5D81" w:rsidP="00BA5D8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BA5D81" w14:paraId="78291982" w14:textId="77777777" w:rsidTr="00BA5D81">
        <w:tc>
          <w:tcPr>
            <w:tcW w:w="2203" w:type="dxa"/>
            <w:vAlign w:val="center"/>
          </w:tcPr>
          <w:p w14:paraId="7829197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01</w:t>
            </w:r>
          </w:p>
        </w:tc>
        <w:tc>
          <w:tcPr>
            <w:tcW w:w="2203" w:type="dxa"/>
            <w:vAlign w:val="center"/>
          </w:tcPr>
          <w:p w14:paraId="7829197E"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02</w:t>
            </w:r>
          </w:p>
        </w:tc>
        <w:tc>
          <w:tcPr>
            <w:tcW w:w="2203" w:type="dxa"/>
            <w:vAlign w:val="center"/>
          </w:tcPr>
          <w:p w14:paraId="7829197F"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03</w:t>
            </w:r>
          </w:p>
        </w:tc>
        <w:tc>
          <w:tcPr>
            <w:tcW w:w="2203" w:type="dxa"/>
            <w:vAlign w:val="center"/>
          </w:tcPr>
          <w:p w14:paraId="78291980"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04</w:t>
            </w:r>
          </w:p>
        </w:tc>
        <w:tc>
          <w:tcPr>
            <w:tcW w:w="2203" w:type="dxa"/>
            <w:vAlign w:val="center"/>
          </w:tcPr>
          <w:p w14:paraId="78291981" w14:textId="77777777" w:rsidR="00BA5D81" w:rsidRPr="00741660" w:rsidRDefault="00BA5D81" w:rsidP="00BA5D81">
            <w:pPr>
              <w:jc w:val="center"/>
              <w:rPr>
                <w:rFonts w:asciiTheme="minorHAnsi" w:hAnsiTheme="minorHAnsi"/>
                <w:sz w:val="18"/>
                <w:szCs w:val="18"/>
              </w:rPr>
            </w:pPr>
            <w:r w:rsidRPr="00741660">
              <w:rPr>
                <w:rFonts w:asciiTheme="minorHAnsi" w:hAnsiTheme="minorHAnsi"/>
                <w:sz w:val="18"/>
                <w:szCs w:val="18"/>
              </w:rPr>
              <w:t>05</w:t>
            </w:r>
          </w:p>
        </w:tc>
      </w:tr>
      <w:tr w:rsidR="00BA5D81" w14:paraId="78291988" w14:textId="77777777" w:rsidTr="00BA5D81">
        <w:tc>
          <w:tcPr>
            <w:tcW w:w="2203" w:type="dxa"/>
            <w:vAlign w:val="bottom"/>
          </w:tcPr>
          <w:p w14:paraId="78291983"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Name</w:t>
            </w:r>
          </w:p>
        </w:tc>
        <w:tc>
          <w:tcPr>
            <w:tcW w:w="2203" w:type="dxa"/>
            <w:vAlign w:val="bottom"/>
          </w:tcPr>
          <w:p w14:paraId="78291984"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Location</w:t>
            </w:r>
          </w:p>
        </w:tc>
        <w:tc>
          <w:tcPr>
            <w:tcW w:w="2203" w:type="dxa"/>
            <w:vAlign w:val="bottom"/>
          </w:tcPr>
          <w:p w14:paraId="78291985"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Runtime (Min/Hr)</w:t>
            </w:r>
          </w:p>
        </w:tc>
        <w:tc>
          <w:tcPr>
            <w:tcW w:w="2203" w:type="dxa"/>
            <w:vAlign w:val="bottom"/>
          </w:tcPr>
          <w:p w14:paraId="78291986" w14:textId="77777777" w:rsidR="00BA5D81" w:rsidRPr="00BF496A" w:rsidRDefault="00BA5D81" w:rsidP="00BA5D8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03" w:type="dxa"/>
            <w:vAlign w:val="bottom"/>
          </w:tcPr>
          <w:p w14:paraId="78291987"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BA5D81" w14:paraId="78291990" w14:textId="77777777" w:rsidTr="00BA5D81">
        <w:tc>
          <w:tcPr>
            <w:tcW w:w="2203" w:type="dxa"/>
            <w:vAlign w:val="bottom"/>
          </w:tcPr>
          <w:p w14:paraId="78291989"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 text&gt;&gt;</w:t>
            </w:r>
          </w:p>
        </w:tc>
        <w:tc>
          <w:tcPr>
            <w:tcW w:w="2203" w:type="dxa"/>
            <w:vAlign w:val="bottom"/>
          </w:tcPr>
          <w:p w14:paraId="7829198A"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203" w:type="dxa"/>
            <w:vAlign w:val="bottom"/>
          </w:tcPr>
          <w:p w14:paraId="7829198B" w14:textId="4EE1ECF8" w:rsidR="00BA5D81" w:rsidRPr="00BF496A" w:rsidRDefault="00BA5D81" w:rsidP="00BA5D81">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w:t>
            </w:r>
            <w:r w:rsidR="00427B25">
              <w:rPr>
                <w:rFonts w:asciiTheme="minorHAnsi" w:hAnsiTheme="minorHAnsi" w:cstheme="minorHAnsi"/>
                <w:sz w:val="18"/>
                <w:szCs w:val="18"/>
              </w:rPr>
              <w:t>A07</w:t>
            </w:r>
            <w:r w:rsidRPr="00BF496A">
              <w:rPr>
                <w:rFonts w:asciiTheme="minorHAnsi" w:hAnsiTheme="minorHAnsi" w:cstheme="minorHAnsi"/>
                <w:sz w:val="18"/>
                <w:szCs w:val="18"/>
              </w:rPr>
              <w:t>) equals Continuous, then value equals 60;</w:t>
            </w:r>
          </w:p>
          <w:p w14:paraId="7829198C" w14:textId="77777777" w:rsidR="00BA5D81" w:rsidRPr="00BF496A" w:rsidRDefault="00BA5D81" w:rsidP="00BA5D81">
            <w:pPr>
              <w:jc w:val="center"/>
              <w:rPr>
                <w:rFonts w:asciiTheme="minorHAnsi" w:hAnsiTheme="minorHAnsi" w:cstheme="minorHAnsi"/>
                <w:sz w:val="18"/>
                <w:szCs w:val="18"/>
              </w:rPr>
            </w:pPr>
          </w:p>
          <w:p w14:paraId="7829198D" w14:textId="133C0E1F" w:rsidR="00BA5D81" w:rsidRPr="00BF496A" w:rsidRDefault="00BA5D81" w:rsidP="00427B25">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w:t>
            </w:r>
            <w:r w:rsidR="00427B25">
              <w:rPr>
                <w:rFonts w:asciiTheme="minorHAnsi" w:hAnsiTheme="minorHAnsi" w:cstheme="minorHAnsi"/>
                <w:sz w:val="18"/>
                <w:szCs w:val="18"/>
              </w:rPr>
              <w:t>A07</w:t>
            </w:r>
            <w:r w:rsidRPr="00BF496A">
              <w:rPr>
                <w:rFonts w:asciiTheme="minorHAnsi" w:hAnsiTheme="minorHAnsi" w:cstheme="minorHAnsi"/>
                <w:sz w:val="18"/>
                <w:szCs w:val="18"/>
              </w:rPr>
              <w:t>) equals Short Term Average ,then user input value positive integer ≤ 60&gt;&gt;</w:t>
            </w:r>
          </w:p>
        </w:tc>
        <w:tc>
          <w:tcPr>
            <w:tcW w:w="2203" w:type="dxa"/>
            <w:vAlign w:val="bottom"/>
          </w:tcPr>
          <w:p w14:paraId="7829198E"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w:t>
            </w:r>
            <w:r>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203" w:type="dxa"/>
            <w:vAlign w:val="bottom"/>
          </w:tcPr>
          <w:p w14:paraId="7829198F" w14:textId="09E3BF74"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(C</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AD4907" w:rsidRPr="00AD4907">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(C</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BA5D81" w14:paraId="78291996" w14:textId="77777777" w:rsidTr="00BA5D81">
        <w:tc>
          <w:tcPr>
            <w:tcW w:w="2203" w:type="dxa"/>
          </w:tcPr>
          <w:p w14:paraId="78291991" w14:textId="77777777" w:rsidR="00BA5D81" w:rsidRPr="00BF496A" w:rsidRDefault="00BA5D81" w:rsidP="00BA5D81">
            <w:pPr>
              <w:rPr>
                <w:rFonts w:asciiTheme="minorHAnsi" w:hAnsiTheme="minorHAnsi"/>
                <w:sz w:val="18"/>
                <w:szCs w:val="18"/>
              </w:rPr>
            </w:pPr>
          </w:p>
        </w:tc>
        <w:tc>
          <w:tcPr>
            <w:tcW w:w="2203" w:type="dxa"/>
          </w:tcPr>
          <w:p w14:paraId="78291992" w14:textId="77777777" w:rsidR="00BA5D81" w:rsidRPr="00BF496A" w:rsidRDefault="00BA5D81" w:rsidP="00BA5D81">
            <w:pPr>
              <w:rPr>
                <w:rFonts w:asciiTheme="minorHAnsi" w:hAnsiTheme="minorHAnsi"/>
                <w:sz w:val="18"/>
                <w:szCs w:val="18"/>
              </w:rPr>
            </w:pPr>
          </w:p>
        </w:tc>
        <w:tc>
          <w:tcPr>
            <w:tcW w:w="2203" w:type="dxa"/>
          </w:tcPr>
          <w:p w14:paraId="78291993" w14:textId="77777777" w:rsidR="00BA5D81" w:rsidRPr="00BF496A" w:rsidRDefault="00BA5D81" w:rsidP="00BA5D81">
            <w:pPr>
              <w:rPr>
                <w:rFonts w:asciiTheme="minorHAnsi" w:hAnsiTheme="minorHAnsi"/>
                <w:sz w:val="18"/>
                <w:szCs w:val="18"/>
              </w:rPr>
            </w:pPr>
          </w:p>
        </w:tc>
        <w:tc>
          <w:tcPr>
            <w:tcW w:w="2203" w:type="dxa"/>
          </w:tcPr>
          <w:p w14:paraId="78291994" w14:textId="77777777" w:rsidR="00BA5D81" w:rsidRPr="00BF496A" w:rsidRDefault="00BA5D81" w:rsidP="00BA5D81">
            <w:pPr>
              <w:rPr>
                <w:rFonts w:asciiTheme="minorHAnsi" w:hAnsiTheme="minorHAnsi"/>
                <w:sz w:val="18"/>
                <w:szCs w:val="18"/>
              </w:rPr>
            </w:pPr>
          </w:p>
        </w:tc>
        <w:tc>
          <w:tcPr>
            <w:tcW w:w="2203" w:type="dxa"/>
          </w:tcPr>
          <w:p w14:paraId="78291995" w14:textId="77777777" w:rsidR="00BA5D81" w:rsidRPr="00BF496A" w:rsidRDefault="00BA5D81" w:rsidP="00BA5D81">
            <w:pPr>
              <w:rPr>
                <w:rFonts w:asciiTheme="minorHAnsi" w:hAnsiTheme="minorHAnsi"/>
                <w:sz w:val="18"/>
                <w:szCs w:val="18"/>
              </w:rPr>
            </w:pPr>
          </w:p>
        </w:tc>
      </w:tr>
      <w:tr w:rsidR="00BA5D81" w14:paraId="7829199C" w14:textId="77777777" w:rsidTr="00BA5D81">
        <w:tc>
          <w:tcPr>
            <w:tcW w:w="2203" w:type="dxa"/>
          </w:tcPr>
          <w:p w14:paraId="78291997" w14:textId="77777777" w:rsidR="00BA5D81" w:rsidRPr="00BF496A" w:rsidRDefault="00BA5D81" w:rsidP="00BA5D81">
            <w:pPr>
              <w:rPr>
                <w:rFonts w:asciiTheme="minorHAnsi" w:hAnsiTheme="minorHAnsi"/>
                <w:sz w:val="18"/>
                <w:szCs w:val="18"/>
              </w:rPr>
            </w:pPr>
          </w:p>
        </w:tc>
        <w:tc>
          <w:tcPr>
            <w:tcW w:w="2203" w:type="dxa"/>
          </w:tcPr>
          <w:p w14:paraId="78291998" w14:textId="77777777" w:rsidR="00BA5D81" w:rsidRPr="00BF496A" w:rsidRDefault="00BA5D81" w:rsidP="00BA5D81">
            <w:pPr>
              <w:rPr>
                <w:rFonts w:asciiTheme="minorHAnsi" w:hAnsiTheme="minorHAnsi"/>
                <w:sz w:val="18"/>
                <w:szCs w:val="18"/>
              </w:rPr>
            </w:pPr>
          </w:p>
        </w:tc>
        <w:tc>
          <w:tcPr>
            <w:tcW w:w="2203" w:type="dxa"/>
          </w:tcPr>
          <w:p w14:paraId="78291999" w14:textId="77777777" w:rsidR="00BA5D81" w:rsidRPr="00BF496A" w:rsidRDefault="00BA5D81" w:rsidP="00BA5D81">
            <w:pPr>
              <w:rPr>
                <w:rFonts w:asciiTheme="minorHAnsi" w:hAnsiTheme="minorHAnsi"/>
                <w:sz w:val="18"/>
                <w:szCs w:val="18"/>
              </w:rPr>
            </w:pPr>
          </w:p>
        </w:tc>
        <w:tc>
          <w:tcPr>
            <w:tcW w:w="2203" w:type="dxa"/>
          </w:tcPr>
          <w:p w14:paraId="7829199A" w14:textId="77777777" w:rsidR="00BA5D81" w:rsidRPr="00BF496A" w:rsidRDefault="00BA5D81" w:rsidP="00BA5D81">
            <w:pPr>
              <w:rPr>
                <w:rFonts w:asciiTheme="minorHAnsi" w:hAnsiTheme="minorHAnsi"/>
                <w:sz w:val="18"/>
                <w:szCs w:val="18"/>
              </w:rPr>
            </w:pPr>
          </w:p>
        </w:tc>
        <w:tc>
          <w:tcPr>
            <w:tcW w:w="2203" w:type="dxa"/>
          </w:tcPr>
          <w:p w14:paraId="7829199B" w14:textId="77777777" w:rsidR="00BA5D81" w:rsidRPr="00BF496A" w:rsidRDefault="00BA5D81" w:rsidP="00BA5D81">
            <w:pPr>
              <w:rPr>
                <w:rFonts w:asciiTheme="minorHAnsi" w:hAnsiTheme="minorHAnsi"/>
                <w:sz w:val="18"/>
                <w:szCs w:val="18"/>
              </w:rPr>
            </w:pPr>
          </w:p>
        </w:tc>
      </w:tr>
      <w:tr w:rsidR="00BA5D81" w14:paraId="782919A0" w14:textId="77777777" w:rsidTr="00BA5D81">
        <w:tc>
          <w:tcPr>
            <w:tcW w:w="2203" w:type="dxa"/>
            <w:vAlign w:val="bottom"/>
          </w:tcPr>
          <w:p w14:paraId="7829199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06</w:t>
            </w:r>
          </w:p>
        </w:tc>
        <w:tc>
          <w:tcPr>
            <w:tcW w:w="6609" w:type="dxa"/>
            <w:gridSpan w:val="3"/>
            <w:vAlign w:val="bottom"/>
          </w:tcPr>
          <w:p w14:paraId="7829199E" w14:textId="668C0AE6" w:rsidR="00BA5D81" w:rsidRPr="00BF496A" w:rsidRDefault="00BA5D81"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03" w:type="dxa"/>
          </w:tcPr>
          <w:p w14:paraId="7829199F" w14:textId="77777777" w:rsidR="00BA5D81" w:rsidRPr="00BF496A" w:rsidRDefault="00BA5D81" w:rsidP="00BA5D81">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Pr>
                <w:rFonts w:asciiTheme="minorHAnsi" w:hAnsiTheme="minorHAnsi"/>
                <w:sz w:val="18"/>
                <w:szCs w:val="18"/>
              </w:rPr>
              <w:t>C</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782919A1" w14:textId="77777777" w:rsidR="00BA5D81" w:rsidRPr="001B7F7E" w:rsidRDefault="00BA5D81">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723"/>
        <w:gridCol w:w="5655"/>
      </w:tblGrid>
      <w:tr w:rsidR="00E51FB8" w:rsidRPr="00500C2C" w14:paraId="782919A4" w14:textId="77777777" w:rsidTr="00E51FB8">
        <w:tc>
          <w:tcPr>
            <w:tcW w:w="11015" w:type="dxa"/>
            <w:gridSpan w:val="3"/>
          </w:tcPr>
          <w:p w14:paraId="782919A2" w14:textId="77777777" w:rsidR="0040533A" w:rsidRDefault="00EA1C0F" w:rsidP="0040533A">
            <w:pPr>
              <w:keepNext/>
              <w:rPr>
                <w:rFonts w:asciiTheme="minorHAnsi" w:hAnsiTheme="minorHAnsi"/>
                <w:b/>
                <w:szCs w:val="18"/>
              </w:rPr>
            </w:pPr>
            <w:r>
              <w:rPr>
                <w:rFonts w:asciiTheme="minorHAnsi" w:hAnsiTheme="minorHAnsi"/>
                <w:b/>
                <w:szCs w:val="18"/>
              </w:rPr>
              <w:t>D</w:t>
            </w:r>
            <w:r w:rsidRPr="00500C2C">
              <w:rPr>
                <w:rFonts w:asciiTheme="minorHAnsi" w:hAnsiTheme="minorHAnsi"/>
                <w:b/>
                <w:szCs w:val="18"/>
              </w:rPr>
              <w:t xml:space="preserve">. </w:t>
            </w:r>
            <w:r w:rsidR="0040533A">
              <w:rPr>
                <w:rFonts w:asciiTheme="minorHAnsi" w:hAnsiTheme="minorHAnsi"/>
                <w:b/>
                <w:szCs w:val="18"/>
              </w:rPr>
              <w:t>Additional Envelope Requirements</w:t>
            </w:r>
          </w:p>
          <w:p w14:paraId="782919A3" w14:textId="1E31E5E1" w:rsidR="00E51FB8" w:rsidRDefault="00CE7AF2">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then display Table D;</w:t>
            </w:r>
            <w:r w:rsidR="00B41DAB">
              <w:rPr>
                <w:rFonts w:asciiTheme="minorHAnsi" w:hAnsiTheme="minorHAnsi" w:cstheme="minorHAnsi"/>
                <w:sz w:val="18"/>
                <w:szCs w:val="18"/>
              </w:rPr>
              <w:t xml:space="preserve"> </w:t>
            </w:r>
            <w:r>
              <w:rPr>
                <w:rFonts w:ascii="Calibri" w:hAnsi="Calibri"/>
                <w:sz w:val="18"/>
                <w:szCs w:val="18"/>
              </w:rPr>
              <w:t xml:space="preserve">Else </w:t>
            </w:r>
            <w:r w:rsidR="00B41DAB" w:rsidRPr="00233996">
              <w:rPr>
                <w:rFonts w:ascii="Calibri" w:hAnsi="Calibri"/>
                <w:sz w:val="18"/>
                <w:szCs w:val="18"/>
              </w:rPr>
              <w:t>display the section does not apply message</w:t>
            </w:r>
            <w:r w:rsidR="00B41DAB">
              <w:rPr>
                <w:rFonts w:ascii="Calibri" w:hAnsi="Calibri"/>
                <w:sz w:val="18"/>
                <w:szCs w:val="18"/>
              </w:rPr>
              <w:t>&gt;&gt;</w:t>
            </w:r>
          </w:p>
        </w:tc>
      </w:tr>
      <w:tr w:rsidR="00E51FB8" w:rsidRPr="00D2491C" w14:paraId="782919A8" w14:textId="77777777" w:rsidTr="00E51FB8">
        <w:trPr>
          <w:trHeight w:val="158"/>
        </w:trPr>
        <w:tc>
          <w:tcPr>
            <w:tcW w:w="638" w:type="dxa"/>
            <w:vAlign w:val="center"/>
          </w:tcPr>
          <w:p w14:paraId="782919A5" w14:textId="77777777" w:rsidR="00EA1C0F" w:rsidRPr="00D2491C" w:rsidRDefault="00EA1C0F" w:rsidP="00E51FB8">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6" w14:textId="77777777" w:rsidR="00EA1C0F" w:rsidRPr="00D2491C" w:rsidRDefault="0040533A" w:rsidP="0040533A">
            <w:pPr>
              <w:keepNext/>
              <w:rPr>
                <w:rFonts w:asciiTheme="minorHAnsi" w:hAnsiTheme="minorHAnsi"/>
                <w:sz w:val="18"/>
                <w:szCs w:val="18"/>
              </w:rPr>
            </w:pPr>
            <w:r>
              <w:rPr>
                <w:rFonts w:asciiTheme="minorHAnsi" w:hAnsiTheme="minorHAnsi"/>
                <w:sz w:val="18"/>
                <w:szCs w:val="18"/>
              </w:rPr>
              <w:t>Envelope Leakage</w:t>
            </w:r>
          </w:p>
        </w:tc>
        <w:tc>
          <w:tcPr>
            <w:tcW w:w="5654" w:type="dxa"/>
            <w:vAlign w:val="center"/>
          </w:tcPr>
          <w:p w14:paraId="782919A7" w14:textId="77777777" w:rsidR="00EA1C0F" w:rsidRPr="00D2491C" w:rsidRDefault="0040533A" w:rsidP="0040533A">
            <w:pPr>
              <w:keepNext/>
              <w:rPr>
                <w:rFonts w:asciiTheme="minorHAnsi" w:hAnsiTheme="minorHAnsi"/>
                <w:sz w:val="18"/>
                <w:szCs w:val="18"/>
              </w:rPr>
            </w:pPr>
            <w:r w:rsidRPr="007A5D38">
              <w:rPr>
                <w:rFonts w:asciiTheme="minorHAnsi" w:hAnsiTheme="minorHAnsi" w:cstheme="minorHAnsi"/>
                <w:sz w:val="18"/>
                <w:szCs w:val="18"/>
              </w:rPr>
              <w:t>&lt;&lt; calculated field, referenced data from CF</w:t>
            </w:r>
            <w:r>
              <w:rPr>
                <w:rFonts w:asciiTheme="minorHAnsi" w:hAnsiTheme="minorHAnsi" w:cstheme="minorHAnsi"/>
                <w:sz w:val="18"/>
                <w:szCs w:val="18"/>
              </w:rPr>
              <w:t>2</w:t>
            </w:r>
            <w:r w:rsidRPr="007A5D38">
              <w:rPr>
                <w:rFonts w:asciiTheme="minorHAnsi" w:hAnsiTheme="minorHAnsi" w:cstheme="minorHAnsi"/>
                <w:sz w:val="18"/>
                <w:szCs w:val="18"/>
              </w:rPr>
              <w:t>R</w:t>
            </w:r>
            <w:r>
              <w:rPr>
                <w:rFonts w:asciiTheme="minorHAnsi" w:hAnsiTheme="minorHAnsi" w:cstheme="minorHAnsi"/>
                <w:sz w:val="18"/>
                <w:szCs w:val="18"/>
              </w:rPr>
              <w:t>-MCH-24&gt;&gt;</w:t>
            </w:r>
          </w:p>
        </w:tc>
      </w:tr>
    </w:tbl>
    <w:p w14:paraId="782919A9" w14:textId="77777777" w:rsidR="00EA1C0F" w:rsidRPr="001B7F7E" w:rsidRDefault="00EA1C0F">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4723"/>
        <w:gridCol w:w="5637"/>
      </w:tblGrid>
      <w:tr w:rsidR="00B41DAB" w:rsidRPr="00500C2C" w14:paraId="782919AC" w14:textId="77777777" w:rsidTr="00E51FB8">
        <w:tc>
          <w:tcPr>
            <w:tcW w:w="11016" w:type="dxa"/>
            <w:gridSpan w:val="3"/>
          </w:tcPr>
          <w:p w14:paraId="782919AA" w14:textId="77777777" w:rsidR="00B41DAB" w:rsidRDefault="00B41DAB" w:rsidP="00E51FB8">
            <w:pPr>
              <w:keepNext/>
              <w:rPr>
                <w:rFonts w:asciiTheme="minorHAnsi" w:hAnsiTheme="minorHAnsi"/>
                <w:b/>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 xml:space="preserve">Additional Central </w:t>
            </w:r>
            <w:r w:rsidR="00E730EA">
              <w:rPr>
                <w:rFonts w:asciiTheme="minorHAnsi" w:hAnsiTheme="minorHAnsi"/>
                <w:b/>
                <w:szCs w:val="18"/>
              </w:rPr>
              <w:t>V</w:t>
            </w:r>
            <w:r>
              <w:rPr>
                <w:rFonts w:asciiTheme="minorHAnsi" w:hAnsiTheme="minorHAnsi"/>
                <w:b/>
                <w:szCs w:val="18"/>
              </w:rPr>
              <w:t>entilation System</w:t>
            </w:r>
            <w:r w:rsidR="00E730EA">
              <w:rPr>
                <w:rFonts w:asciiTheme="minorHAnsi" w:hAnsiTheme="minorHAnsi"/>
                <w:b/>
                <w:szCs w:val="18"/>
              </w:rPr>
              <w:t xml:space="preserve"> Balancing </w:t>
            </w:r>
            <w:r>
              <w:rPr>
                <w:rFonts w:asciiTheme="minorHAnsi" w:hAnsiTheme="minorHAnsi"/>
                <w:b/>
                <w:szCs w:val="18"/>
              </w:rPr>
              <w:t>Requirements</w:t>
            </w:r>
          </w:p>
          <w:p w14:paraId="782919AB" w14:textId="0322B8F2" w:rsidR="00E51FB8" w:rsidRDefault="00B41DAB">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then display Table E; </w:t>
            </w:r>
            <w:r>
              <w:rPr>
                <w:rFonts w:ascii="Calibri" w:hAnsi="Calibri"/>
                <w:sz w:val="18"/>
                <w:szCs w:val="18"/>
              </w:rPr>
              <w:t xml:space="preserve">Else </w:t>
            </w:r>
            <w:r w:rsidRPr="00233996">
              <w:rPr>
                <w:rFonts w:ascii="Calibri" w:hAnsi="Calibri"/>
                <w:sz w:val="18"/>
                <w:szCs w:val="18"/>
              </w:rPr>
              <w:t>display the section does not apply message</w:t>
            </w:r>
            <w:r>
              <w:rPr>
                <w:rFonts w:ascii="Calibri" w:hAnsi="Calibri"/>
                <w:sz w:val="18"/>
                <w:szCs w:val="18"/>
              </w:rPr>
              <w:t>&gt;&gt;</w:t>
            </w:r>
          </w:p>
        </w:tc>
      </w:tr>
      <w:tr w:rsidR="00B41DAB" w:rsidRPr="00D2491C" w14:paraId="782919B0" w14:textId="77777777" w:rsidTr="00E51FB8">
        <w:trPr>
          <w:trHeight w:val="158"/>
        </w:trPr>
        <w:tc>
          <w:tcPr>
            <w:tcW w:w="656" w:type="dxa"/>
            <w:vAlign w:val="center"/>
          </w:tcPr>
          <w:p w14:paraId="782919AD" w14:textId="77777777" w:rsidR="00E51FB8" w:rsidRDefault="00B41DAB">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E" w14:textId="77777777" w:rsidR="00E51FB8" w:rsidRDefault="00E730EA">
            <w:pPr>
              <w:keepNext/>
              <w:rPr>
                <w:rFonts w:asciiTheme="minorHAnsi" w:hAnsiTheme="minorHAnsi"/>
                <w:sz w:val="18"/>
                <w:szCs w:val="18"/>
              </w:rPr>
            </w:pPr>
            <w:r>
              <w:rPr>
                <w:rFonts w:asciiTheme="minorHAnsi" w:hAnsiTheme="minorHAnsi"/>
                <w:sz w:val="18"/>
                <w:szCs w:val="18"/>
              </w:rPr>
              <w:t xml:space="preserve">Maximum Ventilation </w:t>
            </w:r>
            <w:r w:rsidR="005E6F8D">
              <w:rPr>
                <w:rFonts w:asciiTheme="minorHAnsi" w:hAnsiTheme="minorHAnsi"/>
                <w:sz w:val="18"/>
                <w:szCs w:val="18"/>
              </w:rPr>
              <w:t>Flow</w:t>
            </w:r>
            <w:r w:rsidR="007715C6">
              <w:rPr>
                <w:rFonts w:asciiTheme="minorHAnsi" w:hAnsiTheme="minorHAnsi"/>
                <w:sz w:val="18"/>
                <w:szCs w:val="18"/>
              </w:rPr>
              <w:t xml:space="preserve"> (CFM)</w:t>
            </w:r>
          </w:p>
        </w:tc>
        <w:tc>
          <w:tcPr>
            <w:tcW w:w="5637" w:type="dxa"/>
            <w:vAlign w:val="center"/>
          </w:tcPr>
          <w:p w14:paraId="782919AF" w14:textId="4E60E379" w:rsidR="00E51FB8" w:rsidRDefault="00B41DAB" w:rsidP="0000415D">
            <w:pPr>
              <w:rPr>
                <w:rFonts w:asciiTheme="minorHAnsi" w:hAnsiTheme="minorHAnsi"/>
                <w:sz w:val="18"/>
                <w:szCs w:val="18"/>
              </w:rPr>
            </w:pPr>
            <w:r w:rsidRPr="007A5D38">
              <w:rPr>
                <w:rFonts w:asciiTheme="minorHAnsi" w:hAnsiTheme="minorHAnsi" w:cstheme="minorHAnsi"/>
                <w:sz w:val="18"/>
                <w:szCs w:val="18"/>
              </w:rPr>
              <w:t>&lt;&lt;</w:t>
            </w:r>
            <w:r w:rsidR="00E730EA">
              <w:rPr>
                <w:rFonts w:asciiTheme="minorHAnsi" w:hAnsiTheme="minorHAnsi"/>
                <w:sz w:val="18"/>
                <w:szCs w:val="18"/>
              </w:rPr>
              <w:t xml:space="preserve">calculated field, </w:t>
            </w:r>
            <w:r w:rsidR="005E6F8D">
              <w:rPr>
                <w:rFonts w:asciiTheme="minorHAnsi" w:hAnsiTheme="minorHAnsi"/>
                <w:sz w:val="18"/>
                <w:szCs w:val="18"/>
              </w:rPr>
              <w:t>“</w:t>
            </w:r>
            <w:r w:rsidR="0000415D" w:rsidRPr="00CB00C9">
              <w:rPr>
                <w:rFonts w:asciiTheme="minorHAnsi" w:hAnsiTheme="minorHAnsi"/>
                <w:sz w:val="18"/>
                <w:szCs w:val="18"/>
              </w:rPr>
              <w:t xml:space="preserve">Total </w:t>
            </w:r>
            <w:r w:rsidR="0000415D">
              <w:rPr>
                <w:rFonts w:asciiTheme="minorHAnsi" w:hAnsiTheme="minorHAnsi"/>
                <w:sz w:val="18"/>
                <w:szCs w:val="18"/>
              </w:rPr>
              <w:t xml:space="preserve">Required </w:t>
            </w:r>
            <w:r w:rsidR="0000415D" w:rsidRPr="00CB00C9">
              <w:rPr>
                <w:rFonts w:asciiTheme="minorHAnsi" w:hAnsiTheme="minorHAnsi"/>
                <w:sz w:val="18"/>
                <w:szCs w:val="18"/>
              </w:rPr>
              <w:t>Ventilation rate</w:t>
            </w:r>
            <w:r w:rsidR="0000415D">
              <w:rPr>
                <w:rFonts w:asciiTheme="minorHAnsi" w:hAnsiTheme="minorHAnsi"/>
                <w:sz w:val="18"/>
                <w:szCs w:val="18"/>
              </w:rPr>
              <w:t>”</w:t>
            </w:r>
            <w:r w:rsidR="005E6F8D">
              <w:rPr>
                <w:rFonts w:asciiTheme="minorHAnsi" w:hAnsiTheme="minorHAnsi"/>
                <w:sz w:val="18"/>
                <w:szCs w:val="18"/>
              </w:rPr>
              <w:t xml:space="preserve"> (B0</w:t>
            </w:r>
            <w:r w:rsidR="0000415D">
              <w:rPr>
                <w:rFonts w:asciiTheme="minorHAnsi" w:hAnsiTheme="minorHAnsi"/>
                <w:sz w:val="18"/>
                <w:szCs w:val="18"/>
              </w:rPr>
              <w:t>1</w:t>
            </w:r>
            <w:r w:rsidR="005E6F8D">
              <w:rPr>
                <w:rFonts w:asciiTheme="minorHAnsi" w:hAnsiTheme="minorHAnsi"/>
                <w:sz w:val="18"/>
                <w:szCs w:val="18"/>
              </w:rPr>
              <w:t xml:space="preserve">) </w:t>
            </w:r>
            <w:r w:rsidR="00E730EA">
              <w:rPr>
                <w:rFonts w:asciiTheme="minorHAnsi" w:hAnsiTheme="minorHAnsi"/>
                <w:sz w:val="18"/>
                <w:szCs w:val="18"/>
              </w:rPr>
              <w:t xml:space="preserve">* </w:t>
            </w:r>
            <w:r w:rsidR="005E6F8D">
              <w:rPr>
                <w:rFonts w:asciiTheme="minorHAnsi" w:hAnsiTheme="minorHAnsi"/>
                <w:sz w:val="18"/>
                <w:szCs w:val="18"/>
              </w:rPr>
              <w:t>1.20</w:t>
            </w:r>
            <w:r>
              <w:rPr>
                <w:rFonts w:asciiTheme="minorHAnsi" w:hAnsiTheme="minorHAnsi" w:cstheme="minorHAnsi"/>
                <w:sz w:val="18"/>
                <w:szCs w:val="18"/>
              </w:rPr>
              <w:t>&gt;&gt;</w:t>
            </w:r>
          </w:p>
        </w:tc>
      </w:tr>
    </w:tbl>
    <w:p w14:paraId="782919B1" w14:textId="04A70932" w:rsidR="00B41DAB" w:rsidRPr="001B7F7E" w:rsidRDefault="00B41DAB">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10360"/>
      </w:tblGrid>
      <w:tr w:rsidR="001238D0" w14:paraId="1B3CBB5B" w14:textId="77777777" w:rsidTr="00452446">
        <w:tc>
          <w:tcPr>
            <w:tcW w:w="11016" w:type="dxa"/>
            <w:gridSpan w:val="2"/>
          </w:tcPr>
          <w:p w14:paraId="090B8D69" w14:textId="28AE65DF" w:rsidR="001238D0" w:rsidRDefault="001238D0" w:rsidP="001238D0">
            <w:pPr>
              <w:keepNext/>
              <w:rPr>
                <w:rFonts w:asciiTheme="minorHAnsi" w:hAnsiTheme="minorHAnsi"/>
                <w:szCs w:val="18"/>
              </w:rPr>
            </w:pPr>
            <w:r>
              <w:rPr>
                <w:rFonts w:asciiTheme="minorHAnsi" w:hAnsiTheme="minorHAnsi"/>
                <w:b/>
                <w:szCs w:val="18"/>
              </w:rPr>
              <w:t>F</w:t>
            </w:r>
            <w:r w:rsidRPr="00500C2C">
              <w:rPr>
                <w:rFonts w:asciiTheme="minorHAnsi" w:hAnsiTheme="minorHAnsi"/>
                <w:b/>
                <w:szCs w:val="18"/>
              </w:rPr>
              <w:t xml:space="preserve">. </w:t>
            </w:r>
            <w:r>
              <w:rPr>
                <w:rFonts w:asciiTheme="minorHAnsi" w:hAnsiTheme="minorHAnsi"/>
                <w:b/>
                <w:szCs w:val="18"/>
              </w:rPr>
              <w:t>Compliance Statement</w:t>
            </w:r>
          </w:p>
        </w:tc>
      </w:tr>
      <w:tr w:rsidR="001238D0" w14:paraId="092443C2" w14:textId="77777777" w:rsidTr="00452446">
        <w:trPr>
          <w:trHeight w:val="158"/>
        </w:trPr>
        <w:tc>
          <w:tcPr>
            <w:tcW w:w="656" w:type="dxa"/>
            <w:vAlign w:val="center"/>
          </w:tcPr>
          <w:p w14:paraId="03EC4D1B" w14:textId="77777777" w:rsidR="001238D0" w:rsidRDefault="001238D0" w:rsidP="00452446">
            <w:pPr>
              <w:keepNext/>
              <w:jc w:val="center"/>
              <w:rPr>
                <w:rFonts w:asciiTheme="minorHAnsi" w:hAnsiTheme="minorHAnsi"/>
                <w:sz w:val="18"/>
                <w:szCs w:val="18"/>
              </w:rPr>
            </w:pPr>
            <w:r w:rsidRPr="00D2491C">
              <w:rPr>
                <w:rFonts w:asciiTheme="minorHAnsi" w:hAnsiTheme="minorHAnsi"/>
                <w:sz w:val="18"/>
                <w:szCs w:val="18"/>
              </w:rPr>
              <w:t>01</w:t>
            </w:r>
          </w:p>
        </w:tc>
        <w:tc>
          <w:tcPr>
            <w:tcW w:w="10360" w:type="dxa"/>
            <w:vAlign w:val="center"/>
          </w:tcPr>
          <w:p w14:paraId="52E3BB68" w14:textId="628A16FF" w:rsidR="001238D0" w:rsidRDefault="001238D0" w:rsidP="001238D0">
            <w:pPr>
              <w:keepNext/>
              <w:rPr>
                <w:rFonts w:asciiTheme="minorHAnsi" w:hAnsiTheme="minorHAnsi"/>
                <w:sz w:val="18"/>
                <w:szCs w:val="18"/>
              </w:rPr>
            </w:pPr>
            <w:r w:rsidRPr="00D2491C">
              <w:rPr>
                <w:rFonts w:asciiTheme="minorHAnsi" w:hAnsiTheme="minorHAnsi"/>
                <w:sz w:val="18"/>
                <w:szCs w:val="18"/>
              </w:rPr>
              <w:t>&lt;&lt;</w:t>
            </w:r>
            <w:r w:rsidRPr="00C27BAB">
              <w:rPr>
                <w:rFonts w:asciiTheme="minorHAnsi" w:hAnsiTheme="minorHAnsi"/>
                <w:sz w:val="18"/>
                <w:szCs w:val="18"/>
              </w:rPr>
              <w:t>I</w:t>
            </w:r>
            <w:r>
              <w:rPr>
                <w:rFonts w:asciiTheme="minorHAnsi" w:hAnsiTheme="minorHAnsi"/>
                <w:sz w:val="18"/>
                <w:szCs w:val="18"/>
              </w:rPr>
              <w:t>f</w:t>
            </w:r>
            <w:r w:rsidRPr="00C27BAB">
              <w:rPr>
                <w:rFonts w:asciiTheme="minorHAnsi" w:hAnsiTheme="minorHAnsi"/>
                <w:sz w:val="18"/>
                <w:szCs w:val="18"/>
              </w:rPr>
              <w:t xml:space="preserve"> </w:t>
            </w:r>
            <w:r>
              <w:rPr>
                <w:rFonts w:asciiTheme="minorHAnsi" w:hAnsiTheme="minorHAnsi"/>
                <w:sz w:val="18"/>
                <w:szCs w:val="18"/>
              </w:rPr>
              <w:t>‘Building Type” (</w:t>
            </w:r>
            <w:r w:rsidRPr="00C27BAB">
              <w:rPr>
                <w:rFonts w:asciiTheme="minorHAnsi" w:hAnsiTheme="minorHAnsi"/>
                <w:sz w:val="18"/>
                <w:szCs w:val="18"/>
              </w:rPr>
              <w:t>A02</w:t>
            </w:r>
            <w:r>
              <w:rPr>
                <w:rFonts w:asciiTheme="minorHAnsi" w:hAnsiTheme="minorHAnsi"/>
                <w:sz w:val="18"/>
                <w:szCs w:val="18"/>
              </w:rPr>
              <w:t>)</w:t>
            </w:r>
            <w:r w:rsidRPr="00C27BAB">
              <w:rPr>
                <w:rFonts w:asciiTheme="minorHAnsi" w:hAnsiTheme="minorHAnsi"/>
                <w:sz w:val="18"/>
                <w:szCs w:val="18"/>
              </w:rPr>
              <w:t xml:space="preserve"> = ‘Non-dwelling Unit’ then display text: “Building Passes</w:t>
            </w:r>
            <w:r>
              <w:rPr>
                <w:rFonts w:asciiTheme="minorHAnsi" w:hAnsiTheme="minorHAnsi"/>
                <w:sz w:val="18"/>
                <w:szCs w:val="18"/>
              </w:rPr>
              <w:t>”;</w:t>
            </w:r>
          </w:p>
          <w:p w14:paraId="66A11092" w14:textId="77777777" w:rsidR="00505DD6" w:rsidRDefault="00505DD6" w:rsidP="001238D0">
            <w:pPr>
              <w:keepNext/>
              <w:rPr>
                <w:rFonts w:asciiTheme="minorHAnsi" w:hAnsiTheme="minorHAnsi"/>
                <w:sz w:val="18"/>
                <w:szCs w:val="18"/>
              </w:rPr>
            </w:pPr>
          </w:p>
          <w:p w14:paraId="05997960" w14:textId="7603672E"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Balanced</w:t>
            </w:r>
            <w:r>
              <w:rPr>
                <w:rFonts w:asciiTheme="minorHAnsi" w:hAnsiTheme="minorHAnsi" w:cstheme="minorHAnsi"/>
                <w:sz w:val="18"/>
                <w:szCs w:val="18"/>
              </w:rPr>
              <w:t xml:space="preserve">, </w:t>
            </w:r>
            <w:r w:rsidRPr="00D12B47">
              <w:rPr>
                <w:rFonts w:asciiTheme="minorHAnsi" w:hAnsiTheme="minorHAnsi" w:cstheme="minorHAnsi"/>
                <w:sz w:val="18"/>
                <w:szCs w:val="18"/>
              </w:rPr>
              <w:t>Balanced – ERV</w:t>
            </w:r>
            <w:r>
              <w:rPr>
                <w:rFonts w:asciiTheme="minorHAnsi" w:hAnsiTheme="minorHAnsi" w:cstheme="minorHAnsi"/>
                <w:sz w:val="18"/>
                <w:szCs w:val="18"/>
              </w:rPr>
              <w:t xml:space="preserve"> or </w:t>
            </w:r>
            <w:r w:rsidRPr="00D12B47">
              <w:rPr>
                <w:rFonts w:asciiTheme="minorHAnsi" w:hAnsiTheme="minorHAnsi" w:cstheme="minorHAnsi"/>
                <w:sz w:val="18"/>
                <w:szCs w:val="18"/>
              </w:rPr>
              <w:t>Balanced – HRV</w:t>
            </w:r>
            <w:r>
              <w:rPr>
                <w:rFonts w:asciiTheme="minorHAnsi" w:hAnsiTheme="minorHAnsi" w:cstheme="minorHAnsi"/>
                <w:sz w:val="18"/>
                <w:szCs w:val="18"/>
              </w:rPr>
              <w:t xml:space="preserve"> and the </w:t>
            </w:r>
            <w:r>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w:t>
            </w:r>
            <w:r>
              <w:rPr>
                <w:rFonts w:asciiTheme="minorHAnsi" w:hAnsiTheme="minorHAnsi"/>
                <w:sz w:val="18"/>
                <w:szCs w:val="18"/>
              </w:rPr>
              <w:t xml:space="preserve"> Ventilation” (C06)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 xml:space="preserve">Total </w:t>
            </w:r>
            <w:r>
              <w:rPr>
                <w:rFonts w:asciiTheme="minorHAnsi" w:hAnsiTheme="minorHAnsi"/>
                <w:sz w:val="18"/>
                <w:szCs w:val="18"/>
              </w:rPr>
              <w:t>Required Ventilation Rate” (B0</w:t>
            </w:r>
            <w:r w:rsidR="00505DD6">
              <w:rPr>
                <w:rFonts w:asciiTheme="minorHAnsi" w:hAnsiTheme="minorHAnsi"/>
                <w:sz w:val="18"/>
                <w:szCs w:val="18"/>
              </w:rPr>
              <w:t>1</w:t>
            </w:r>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BD1FD43" w14:textId="53FF8F24"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and the </w:t>
            </w:r>
            <w:r w:rsidR="00505DD6">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 Ventilation” (C06)</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“Total Required Ventilation Rate” (B01)</w:t>
            </w:r>
            <w:r>
              <w:rPr>
                <w:rFonts w:asciiTheme="minorHAnsi" w:hAnsiTheme="minorHAnsi"/>
                <w:sz w:val="18"/>
                <w:szCs w:val="18"/>
              </w:rPr>
              <w:t xml:space="preserve"> and the “</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71EDE5AD" w14:textId="11869D0A"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0840B5">
              <w:rPr>
                <w:rFonts w:asciiTheme="minorHAnsi" w:hAnsiTheme="minorHAnsi"/>
                <w:sz w:val="18"/>
                <w:szCs w:val="18"/>
              </w:rPr>
              <w:t xml:space="preserve"> </w:t>
            </w:r>
            <w:r>
              <w:rPr>
                <w:rFonts w:asciiTheme="minorHAnsi" w:hAnsiTheme="minorHAnsi"/>
                <w:sz w:val="18"/>
                <w:szCs w:val="18"/>
              </w:rPr>
              <w:t>(</w:t>
            </w:r>
            <w:r w:rsidR="00B54159">
              <w:rPr>
                <w:rFonts w:asciiTheme="minorHAnsi" w:hAnsiTheme="minorHAnsi"/>
                <w:sz w:val="18"/>
                <w:szCs w:val="18"/>
              </w:rPr>
              <w:t>D</w:t>
            </w:r>
            <w:r>
              <w:rPr>
                <w:rFonts w:asciiTheme="minorHAnsi" w:hAnsiTheme="minorHAnsi"/>
                <w:sz w:val="18"/>
                <w:szCs w:val="18"/>
              </w:rPr>
              <w:t xml:space="preserve">01) </w:t>
            </w:r>
            <w:r w:rsidR="000840B5">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 xml:space="preserve">“Target dwelling unit compartmentalization leakage” (taken from CF2R-MCH-24), </w:t>
            </w:r>
            <w:r>
              <w:rPr>
                <w:rFonts w:asciiTheme="minorHAnsi" w:hAnsiTheme="minorHAnsi"/>
                <w:sz w:val="18"/>
                <w:szCs w:val="18"/>
              </w:rPr>
              <w:t>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4E91253E" w14:textId="2E455B38"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FE7ABA">
              <w:rPr>
                <w:rFonts w:asciiTheme="minorHAnsi" w:hAnsiTheme="minorHAnsi"/>
                <w:sz w:val="18"/>
                <w:szCs w:val="18"/>
              </w:rPr>
              <w:t>D</w:t>
            </w:r>
            <w:r>
              <w:rPr>
                <w:rFonts w:asciiTheme="minorHAnsi" w:hAnsiTheme="minorHAnsi"/>
                <w:sz w:val="18"/>
                <w:szCs w:val="18"/>
              </w:rPr>
              <w:t xml:space="preserve">01) </w:t>
            </w:r>
            <w:r>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“Target dwelling unit compartmentalization leakage” (taken from CF2R-MCH-24),</w:t>
            </w:r>
            <w:r>
              <w:rPr>
                <w:rFonts w:asciiTheme="minorHAnsi" w:hAnsi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 (C06)</w:t>
            </w:r>
            <w:r>
              <w:rPr>
                <w:rFonts w:asciiTheme="minorHAnsi" w:hAnsiTheme="minorHAnsi"/>
                <w:sz w:val="18"/>
                <w:szCs w:val="18"/>
              </w:rPr>
              <w:t xml:space="preserve">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9AC1165" w14:textId="42C87BCE" w:rsidR="001238D0" w:rsidRDefault="001238D0" w:rsidP="001238D0">
            <w:pPr>
              <w:rPr>
                <w:rFonts w:asciiTheme="minorHAnsi" w:hAnsiTheme="minorHAnsi"/>
                <w:sz w:val="18"/>
                <w:szCs w:val="18"/>
              </w:rPr>
            </w:pPr>
            <w:r>
              <w:rPr>
                <w:rFonts w:asciiTheme="minorHAnsi" w:hAnsiTheme="minorHAnsi"/>
                <w:sz w:val="18"/>
                <w:szCs w:val="18"/>
              </w:rPr>
              <w:t>Else display text: "Building Fails Mechanical Ventilation Rate Test"</w:t>
            </w:r>
            <w:r w:rsidRPr="00D2491C">
              <w:rPr>
                <w:rFonts w:asciiTheme="minorHAnsi" w:hAnsiTheme="minorHAnsi"/>
                <w:sz w:val="18"/>
                <w:szCs w:val="18"/>
              </w:rPr>
              <w:t>&gt;&gt;</w:t>
            </w:r>
          </w:p>
        </w:tc>
      </w:tr>
    </w:tbl>
    <w:p w14:paraId="258F5749"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
      <w:tr w:rsidR="00175418" w14:paraId="6206A6B4" w14:textId="77777777" w:rsidTr="0000415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43A3126D" w14:textId="77777777" w:rsidR="00175418" w:rsidRPr="00A75DC5" w:rsidRDefault="00175418" w:rsidP="0000415D">
            <w:pPr>
              <w:keepNext/>
              <w:rPr>
                <w:rFonts w:asciiTheme="minorHAnsi" w:hAnsiTheme="minorHAnsi"/>
                <w:b/>
                <w:bCs/>
                <w:szCs w:val="18"/>
              </w:rPr>
            </w:pPr>
            <w:r>
              <w:rPr>
                <w:rFonts w:asciiTheme="minorHAnsi" w:hAnsiTheme="minorHAnsi"/>
                <w:b/>
                <w:bCs/>
                <w:szCs w:val="18"/>
              </w:rPr>
              <w:t>G</w:t>
            </w:r>
            <w:r w:rsidRPr="0029047D">
              <w:rPr>
                <w:rFonts w:asciiTheme="minorHAnsi" w:hAnsiTheme="minorHAnsi"/>
                <w:b/>
                <w:bCs/>
                <w:szCs w:val="18"/>
              </w:rPr>
              <w:t>. Other Requirements</w:t>
            </w:r>
          </w:p>
        </w:tc>
      </w:tr>
      <w:tr w:rsidR="00175418" w14:paraId="1DD06D26" w14:textId="77777777" w:rsidTr="0000415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4362FB1" w14:textId="7B9A41D3" w:rsidR="00175418" w:rsidRPr="00A75DC5" w:rsidRDefault="00175418" w:rsidP="0000415D">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175418" w14:paraId="1A127D92"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FF80818"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95B70E3" w14:textId="77777777" w:rsidR="00175418" w:rsidRDefault="00175418" w:rsidP="0000415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54068B15" w14:textId="77777777" w:rsidR="00175418" w:rsidRDefault="00175418" w:rsidP="0000415D">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175418" w14:paraId="00ABB184"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26814D1"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DF37A67" w14:textId="77777777" w:rsidR="00175418" w:rsidRDefault="00175418" w:rsidP="0000415D">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175418" w14:paraId="23774663"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5C5BE3D"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E20073A" w14:textId="77777777" w:rsidR="00175418" w:rsidRDefault="00175418" w:rsidP="0000415D">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4DC1EB93" w14:textId="77777777" w:rsidR="00175418" w:rsidRDefault="00175418" w:rsidP="0000415D">
            <w:pPr>
              <w:ind w:left="274"/>
              <w:rPr>
                <w:sz w:val="22"/>
              </w:rPr>
            </w:pPr>
            <w:r w:rsidRPr="00215D5D">
              <w:rPr>
                <w:rFonts w:asciiTheme="minorHAnsi" w:hAnsiTheme="minorHAnsi" w:cstheme="minorHAnsi"/>
                <w:sz w:val="18"/>
                <w:szCs w:val="18"/>
              </w:rPr>
              <w:t>Exception: Condensing dryers plumbed to a drain.</w:t>
            </w:r>
          </w:p>
        </w:tc>
      </w:tr>
      <w:tr w:rsidR="00175418" w14:paraId="5ED564BB"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1D41197"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FB3AE97" w14:textId="77777777" w:rsidR="00175418" w:rsidRDefault="00175418" w:rsidP="0000415D">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1B3D9D71" w14:textId="77777777" w:rsidR="00175418" w:rsidRDefault="00175418" w:rsidP="0000415D">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25CDAF93" w14:textId="77777777" w:rsidR="00175418" w:rsidRDefault="00175418" w:rsidP="0000415D">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175418" w14:paraId="090F01F0"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B863AF7"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790F830" w14:textId="77777777" w:rsidR="00175418" w:rsidRDefault="00175418" w:rsidP="0000415D">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7F8E16D6" w14:textId="77777777" w:rsidR="00175418" w:rsidRDefault="00175418" w:rsidP="0000415D">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175418" w14:paraId="633E1F6C"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FCA00C6"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38C6254" w14:textId="77777777" w:rsidR="00175418" w:rsidRDefault="00175418" w:rsidP="0000415D">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5BA50568" w14:textId="77777777" w:rsidR="00175418" w:rsidRDefault="00175418" w:rsidP="0000415D">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64CD5F44" w14:textId="77777777" w:rsidR="00175418" w:rsidRDefault="00175418" w:rsidP="0000415D">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35CC908A"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Exceptions:</w:t>
            </w:r>
          </w:p>
          <w:p w14:paraId="03D1DA00" w14:textId="77777777" w:rsidR="00175418" w:rsidRDefault="00175418" w:rsidP="0000415D">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24A4D9A4" w14:textId="77777777" w:rsidR="00175418" w:rsidRDefault="00175418" w:rsidP="0000415D">
            <w:pPr>
              <w:keepNext/>
              <w:ind w:left="1397" w:hanging="274"/>
            </w:pPr>
            <w:r w:rsidRPr="0001108C">
              <w:rPr>
                <w:rFonts w:asciiTheme="minorHAnsi" w:hAnsiTheme="minorHAnsi"/>
                <w:sz w:val="18"/>
                <w:szCs w:val="18"/>
              </w:rPr>
              <w:t>2. Toilet compartments in bathrooms.</w:t>
            </w:r>
          </w:p>
        </w:tc>
      </w:tr>
      <w:tr w:rsidR="00175418" w14:paraId="7AF89E21"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14870F0"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32186F2" w14:textId="77777777" w:rsidR="00175418" w:rsidRDefault="00175418" w:rsidP="0000415D">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2842D100" w14:textId="77777777" w:rsidR="00175418" w:rsidRDefault="00175418" w:rsidP="0000415D">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2658B3BC" w14:textId="77777777" w:rsidR="00175418" w:rsidRDefault="00175418" w:rsidP="0027645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33F3F8C2" w14:textId="77777777" w:rsidR="00175418" w:rsidRDefault="00175418" w:rsidP="0000415D">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319AEC91" w14:textId="77777777" w:rsidR="00175418" w:rsidRDefault="00175418" w:rsidP="0027645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1F723219" w14:textId="77777777" w:rsidR="00175418" w:rsidRDefault="00175418" w:rsidP="00276455">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175418" w14:paraId="7A7A7685"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ED748E8"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414BBEF" w14:textId="77777777" w:rsidR="00175418" w:rsidRDefault="00175418" w:rsidP="0000415D">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175418" w14:paraId="745FB6B4" w14:textId="77777777" w:rsidTr="0000415D">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721BD15" w14:textId="77777777" w:rsidR="00175418" w:rsidRDefault="00175418" w:rsidP="0000415D">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16F0FCB2" w14:textId="77777777" w:rsidR="00175418" w:rsidRDefault="00175418" w:rsidP="00175418"/>
    <w:p w14:paraId="361B0252" w14:textId="77777777" w:rsidR="00175418" w:rsidRDefault="00175418" w:rsidP="00175418">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175418" w:rsidRPr="006C4FD8" w14:paraId="0F18B453" w14:textId="77777777" w:rsidTr="0000415D">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594F8C7" w14:textId="77777777" w:rsidR="00175418" w:rsidRPr="0047390B" w:rsidRDefault="00175418" w:rsidP="0000415D">
            <w:pPr>
              <w:rPr>
                <w:rFonts w:asciiTheme="minorHAnsi" w:hAnsiTheme="minorHAnsi" w:cs="Arial"/>
                <w:b/>
                <w:szCs w:val="18"/>
              </w:rPr>
            </w:pPr>
            <w:r>
              <w:rPr>
                <w:rFonts w:asciiTheme="minorHAnsi" w:hAnsiTheme="minorHAnsi" w:cs="Arial"/>
                <w:b/>
                <w:szCs w:val="18"/>
              </w:rPr>
              <w:t>H</w:t>
            </w:r>
            <w:r w:rsidRPr="0047390B">
              <w:rPr>
                <w:rFonts w:asciiTheme="minorHAnsi" w:hAnsiTheme="minorHAnsi" w:cs="Arial"/>
                <w:b/>
                <w:szCs w:val="18"/>
              </w:rPr>
              <w:t>. Air Moving Equipment</w:t>
            </w:r>
          </w:p>
        </w:tc>
      </w:tr>
      <w:tr w:rsidR="00175418" w:rsidRPr="006C4FD8" w14:paraId="14685EA4" w14:textId="77777777" w:rsidTr="0000415D">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1CA9950" w14:textId="77777777" w:rsidR="00175418" w:rsidRPr="0047390B" w:rsidRDefault="00175418" w:rsidP="0000415D">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175418" w:rsidRPr="006C4FD8" w14:paraId="4C255B39"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303857C" w14:textId="77777777" w:rsidR="00175418" w:rsidRPr="006C4FD8" w:rsidRDefault="00175418" w:rsidP="0000415D">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39249999" w14:textId="04E02A1B" w:rsidR="00175418" w:rsidRPr="00DA6319" w:rsidRDefault="00175418" w:rsidP="000041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276455">
              <w:rPr>
                <w:rFonts w:asciiTheme="minorHAnsi" w:hAnsiTheme="minorHAnsi"/>
                <w:bCs/>
                <w:sz w:val="18"/>
                <w:szCs w:val="18"/>
              </w:rPr>
              <w:t>Ventilation devices and</w:t>
            </w:r>
            <w:r>
              <w:rPr>
                <w:rFonts w:asciiTheme="minorHAnsi" w:hAnsiTheme="minorHAnsi"/>
                <w:bCs/>
                <w:sz w:val="18"/>
                <w:szCs w:val="18"/>
              </w:rPr>
              <w:t xml:space="preserve"> </w:t>
            </w:r>
            <w:r w:rsidRPr="00276455">
              <w:rPr>
                <w:rFonts w:asciiTheme="minorHAnsi" w:hAnsiTheme="minorHAnsi"/>
                <w:bCs/>
                <w:sz w:val="18"/>
                <w:szCs w:val="18"/>
              </w:rPr>
              <w:t>equipment serving individual dwelling units shall be tested in</w:t>
            </w:r>
            <w:r>
              <w:rPr>
                <w:rFonts w:asciiTheme="minorHAnsi" w:hAnsiTheme="minorHAnsi"/>
                <w:bCs/>
                <w:sz w:val="18"/>
                <w:szCs w:val="18"/>
              </w:rPr>
              <w:t xml:space="preserve"> </w:t>
            </w:r>
            <w:r w:rsidRPr="00276455">
              <w:rPr>
                <w:rFonts w:asciiTheme="minorHAnsi" w:hAnsiTheme="minorHAnsi"/>
                <w:bCs/>
                <w:sz w:val="18"/>
                <w:szCs w:val="18"/>
              </w:rPr>
              <w:t>accordance with ANSI/ASHRAE Standard 51/AMCA 210,</w:t>
            </w:r>
            <w:r>
              <w:rPr>
                <w:rFonts w:asciiTheme="minorHAnsi" w:hAnsiTheme="minorHAnsi"/>
                <w:bCs/>
                <w:sz w:val="18"/>
                <w:szCs w:val="18"/>
              </w:rPr>
              <w:t xml:space="preserve"> </w:t>
            </w:r>
            <w:r w:rsidRPr="00276455">
              <w:rPr>
                <w:rFonts w:asciiTheme="minorHAnsi" w:hAnsiTheme="minorHAnsi"/>
                <w:bCs/>
                <w:i/>
                <w:sz w:val="18"/>
                <w:szCs w:val="18"/>
              </w:rPr>
              <w:t>Laboratory Methods of Testing Fans for Aerodynamic Performance Rating</w:t>
            </w:r>
            <w:r w:rsidRPr="00276455">
              <w:rPr>
                <w:rFonts w:asciiTheme="minorHAnsi" w:hAnsiTheme="minorHAnsi"/>
                <w:bCs/>
                <w:sz w:val="18"/>
                <w:szCs w:val="18"/>
              </w:rPr>
              <w:t xml:space="preserve">, and ANSI/AMCA Standard 300, </w:t>
            </w:r>
            <w:r w:rsidRPr="00276455">
              <w:rPr>
                <w:rFonts w:asciiTheme="minorHAnsi" w:hAnsiTheme="minorHAnsi"/>
                <w:bCs/>
                <w:i/>
                <w:sz w:val="18"/>
                <w:szCs w:val="18"/>
              </w:rPr>
              <w:t>Reverberant Room Method for Sound Testing of Fans</w:t>
            </w:r>
            <w:r w:rsidRPr="00276455">
              <w:rPr>
                <w:rFonts w:asciiTheme="minorHAnsi" w:hAnsiTheme="minorHAnsi"/>
                <w:bCs/>
                <w:sz w:val="18"/>
                <w:szCs w:val="18"/>
              </w:rPr>
              <w:t>, and rated in</w:t>
            </w:r>
            <w:r>
              <w:rPr>
                <w:rFonts w:asciiTheme="minorHAnsi" w:hAnsiTheme="minorHAnsi"/>
                <w:bCs/>
                <w:sz w:val="18"/>
                <w:szCs w:val="18"/>
              </w:rPr>
              <w:t xml:space="preserve"> </w:t>
            </w:r>
            <w:r w:rsidRPr="00276455">
              <w:rPr>
                <w:rFonts w:asciiTheme="minorHAnsi" w:hAnsiTheme="minorHAnsi"/>
                <w:bCs/>
                <w:sz w:val="18"/>
                <w:szCs w:val="18"/>
              </w:rPr>
              <w:t>accordance with the airflow and sound rating procedures of</w:t>
            </w:r>
            <w:r>
              <w:rPr>
                <w:rFonts w:asciiTheme="minorHAnsi" w:hAnsiTheme="minorHAnsi"/>
                <w:bCs/>
                <w:sz w:val="18"/>
                <w:szCs w:val="18"/>
              </w:rPr>
              <w:t xml:space="preserve"> </w:t>
            </w:r>
            <w:r w:rsidRPr="00276455">
              <w:rPr>
                <w:rFonts w:asciiTheme="minorHAnsi" w:hAnsiTheme="minorHAnsi"/>
                <w:bCs/>
                <w:sz w:val="18"/>
                <w:szCs w:val="18"/>
              </w:rPr>
              <w:t xml:space="preserve">the Home Ventilating Institute (HVI) (HVI 915, </w:t>
            </w:r>
            <w:r w:rsidRPr="00276455">
              <w:rPr>
                <w:rFonts w:asciiTheme="minorHAnsi" w:hAnsiTheme="minorHAnsi"/>
                <w:bCs/>
                <w:i/>
                <w:sz w:val="18"/>
                <w:szCs w:val="18"/>
              </w:rPr>
              <w:t>Loudness Testing and Rating Procedure</w:t>
            </w:r>
            <w:r w:rsidRPr="00276455">
              <w:rPr>
                <w:rFonts w:asciiTheme="minorHAnsi" w:hAnsiTheme="minorHAnsi"/>
                <w:bCs/>
                <w:sz w:val="18"/>
                <w:szCs w:val="18"/>
              </w:rPr>
              <w:t xml:space="preserve">; HVI 916, </w:t>
            </w:r>
            <w:r w:rsidRPr="00276455">
              <w:rPr>
                <w:rFonts w:asciiTheme="minorHAnsi" w:hAnsiTheme="minorHAnsi"/>
                <w:bCs/>
                <w:i/>
                <w:sz w:val="18"/>
                <w:szCs w:val="18"/>
              </w:rPr>
              <w:t>Air Flow Test Procedure</w:t>
            </w:r>
            <w:r w:rsidRPr="00276455">
              <w:rPr>
                <w:rFonts w:asciiTheme="minorHAnsi" w:hAnsiTheme="minorHAnsi"/>
                <w:bCs/>
                <w:sz w:val="18"/>
                <w:szCs w:val="18"/>
              </w:rPr>
              <w:t xml:space="preserve"> ; and HVI 920, </w:t>
            </w:r>
            <w:r w:rsidRPr="00276455">
              <w:rPr>
                <w:rFonts w:asciiTheme="minorHAnsi" w:hAnsiTheme="minorHAnsi"/>
                <w:bCs/>
                <w:i/>
                <w:sz w:val="18"/>
                <w:szCs w:val="18"/>
              </w:rPr>
              <w:t>Product Performance Certification Procedure Including Verification and Challenge</w:t>
            </w:r>
            <w:r w:rsidRPr="00276455">
              <w:rPr>
                <w:rFonts w:asciiTheme="minorHAnsi" w:hAnsiTheme="minorHAnsi"/>
                <w:bCs/>
                <w:sz w:val="18"/>
                <w:szCs w:val="18"/>
              </w:rPr>
              <w:t>).</w:t>
            </w:r>
            <w:r>
              <w:rPr>
                <w:rFonts w:asciiTheme="minorHAnsi" w:hAnsiTheme="minorHAnsi"/>
                <w:bCs/>
                <w:sz w:val="18"/>
                <w:szCs w:val="18"/>
              </w:rPr>
              <w:t xml:space="preserve"> </w:t>
            </w:r>
            <w:r w:rsidRPr="00276455">
              <w:rPr>
                <w:rFonts w:asciiTheme="minorHAnsi" w:hAnsiTheme="minorHAnsi"/>
                <w:bCs/>
                <w:sz w:val="18"/>
                <w:szCs w:val="18"/>
              </w:rPr>
              <w:t>Installations of systems or equipment shall be carried out in</w:t>
            </w:r>
            <w:r>
              <w:rPr>
                <w:rFonts w:asciiTheme="minorHAnsi" w:hAnsiTheme="minorHAnsi"/>
                <w:bCs/>
                <w:sz w:val="18"/>
                <w:szCs w:val="18"/>
              </w:rPr>
              <w:t xml:space="preserve"> </w:t>
            </w:r>
            <w:r w:rsidRPr="00276455">
              <w:rPr>
                <w:rFonts w:asciiTheme="minorHAnsi" w:hAnsiTheme="minorHAnsi"/>
                <w:bCs/>
                <w:sz w:val="18"/>
                <w:szCs w:val="18"/>
              </w:rPr>
              <w:t>accordance with manufacturers’ design requirements and</w:t>
            </w:r>
            <w:r>
              <w:rPr>
                <w:rFonts w:asciiTheme="minorHAnsi" w:hAnsiTheme="minorHAnsi"/>
                <w:bCs/>
                <w:sz w:val="18"/>
                <w:szCs w:val="18"/>
              </w:rPr>
              <w:t xml:space="preserve"> </w:t>
            </w:r>
            <w:r w:rsidRPr="00276455">
              <w:rPr>
                <w:rFonts w:asciiTheme="minorHAnsi" w:hAnsiTheme="minorHAnsi"/>
                <w:bCs/>
                <w:sz w:val="18"/>
                <w:szCs w:val="18"/>
              </w:rPr>
              <w:t>installation instructions.</w:t>
            </w:r>
          </w:p>
        </w:tc>
      </w:tr>
      <w:tr w:rsidR="00175418" w:rsidRPr="006C4FD8" w14:paraId="70C91AC4"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02985FA" w14:textId="77777777" w:rsidR="00175418" w:rsidRPr="006C4FD8" w:rsidRDefault="00175418" w:rsidP="0000415D">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6405B3B7" w14:textId="77777777" w:rsidR="00175418" w:rsidRDefault="00175418" w:rsidP="0000415D">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276455">
              <w:rPr>
                <w:rFonts w:asciiTheme="minorHAnsi" w:hAnsiTheme="minorHAnsi"/>
                <w:bCs/>
                <w:sz w:val="18"/>
                <w:szCs w:val="18"/>
              </w:rPr>
              <w:t xml:space="preserve"> Ventilation fans shall be rated</w:t>
            </w:r>
            <w:r>
              <w:rPr>
                <w:rFonts w:asciiTheme="minorHAnsi" w:hAnsiTheme="minorHAnsi"/>
                <w:bCs/>
                <w:sz w:val="18"/>
                <w:szCs w:val="18"/>
              </w:rPr>
              <w:t xml:space="preserve"> </w:t>
            </w:r>
            <w:r w:rsidRPr="00276455">
              <w:rPr>
                <w:rFonts w:asciiTheme="minorHAnsi" w:hAnsiTheme="minorHAnsi"/>
                <w:bCs/>
                <w:sz w:val="18"/>
                <w:szCs w:val="18"/>
              </w:rPr>
              <w:t>for sound at no less than the minimum airflow rate required</w:t>
            </w:r>
            <w:r>
              <w:rPr>
                <w:rFonts w:asciiTheme="minorHAnsi" w:hAnsiTheme="minorHAnsi"/>
                <w:bCs/>
                <w:sz w:val="18"/>
                <w:szCs w:val="18"/>
              </w:rPr>
              <w:t xml:space="preserve"> </w:t>
            </w:r>
            <w:r w:rsidRPr="00276455">
              <w:rPr>
                <w:rFonts w:asciiTheme="minorHAnsi" w:hAnsiTheme="minorHAnsi"/>
                <w:bCs/>
                <w:sz w:val="18"/>
                <w:szCs w:val="18"/>
              </w:rPr>
              <w:t>by this standard as noted below. These sound ratings shall be</w:t>
            </w:r>
            <w:r>
              <w:rPr>
                <w:rFonts w:asciiTheme="minorHAnsi" w:hAnsiTheme="minorHAnsi"/>
                <w:bCs/>
                <w:sz w:val="18"/>
                <w:szCs w:val="18"/>
              </w:rPr>
              <w:t xml:space="preserve"> </w:t>
            </w:r>
            <w:r w:rsidRPr="00276455">
              <w:rPr>
                <w:rFonts w:asciiTheme="minorHAnsi" w:hAnsiTheme="minorHAnsi"/>
                <w:bCs/>
                <w:sz w:val="18"/>
                <w:szCs w:val="18"/>
              </w:rPr>
              <w:t>at a minimum of 0.1 in. of water (25 Pa) static pressure in</w:t>
            </w:r>
            <w:r>
              <w:rPr>
                <w:rFonts w:asciiTheme="minorHAnsi" w:hAnsiTheme="minorHAnsi"/>
                <w:bCs/>
                <w:sz w:val="18"/>
                <w:szCs w:val="18"/>
              </w:rPr>
              <w:t xml:space="preserve"> </w:t>
            </w:r>
            <w:r w:rsidRPr="00276455">
              <w:rPr>
                <w:rFonts w:asciiTheme="minorHAnsi" w:hAnsiTheme="minorHAnsi"/>
                <w:bCs/>
                <w:sz w:val="18"/>
                <w:szCs w:val="18"/>
              </w:rPr>
              <w:t>accordance with the HVI procedures referenced in Section</w:t>
            </w:r>
            <w:r>
              <w:rPr>
                <w:rFonts w:asciiTheme="minorHAnsi" w:hAnsiTheme="minorHAnsi"/>
                <w:bCs/>
                <w:sz w:val="18"/>
                <w:szCs w:val="18"/>
              </w:rPr>
              <w:t xml:space="preserve"> </w:t>
            </w:r>
            <w:r w:rsidRPr="00276455">
              <w:rPr>
                <w:rFonts w:asciiTheme="minorHAnsi" w:hAnsiTheme="minorHAnsi"/>
                <w:bCs/>
                <w:sz w:val="18"/>
                <w:szCs w:val="18"/>
              </w:rPr>
              <w:t>7.1.</w:t>
            </w:r>
          </w:p>
          <w:p w14:paraId="49CC62E6" w14:textId="77777777" w:rsidR="00175418" w:rsidRDefault="00175418" w:rsidP="0000415D">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75B7ECC4" w14:textId="77777777" w:rsidR="00175418" w:rsidRDefault="00175418" w:rsidP="00276455">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276455">
              <w:rPr>
                <w:rFonts w:asciiTheme="minorHAnsi" w:hAnsiTheme="minorHAnsi"/>
                <w:bCs/>
                <w:sz w:val="18"/>
                <w:szCs w:val="18"/>
              </w:rPr>
              <w:t xml:space="preserve"> These fans shall be rated for sound at a maximum</w:t>
            </w:r>
            <w:r>
              <w:rPr>
                <w:rFonts w:asciiTheme="minorHAnsi" w:hAnsiTheme="minorHAnsi"/>
                <w:bCs/>
                <w:sz w:val="18"/>
                <w:szCs w:val="18"/>
              </w:rPr>
              <w:t xml:space="preserve"> </w:t>
            </w:r>
            <w:r w:rsidRPr="00276455">
              <w:rPr>
                <w:rFonts w:asciiTheme="minorHAnsi" w:hAnsiTheme="minorHAnsi"/>
                <w:bCs/>
                <w:sz w:val="18"/>
                <w:szCs w:val="18"/>
              </w:rPr>
              <w:t>of 1.0 sone.</w:t>
            </w:r>
          </w:p>
          <w:p w14:paraId="0B6DB6EB" w14:textId="77777777" w:rsidR="00175418" w:rsidRDefault="00175418" w:rsidP="0000415D">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0B0F06FA"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Exceptions:</w:t>
            </w:r>
          </w:p>
          <w:p w14:paraId="5A8B61BC"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30315CFD" w14:textId="10C48C02" w:rsidR="00175418" w:rsidRDefault="00175418" w:rsidP="00276455">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175418" w:rsidRPr="006C4FD8" w14:paraId="00340667"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E14CEA1" w14:textId="77777777" w:rsidR="00175418" w:rsidRPr="006C4FD8" w:rsidRDefault="00175418" w:rsidP="0000415D">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2F47F964" w14:textId="77777777" w:rsidR="00175418" w:rsidRDefault="00175418" w:rsidP="0000415D">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77373164" w14:textId="19B1A394" w:rsidR="00175418" w:rsidRDefault="00175418" w:rsidP="0000415D">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276455">
              <w:rPr>
                <w:rFonts w:asciiTheme="minorHAnsi" w:hAnsiTheme="minorHAnsi"/>
                <w:bCs/>
                <w:sz w:val="18"/>
                <w:szCs w:val="18"/>
              </w:rPr>
              <w:t>Exhaust</w:t>
            </w:r>
            <w:r>
              <w:rPr>
                <w:rFonts w:asciiTheme="minorHAnsi" w:hAnsiTheme="minorHAnsi"/>
                <w:bCs/>
                <w:sz w:val="18"/>
                <w:szCs w:val="18"/>
              </w:rPr>
              <w:t xml:space="preserve"> </w:t>
            </w:r>
            <w:r w:rsidRPr="00276455">
              <w:rPr>
                <w:rFonts w:asciiTheme="minorHAnsi" w:hAnsiTheme="minorHAnsi"/>
                <w:bCs/>
                <w:sz w:val="18"/>
                <w:szCs w:val="18"/>
              </w:rPr>
              <w:t>fans in separate dwelling units shall not share a common</w:t>
            </w:r>
            <w:r>
              <w:rPr>
                <w:rFonts w:asciiTheme="minorHAnsi" w:hAnsiTheme="minorHAnsi"/>
                <w:bCs/>
                <w:sz w:val="18"/>
                <w:szCs w:val="18"/>
              </w:rPr>
              <w:t xml:space="preserve"> </w:t>
            </w:r>
            <w:r w:rsidRPr="00276455">
              <w:rPr>
                <w:rFonts w:asciiTheme="minorHAnsi" w:hAnsiTheme="minorHAnsi"/>
                <w:bCs/>
                <w:sz w:val="18"/>
                <w:szCs w:val="18"/>
              </w:rPr>
              <w:t>exhaust duct. If more than one of the exhaust fans in a single</w:t>
            </w:r>
            <w:r>
              <w:rPr>
                <w:rFonts w:asciiTheme="minorHAnsi" w:hAnsiTheme="minorHAnsi"/>
                <w:bCs/>
                <w:sz w:val="18"/>
                <w:szCs w:val="18"/>
              </w:rPr>
              <w:t xml:space="preserve"> </w:t>
            </w:r>
            <w:r w:rsidRPr="00276455">
              <w:rPr>
                <w:rFonts w:asciiTheme="minorHAnsi" w:hAnsiTheme="minorHAnsi"/>
                <w:bCs/>
                <w:sz w:val="18"/>
                <w:szCs w:val="18"/>
              </w:rPr>
              <w:t>dwelling unit shares a common exhaust duct, each fan shall</w:t>
            </w:r>
            <w:r>
              <w:rPr>
                <w:rFonts w:asciiTheme="minorHAnsi" w:hAnsiTheme="minorHAnsi"/>
                <w:bCs/>
                <w:sz w:val="18"/>
                <w:szCs w:val="18"/>
              </w:rPr>
              <w:t xml:space="preserve"> </w:t>
            </w:r>
            <w:r w:rsidRPr="00276455">
              <w:rPr>
                <w:rFonts w:asciiTheme="minorHAnsi" w:hAnsiTheme="minorHAnsi"/>
                <w:bCs/>
                <w:sz w:val="18"/>
                <w:szCs w:val="18"/>
              </w:rPr>
              <w:t>be equipped with a backdraft damper to prevent the recirculation</w:t>
            </w:r>
            <w:r>
              <w:rPr>
                <w:rFonts w:asciiTheme="minorHAnsi" w:hAnsiTheme="minorHAnsi"/>
                <w:bCs/>
                <w:sz w:val="18"/>
                <w:szCs w:val="18"/>
              </w:rPr>
              <w:t xml:space="preserve"> </w:t>
            </w:r>
            <w:r w:rsidRPr="00276455">
              <w:rPr>
                <w:rFonts w:asciiTheme="minorHAnsi" w:hAnsiTheme="minorHAnsi"/>
                <w:bCs/>
                <w:sz w:val="18"/>
                <w:szCs w:val="18"/>
              </w:rPr>
              <w:t>of exhaust air from one room to another through the</w:t>
            </w:r>
            <w:r>
              <w:rPr>
                <w:rFonts w:asciiTheme="minorHAnsi" w:hAnsiTheme="minorHAnsi"/>
                <w:bCs/>
                <w:sz w:val="18"/>
                <w:szCs w:val="18"/>
              </w:rPr>
              <w:t xml:space="preserve"> </w:t>
            </w:r>
            <w:r w:rsidRPr="00276455">
              <w:rPr>
                <w:rFonts w:asciiTheme="minorHAnsi" w:hAnsiTheme="minorHAnsi"/>
                <w:bCs/>
                <w:sz w:val="18"/>
                <w:szCs w:val="18"/>
              </w:rPr>
              <w:t>exhaust ducting system</w:t>
            </w:r>
            <w:r w:rsidRPr="00F47345">
              <w:rPr>
                <w:rFonts w:asciiTheme="minorHAnsi" w:hAnsiTheme="minorHAnsi"/>
                <w:b/>
                <w:bCs/>
                <w:sz w:val="18"/>
                <w:szCs w:val="18"/>
              </w:rPr>
              <w:t>.</w:t>
            </w:r>
          </w:p>
          <w:p w14:paraId="1B6EAEC9" w14:textId="6C5079AD" w:rsidR="00175418" w:rsidRPr="00276455" w:rsidRDefault="00175418" w:rsidP="0000415D">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276455">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276455">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276455">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276455">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276455">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276455">
              <w:rPr>
                <w:rFonts w:asciiTheme="minorHAnsi" w:hAnsiTheme="minorHAnsi" w:cstheme="minorHAnsi"/>
                <w:sz w:val="18"/>
                <w:szCs w:val="18"/>
              </w:rPr>
              <w:t>duct when the fan is not running</w:t>
            </w:r>
            <w:r>
              <w:rPr>
                <w:rFonts w:asciiTheme="minorHAnsi" w:hAnsiTheme="minorHAnsi" w:cstheme="minorHAnsi"/>
                <w:sz w:val="18"/>
                <w:szCs w:val="18"/>
              </w:rPr>
              <w:t>.</w:t>
            </w:r>
            <w:r w:rsidRPr="00276455">
              <w:rPr>
                <w:rFonts w:asciiTheme="minorHAnsi" w:hAnsiTheme="minorHAnsi" w:cstheme="minorHAnsi"/>
                <w:sz w:val="18"/>
                <w:szCs w:val="18"/>
              </w:rPr>
              <w:t xml:space="preserve"> </w:t>
            </w:r>
          </w:p>
        </w:tc>
      </w:tr>
      <w:tr w:rsidR="00175418" w:rsidRPr="006C4FD8" w14:paraId="1628E6CB"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6E6456D" w14:textId="77777777" w:rsidR="00175418" w:rsidRPr="006C4FD8" w:rsidRDefault="00175418" w:rsidP="0000415D">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2B0266A7" w14:textId="77777777" w:rsidR="00175418" w:rsidRDefault="00175418" w:rsidP="0000415D">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175418" w:rsidRPr="006C4FD8" w14:paraId="12B73035" w14:textId="77777777" w:rsidTr="0000415D">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3A2AB038" w14:textId="77777777" w:rsidR="00175418" w:rsidRPr="006C4FD8" w:rsidRDefault="00175418" w:rsidP="0000415D">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2D2226CF" w14:textId="77777777" w:rsidR="001B7F7E" w:rsidRDefault="001B7F7E">
      <w:pPr>
        <w:rPr>
          <w:rFonts w:asciiTheme="minorHAnsi" w:hAnsiTheme="minorHAnsi" w:cstheme="minorHAnsi"/>
        </w:rPr>
      </w:pPr>
      <w:r>
        <w:rPr>
          <w:rFonts w:asciiTheme="minorHAnsi" w:hAnsiTheme="minorHAnsi" w:cs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BB724F" w:rsidRPr="009E2C1C" w14:paraId="34BCF1E6" w14:textId="77777777" w:rsidTr="00BB724F">
        <w:trPr>
          <w:trHeight w:val="323"/>
        </w:trPr>
        <w:tc>
          <w:tcPr>
            <w:tcW w:w="10950" w:type="dxa"/>
            <w:gridSpan w:val="4"/>
            <w:vAlign w:val="center"/>
          </w:tcPr>
          <w:p w14:paraId="6C7A8E96" w14:textId="77777777" w:rsidR="00BB724F" w:rsidRPr="009351D2"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BB724F" w:rsidRPr="001B14D6" w14:paraId="375C1192" w14:textId="77777777" w:rsidTr="00BB724F">
        <w:trPr>
          <w:trHeight w:val="206"/>
        </w:trPr>
        <w:tc>
          <w:tcPr>
            <w:tcW w:w="10950" w:type="dxa"/>
            <w:gridSpan w:val="4"/>
            <w:vAlign w:val="center"/>
          </w:tcPr>
          <w:p w14:paraId="4F98E37D" w14:textId="77777777" w:rsidR="00BB724F" w:rsidRPr="00E136A4" w:rsidRDefault="00BB724F" w:rsidP="00BB724F">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BB724F" w:rsidRPr="00B272DC" w14:paraId="5775B73F" w14:textId="77777777" w:rsidTr="00BB724F">
        <w:trPr>
          <w:trHeight w:val="360"/>
        </w:trPr>
        <w:tc>
          <w:tcPr>
            <w:tcW w:w="5577" w:type="dxa"/>
            <w:gridSpan w:val="2"/>
          </w:tcPr>
          <w:p w14:paraId="621ADBBD"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3B6CC95D"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BB724F" w:rsidRPr="00B272DC" w14:paraId="5DC58576" w14:textId="77777777" w:rsidTr="00BB724F">
        <w:trPr>
          <w:trHeight w:val="360"/>
        </w:trPr>
        <w:tc>
          <w:tcPr>
            <w:tcW w:w="5577" w:type="dxa"/>
            <w:gridSpan w:val="2"/>
          </w:tcPr>
          <w:p w14:paraId="5A03CA25"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5E6EDA9C"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BB724F" w:rsidRPr="00B272DC" w14:paraId="460C05D4" w14:textId="77777777" w:rsidTr="00BB724F">
        <w:trPr>
          <w:trHeight w:val="360"/>
        </w:trPr>
        <w:tc>
          <w:tcPr>
            <w:tcW w:w="5577" w:type="dxa"/>
            <w:gridSpan w:val="2"/>
          </w:tcPr>
          <w:p w14:paraId="7D9DE431"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D483452"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BB724F" w:rsidRPr="00B272DC" w14:paraId="20EAA4E1" w14:textId="77777777" w:rsidTr="00BB724F">
        <w:trPr>
          <w:trHeight w:val="360"/>
        </w:trPr>
        <w:tc>
          <w:tcPr>
            <w:tcW w:w="5577" w:type="dxa"/>
            <w:gridSpan w:val="2"/>
          </w:tcPr>
          <w:p w14:paraId="56488043"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366D79E9"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Phone:</w:t>
            </w:r>
          </w:p>
        </w:tc>
      </w:tr>
      <w:tr w:rsidR="00BB724F" w:rsidRPr="008E6C57" w14:paraId="52F0FB4D" w14:textId="77777777" w:rsidTr="00BB724F">
        <w:tblPrEx>
          <w:tblCellMar>
            <w:left w:w="115" w:type="dxa"/>
            <w:right w:w="115" w:type="dxa"/>
          </w:tblCellMar>
        </w:tblPrEx>
        <w:trPr>
          <w:trHeight w:val="296"/>
        </w:trPr>
        <w:tc>
          <w:tcPr>
            <w:tcW w:w="10950" w:type="dxa"/>
            <w:gridSpan w:val="4"/>
            <w:vAlign w:val="center"/>
          </w:tcPr>
          <w:p w14:paraId="64C41F48" w14:textId="77777777" w:rsidR="00BB724F"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BB724F" w:rsidRPr="008E6C57" w14:paraId="2DDE77A0" w14:textId="77777777" w:rsidTr="00BB724F">
        <w:tblPrEx>
          <w:tblCellMar>
            <w:left w:w="115" w:type="dxa"/>
            <w:right w:w="115" w:type="dxa"/>
          </w:tblCellMar>
        </w:tblPrEx>
        <w:trPr>
          <w:trHeight w:val="504"/>
        </w:trPr>
        <w:tc>
          <w:tcPr>
            <w:tcW w:w="10950" w:type="dxa"/>
            <w:gridSpan w:val="4"/>
          </w:tcPr>
          <w:p w14:paraId="01E59344" w14:textId="77777777" w:rsidR="00BB724F" w:rsidRPr="005D3BD0" w:rsidRDefault="00BB724F" w:rsidP="00BB724F">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5F4F4675" w14:textId="77777777" w:rsidR="00BB724F" w:rsidRPr="005D3BD0" w:rsidRDefault="00BB724F" w:rsidP="00BB724F">
            <w:pPr>
              <w:pStyle w:val="Heading3"/>
              <w:numPr>
                <w:ilvl w:val="0"/>
                <w:numId w:val="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7F4EDD87" w14:textId="77777777" w:rsidR="00BB724F" w:rsidRPr="005D3BD0" w:rsidRDefault="00BB724F" w:rsidP="00BB724F">
            <w:pPr>
              <w:pStyle w:val="Heading3"/>
              <w:numPr>
                <w:ilvl w:val="0"/>
                <w:numId w:val="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F9591E3" w14:textId="77777777" w:rsidR="00BB724F" w:rsidRPr="005D3BD0" w:rsidRDefault="00BB724F" w:rsidP="00BB724F">
            <w:pPr>
              <w:keepNext/>
              <w:numPr>
                <w:ilvl w:val="0"/>
                <w:numId w:val="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780A5F18" w14:textId="77777777" w:rsidR="00BB724F" w:rsidRPr="005D3BD0" w:rsidRDefault="00BB724F" w:rsidP="00BB724F">
            <w:pPr>
              <w:pStyle w:val="ListParagraph"/>
              <w:keepNext/>
              <w:numPr>
                <w:ilvl w:val="0"/>
                <w:numId w:val="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0EF0D4F" w14:textId="77777777" w:rsidR="00BB724F" w:rsidRPr="00E74533" w:rsidRDefault="00BB724F" w:rsidP="00BB724F">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BB724F" w:rsidRPr="00B272DC" w14:paraId="5EC2016A" w14:textId="77777777" w:rsidTr="00BB724F">
        <w:tblPrEx>
          <w:tblCellMar>
            <w:left w:w="108" w:type="dxa"/>
            <w:right w:w="108" w:type="dxa"/>
          </w:tblCellMar>
        </w:tblPrEx>
        <w:trPr>
          <w:trHeight w:val="360"/>
        </w:trPr>
        <w:tc>
          <w:tcPr>
            <w:tcW w:w="5307" w:type="dxa"/>
          </w:tcPr>
          <w:p w14:paraId="4AA00C7E"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790C0FAB"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BB724F" w:rsidRPr="00B272DC" w14:paraId="0C3A93C3"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3BD27BB"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AAA242D"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BB724F" w:rsidRPr="00B272DC" w14:paraId="6239F66F"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E436945"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B2A5635"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BB724F" w:rsidRPr="00B272DC" w14:paraId="27ECE86A"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4AFEF97"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C8769F1"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822" w:type="dxa"/>
            <w:tcBorders>
              <w:top w:val="single" w:sz="4" w:space="0" w:color="auto"/>
              <w:left w:val="single" w:sz="4" w:space="0" w:color="auto"/>
              <w:bottom w:val="single" w:sz="4" w:space="0" w:color="auto"/>
              <w:right w:val="single" w:sz="4" w:space="0" w:color="auto"/>
            </w:tcBorders>
          </w:tcPr>
          <w:p w14:paraId="01F82696"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BB724F" w:rsidRPr="00B272DC" w14:paraId="36B49AD2"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9CEC86"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D2A9C23"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78291A9E" w14:textId="77777777" w:rsidR="00571B10" w:rsidRDefault="00571B10" w:rsidP="00010690">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B605D" w14:textId="77777777" w:rsidR="006C3CB1" w:rsidRDefault="006C3CB1">
      <w:r>
        <w:separator/>
      </w:r>
    </w:p>
  </w:endnote>
  <w:endnote w:type="continuationSeparator" w:id="0">
    <w:p w14:paraId="714786F8" w14:textId="77777777" w:rsidR="006C3CB1" w:rsidRDefault="006C3CB1">
      <w:r>
        <w:continuationSeparator/>
      </w:r>
    </w:p>
  </w:endnote>
  <w:endnote w:type="continuationNotice" w:id="1">
    <w:p w14:paraId="23FD7777" w14:textId="77777777" w:rsidR="006C3CB1" w:rsidRDefault="006C3C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6C3CB1" w:rsidRPr="009213E6" w:rsidRDefault="006C3CB1" w:rsidP="009213E6">
    <w:pPr>
      <w:pStyle w:val="Footer"/>
      <w:rPr>
        <w:b/>
      </w:rPr>
    </w:pPr>
    <w:r w:rsidRPr="009213E6">
      <w:t xml:space="preserve">Registration Number:                                            Registration Date/Time:                                                    HERS Provider:                                   </w:t>
    </w:r>
  </w:p>
  <w:p w14:paraId="78291ABE" w14:textId="55837292" w:rsidR="006C3CB1" w:rsidRPr="009213E6" w:rsidRDefault="006C3CB1"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76B6BB88" w:rsidR="006C3CB1" w:rsidRPr="009213E6" w:rsidRDefault="006C3CB1"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11F33718" w:rsidR="006C3CB1" w:rsidRPr="00A165EE" w:rsidRDefault="006C3CB1"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6E4AA" w14:textId="77777777" w:rsidR="006C3CB1" w:rsidRDefault="006C3CB1">
      <w:r>
        <w:separator/>
      </w:r>
    </w:p>
  </w:footnote>
  <w:footnote w:type="continuationSeparator" w:id="0">
    <w:p w14:paraId="0AC07619" w14:textId="77777777" w:rsidR="006C3CB1" w:rsidRDefault="006C3CB1">
      <w:r>
        <w:continuationSeparator/>
      </w:r>
    </w:p>
  </w:footnote>
  <w:footnote w:type="continuationNotice" w:id="1">
    <w:p w14:paraId="759554D9" w14:textId="77777777" w:rsidR="006C3CB1" w:rsidRDefault="006C3CB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6C3CB1" w:rsidRDefault="00447F68">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6C3CB1" w:rsidRPr="007770C5" w:rsidRDefault="00447F68"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6C3CB1" w:rsidRPr="007770C5">
      <w:rPr>
        <w:rFonts w:ascii="Arial" w:hAnsi="Arial" w:cs="Arial"/>
        <w:sz w:val="14"/>
        <w:szCs w:val="14"/>
      </w:rPr>
      <w:t>STATE OF CALIFORNIA</w:t>
    </w:r>
  </w:p>
  <w:p w14:paraId="78291AAC" w14:textId="77777777" w:rsidR="006C3CB1" w:rsidRPr="007770C5" w:rsidRDefault="006C3CB1"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0" behindDoc="0" locked="0" layoutInCell="1" allowOverlap="1" wp14:anchorId="78291AD6" wp14:editId="78291AD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78291AAD" w14:textId="51031B93" w:rsidR="006C3CB1" w:rsidRPr="007770C5" w:rsidRDefault="006C3CB1" w:rsidP="00352336">
    <w:pPr>
      <w:suppressAutoHyphens/>
      <w:ind w:left="-90"/>
      <w:rPr>
        <w:rFonts w:ascii="Arial" w:hAnsi="Arial" w:cs="Arial"/>
        <w:sz w:val="14"/>
        <w:szCs w:val="14"/>
      </w:rPr>
    </w:pPr>
    <w:r>
      <w:rPr>
        <w:rFonts w:ascii="Arial" w:hAnsi="Arial" w:cs="Arial"/>
        <w:sz w:val="14"/>
        <w:szCs w:val="14"/>
      </w:rPr>
      <w:t>CEC-CF2R-MCH-27b-H</w:t>
    </w:r>
    <w:r w:rsidRPr="007770C5">
      <w:rPr>
        <w:rFonts w:ascii="Arial" w:hAnsi="Arial" w:cs="Arial"/>
        <w:sz w:val="14"/>
        <w:szCs w:val="14"/>
      </w:rPr>
      <w:t xml:space="preserve"> (Revised</w:t>
    </w:r>
    <w:r>
      <w:rPr>
        <w:rFonts w:ascii="Arial" w:hAnsi="Arial" w:cs="Arial"/>
        <w:sz w:val="14"/>
        <w:szCs w:val="14"/>
      </w:rPr>
      <w:t xml:space="preserve"> 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6C3CB1"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77777777" w:rsidR="006C3CB1" w:rsidRPr="00D65FA1" w:rsidRDefault="006C3CB1"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78291AAF" w14:textId="77777777" w:rsidR="006C3CB1" w:rsidRPr="00D65FA1" w:rsidRDefault="006C3CB1" w:rsidP="007F6151">
          <w:pPr>
            <w:pStyle w:val="Style18"/>
            <w:rPr>
              <w:b/>
              <w:sz w:val="20"/>
            </w:rPr>
          </w:pPr>
          <w:r w:rsidRPr="00D65FA1">
            <w:rPr>
              <w:sz w:val="20"/>
            </w:rPr>
            <w:t>CF2R-MCH-27</w:t>
          </w:r>
          <w:r>
            <w:rPr>
              <w:sz w:val="20"/>
            </w:rPr>
            <w:t>-H</w:t>
          </w:r>
        </w:p>
      </w:tc>
    </w:tr>
    <w:tr w:rsidR="006C3CB1" w:rsidRPr="00F85124" w14:paraId="78291AB3" w14:textId="77777777" w:rsidTr="0013183D">
      <w:trPr>
        <w:cantSplit/>
        <w:trHeight w:val="288"/>
      </w:trPr>
      <w:tc>
        <w:tcPr>
          <w:tcW w:w="2285" w:type="pct"/>
          <w:tcBorders>
            <w:right w:val="nil"/>
          </w:tcBorders>
        </w:tcPr>
        <w:p w14:paraId="78291AB1" w14:textId="77777777" w:rsidR="006C3CB1" w:rsidRPr="00F85124" w:rsidRDefault="006C3CB1" w:rsidP="0013183D">
          <w:pPr>
            <w:pStyle w:val="Style19"/>
            <w:rPr>
              <w:sz w:val="12"/>
              <w:szCs w:val="12"/>
            </w:rPr>
          </w:pPr>
          <w:r w:rsidRPr="00505A99">
            <w:t>Indoor Air Quality and Mechanical Ventilation</w:t>
          </w:r>
        </w:p>
      </w:tc>
      <w:tc>
        <w:tcPr>
          <w:tcW w:w="2715" w:type="pct"/>
          <w:gridSpan w:val="2"/>
          <w:tcBorders>
            <w:left w:val="nil"/>
          </w:tcBorders>
        </w:tcPr>
        <w:p w14:paraId="78291AB2" w14:textId="11A27C1F" w:rsidR="006C3CB1" w:rsidRPr="00F85124" w:rsidRDefault="006C3CB1"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447F68" w:rsidRPr="00447F68">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47F68">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6C3CB1" w:rsidRPr="00F85124" w14:paraId="78291AB7" w14:textId="77777777" w:rsidTr="0013183D">
      <w:trPr>
        <w:cantSplit/>
        <w:trHeight w:val="288"/>
      </w:trPr>
      <w:tc>
        <w:tcPr>
          <w:tcW w:w="0" w:type="auto"/>
        </w:tcPr>
        <w:p w14:paraId="78291AB4" w14:textId="77777777" w:rsidR="006C3CB1" w:rsidRPr="00F85124" w:rsidRDefault="006C3CB1" w:rsidP="0013183D">
          <w:pPr>
            <w:pStyle w:val="Style20"/>
          </w:pPr>
          <w:r w:rsidRPr="00F85124">
            <w:t>Project Name:</w:t>
          </w:r>
        </w:p>
      </w:tc>
      <w:tc>
        <w:tcPr>
          <w:tcW w:w="1596" w:type="pct"/>
        </w:tcPr>
        <w:p w14:paraId="78291AB5" w14:textId="77777777" w:rsidR="006C3CB1" w:rsidRPr="00F85124" w:rsidRDefault="006C3CB1" w:rsidP="0013183D">
          <w:pPr>
            <w:pStyle w:val="Style20"/>
          </w:pPr>
          <w:r w:rsidRPr="00F85124">
            <w:t>Enforcement Agency:</w:t>
          </w:r>
        </w:p>
      </w:tc>
      <w:tc>
        <w:tcPr>
          <w:tcW w:w="1119" w:type="pct"/>
        </w:tcPr>
        <w:p w14:paraId="78291AB6" w14:textId="77777777" w:rsidR="006C3CB1" w:rsidRPr="00F85124" w:rsidRDefault="006C3CB1" w:rsidP="0013183D">
          <w:pPr>
            <w:pStyle w:val="Style20"/>
          </w:pPr>
          <w:r w:rsidRPr="00F85124">
            <w:t>Permit Number:</w:t>
          </w:r>
        </w:p>
      </w:tc>
    </w:tr>
    <w:tr w:rsidR="006C3CB1" w:rsidRPr="00F85124" w14:paraId="78291ABB" w14:textId="77777777" w:rsidTr="0013183D">
      <w:trPr>
        <w:cantSplit/>
        <w:trHeight w:val="288"/>
      </w:trPr>
      <w:tc>
        <w:tcPr>
          <w:tcW w:w="0" w:type="auto"/>
        </w:tcPr>
        <w:p w14:paraId="78291AB8" w14:textId="77777777" w:rsidR="006C3CB1" w:rsidRPr="00F85124" w:rsidRDefault="006C3CB1" w:rsidP="0013183D">
          <w:pPr>
            <w:pStyle w:val="Style20"/>
            <w:rPr>
              <w:vertAlign w:val="superscript"/>
            </w:rPr>
          </w:pPr>
          <w:r w:rsidRPr="00F85124">
            <w:t>Dwelling Address:</w:t>
          </w:r>
        </w:p>
      </w:tc>
      <w:tc>
        <w:tcPr>
          <w:tcW w:w="1596" w:type="pct"/>
        </w:tcPr>
        <w:p w14:paraId="78291AB9" w14:textId="77777777" w:rsidR="006C3CB1" w:rsidRPr="00F85124" w:rsidRDefault="006C3CB1" w:rsidP="0013183D">
          <w:pPr>
            <w:pStyle w:val="Style20"/>
            <w:rPr>
              <w:vertAlign w:val="superscript"/>
            </w:rPr>
          </w:pPr>
          <w:r w:rsidRPr="00F85124">
            <w:t>City</w:t>
          </w:r>
          <w:r>
            <w:t>:</w:t>
          </w:r>
        </w:p>
      </w:tc>
      <w:tc>
        <w:tcPr>
          <w:tcW w:w="1119" w:type="pct"/>
        </w:tcPr>
        <w:p w14:paraId="78291ABA" w14:textId="77777777" w:rsidR="006C3CB1" w:rsidRPr="00F85124" w:rsidRDefault="006C3CB1" w:rsidP="0013183D">
          <w:pPr>
            <w:pStyle w:val="Style20"/>
            <w:rPr>
              <w:vertAlign w:val="superscript"/>
            </w:rPr>
          </w:pPr>
          <w:r w:rsidRPr="00F85124">
            <w:t>Zip Code</w:t>
          </w:r>
          <w:r>
            <w:t>:</w:t>
          </w:r>
        </w:p>
      </w:tc>
    </w:tr>
  </w:tbl>
  <w:p w14:paraId="78291ABC" w14:textId="77777777" w:rsidR="006C3CB1" w:rsidRDefault="006C3C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6C3CB1" w:rsidRDefault="00447F68">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6C3CB1" w:rsidRDefault="00447F68">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6C3CB1"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77777777" w:rsidR="006C3CB1" w:rsidRPr="00927918" w:rsidRDefault="006C3CB1"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77777777" w:rsidR="006C3CB1" w:rsidRPr="00927918" w:rsidRDefault="006C3CB1" w:rsidP="00D85A3A">
          <w:pPr>
            <w:pStyle w:val="Style18"/>
            <w:rPr>
              <w:b/>
              <w:sz w:val="20"/>
            </w:rPr>
          </w:pPr>
          <w:r w:rsidRPr="00927918">
            <w:rPr>
              <w:sz w:val="20"/>
            </w:rPr>
            <w:t>CF2R-MCH-27</w:t>
          </w:r>
          <w:r>
            <w:rPr>
              <w:sz w:val="20"/>
            </w:rPr>
            <w:t>-H</w:t>
          </w:r>
        </w:p>
      </w:tc>
    </w:tr>
    <w:tr w:rsidR="006C3CB1" w:rsidRPr="00F85124" w14:paraId="78291AC6" w14:textId="77777777" w:rsidTr="00023A98">
      <w:trPr>
        <w:cantSplit/>
        <w:trHeight w:val="288"/>
      </w:trPr>
      <w:tc>
        <w:tcPr>
          <w:tcW w:w="2285" w:type="pct"/>
          <w:tcBorders>
            <w:right w:val="nil"/>
          </w:tcBorders>
        </w:tcPr>
        <w:p w14:paraId="78291AC4" w14:textId="77777777" w:rsidR="006C3CB1" w:rsidRPr="00F85124" w:rsidRDefault="006C3CB1"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5" w14:textId="055574CB" w:rsidR="006C3CB1" w:rsidRPr="00F85124" w:rsidRDefault="006C3CB1"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447F68" w:rsidRPr="00447F68">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47F68">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6C3CB1" w:rsidRDefault="00447F68"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6C3CB1" w:rsidRDefault="00447F68">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6C3CB1" w:rsidRDefault="00447F68">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6C3CB1"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77777777" w:rsidR="006C3CB1" w:rsidRPr="00D65FA1" w:rsidRDefault="006C3CB1"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78291ACC" w14:textId="77777777" w:rsidR="006C3CB1" w:rsidRPr="00D65FA1" w:rsidRDefault="006C3CB1" w:rsidP="00D85A3A">
          <w:pPr>
            <w:pStyle w:val="Style18"/>
            <w:rPr>
              <w:b/>
              <w:sz w:val="20"/>
            </w:rPr>
          </w:pPr>
          <w:r w:rsidRPr="00D65FA1">
            <w:rPr>
              <w:sz w:val="20"/>
            </w:rPr>
            <w:t>CF2R-MCH-27</w:t>
          </w:r>
          <w:r>
            <w:rPr>
              <w:sz w:val="20"/>
            </w:rPr>
            <w:t>-H</w:t>
          </w:r>
        </w:p>
      </w:tc>
    </w:tr>
    <w:tr w:rsidR="006C3CB1" w:rsidRPr="00F85124" w14:paraId="78291AD0" w14:textId="77777777" w:rsidTr="00023A98">
      <w:trPr>
        <w:cantSplit/>
        <w:trHeight w:val="288"/>
      </w:trPr>
      <w:tc>
        <w:tcPr>
          <w:tcW w:w="2285" w:type="pct"/>
          <w:tcBorders>
            <w:right w:val="nil"/>
          </w:tcBorders>
        </w:tcPr>
        <w:p w14:paraId="78291ACE" w14:textId="77777777" w:rsidR="006C3CB1" w:rsidRPr="00F85124" w:rsidRDefault="006C3CB1"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F" w14:textId="262D6F15" w:rsidR="006C3CB1" w:rsidRPr="00F85124" w:rsidRDefault="006C3CB1"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447F68" w:rsidRPr="00447F68">
            <w:rPr>
              <w:rFonts w:asciiTheme="minorHAnsi" w:hAnsiTheme="minorHAnsi"/>
              <w:bCs/>
              <w:noProof/>
            </w:rPr>
            <w:t>7</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47F68">
            <w:rPr>
              <w:rFonts w:asciiTheme="minorHAnsi" w:hAnsiTheme="minorHAnsi"/>
              <w:bCs/>
              <w:noProof/>
            </w:rPr>
            <w:t>7</w:t>
          </w:r>
          <w:r>
            <w:rPr>
              <w:rFonts w:asciiTheme="minorHAnsi" w:hAnsiTheme="minorHAnsi"/>
              <w:bCs/>
              <w:noProof/>
            </w:rPr>
            <w:fldChar w:fldCharType="end"/>
          </w:r>
          <w:r w:rsidRPr="00F85124">
            <w:rPr>
              <w:rFonts w:asciiTheme="minorHAnsi" w:hAnsiTheme="minorHAnsi"/>
              <w:bCs/>
            </w:rPr>
            <w:t>)</w:t>
          </w:r>
        </w:p>
      </w:tc>
    </w:tr>
  </w:tbl>
  <w:p w14:paraId="78291AD1" w14:textId="77777777" w:rsidR="006C3CB1" w:rsidRDefault="00447F68"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6C3CB1" w:rsidRDefault="00447F68">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hybridMultilevel"/>
    <w:tmpl w:val="C3FE6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5"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7"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371CD"/>
    <w:multiLevelType w:val="hybridMultilevel"/>
    <w:tmpl w:val="9042A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4"/>
  </w:num>
  <w:num w:numId="3">
    <w:abstractNumId w:val="18"/>
  </w:num>
  <w:num w:numId="4">
    <w:abstractNumId w:val="1"/>
  </w:num>
  <w:num w:numId="5">
    <w:abstractNumId w:val="0"/>
  </w:num>
  <w:num w:numId="6">
    <w:abstractNumId w:val="9"/>
  </w:num>
  <w:num w:numId="7">
    <w:abstractNumId w:val="19"/>
  </w:num>
  <w:num w:numId="8">
    <w:abstractNumId w:val="21"/>
  </w:num>
  <w:num w:numId="9">
    <w:abstractNumId w:val="8"/>
  </w:num>
  <w:num w:numId="10">
    <w:abstractNumId w:val="14"/>
  </w:num>
  <w:num w:numId="11">
    <w:abstractNumId w:val="25"/>
  </w:num>
  <w:num w:numId="12">
    <w:abstractNumId w:val="16"/>
  </w:num>
  <w:num w:numId="13">
    <w:abstractNumId w:val="11"/>
  </w:num>
  <w:num w:numId="14">
    <w:abstractNumId w:val="17"/>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5"/>
  </w:num>
  <w:num w:numId="19">
    <w:abstractNumId w:val="7"/>
  </w:num>
  <w:num w:numId="20">
    <w:abstractNumId w:val="28"/>
  </w:num>
  <w:num w:numId="21">
    <w:abstractNumId w:val="12"/>
  </w:num>
  <w:num w:numId="22">
    <w:abstractNumId w:val="15"/>
  </w:num>
  <w:num w:numId="23">
    <w:abstractNumId w:val="27"/>
  </w:num>
  <w:num w:numId="24">
    <w:abstractNumId w:val="3"/>
  </w:num>
  <w:num w:numId="25">
    <w:abstractNumId w:val="2"/>
  </w:num>
  <w:num w:numId="26">
    <w:abstractNumId w:val="26"/>
  </w:num>
  <w:num w:numId="27">
    <w:abstractNumId w:val="13"/>
  </w:num>
  <w:num w:numId="28">
    <w:abstractNumId w:val="20"/>
  </w:num>
  <w:num w:numId="29">
    <w:abstractNumId w:val="22"/>
  </w:num>
  <w:num w:numId="30">
    <w:abstractNumId w:val="24"/>
  </w:num>
  <w:num w:numId="31">
    <w:abstractNumId w:val="6"/>
  </w:num>
  <w:num w:numId="32">
    <w:abstractNumId w:val="29"/>
  </w:num>
  <w:num w:numId="33">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415D"/>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70E18"/>
    <w:rsid w:val="000753FB"/>
    <w:rsid w:val="000840B5"/>
    <w:rsid w:val="00093A7F"/>
    <w:rsid w:val="00094357"/>
    <w:rsid w:val="0009608C"/>
    <w:rsid w:val="00097FDE"/>
    <w:rsid w:val="000A01E6"/>
    <w:rsid w:val="000A18ED"/>
    <w:rsid w:val="000A6716"/>
    <w:rsid w:val="000A7A62"/>
    <w:rsid w:val="000B1B45"/>
    <w:rsid w:val="000C0B3F"/>
    <w:rsid w:val="000C31D2"/>
    <w:rsid w:val="000C4D97"/>
    <w:rsid w:val="000C6B12"/>
    <w:rsid w:val="000D01A4"/>
    <w:rsid w:val="000D065E"/>
    <w:rsid w:val="000D0C09"/>
    <w:rsid w:val="000D4776"/>
    <w:rsid w:val="000E0347"/>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75418"/>
    <w:rsid w:val="001837A7"/>
    <w:rsid w:val="001844F5"/>
    <w:rsid w:val="00192313"/>
    <w:rsid w:val="001947AA"/>
    <w:rsid w:val="001A6444"/>
    <w:rsid w:val="001B1FE6"/>
    <w:rsid w:val="001B335E"/>
    <w:rsid w:val="001B37A2"/>
    <w:rsid w:val="001B6972"/>
    <w:rsid w:val="001B7F7E"/>
    <w:rsid w:val="001C0809"/>
    <w:rsid w:val="001C4226"/>
    <w:rsid w:val="001C61BF"/>
    <w:rsid w:val="001C624C"/>
    <w:rsid w:val="001D331F"/>
    <w:rsid w:val="001E2BE1"/>
    <w:rsid w:val="001E3C1B"/>
    <w:rsid w:val="001F4318"/>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60F33"/>
    <w:rsid w:val="00264FF9"/>
    <w:rsid w:val="0026531F"/>
    <w:rsid w:val="002679C3"/>
    <w:rsid w:val="00276455"/>
    <w:rsid w:val="00276E1F"/>
    <w:rsid w:val="0029047D"/>
    <w:rsid w:val="0029154A"/>
    <w:rsid w:val="002A1F1B"/>
    <w:rsid w:val="002A3EBD"/>
    <w:rsid w:val="002A4574"/>
    <w:rsid w:val="002C03F1"/>
    <w:rsid w:val="002C4695"/>
    <w:rsid w:val="002C490A"/>
    <w:rsid w:val="002D0D46"/>
    <w:rsid w:val="002D1C94"/>
    <w:rsid w:val="002D69FC"/>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8173A"/>
    <w:rsid w:val="003837C9"/>
    <w:rsid w:val="003952E1"/>
    <w:rsid w:val="003A3A65"/>
    <w:rsid w:val="003A3D8D"/>
    <w:rsid w:val="003A6A70"/>
    <w:rsid w:val="003A7CD3"/>
    <w:rsid w:val="003B4F74"/>
    <w:rsid w:val="003B6CB0"/>
    <w:rsid w:val="003C565D"/>
    <w:rsid w:val="003C5C44"/>
    <w:rsid w:val="003D0A5A"/>
    <w:rsid w:val="003D30A5"/>
    <w:rsid w:val="003E3948"/>
    <w:rsid w:val="003E7FF4"/>
    <w:rsid w:val="003F2391"/>
    <w:rsid w:val="003F49B9"/>
    <w:rsid w:val="0040533A"/>
    <w:rsid w:val="004152D0"/>
    <w:rsid w:val="00423E8B"/>
    <w:rsid w:val="00427B25"/>
    <w:rsid w:val="00431F8D"/>
    <w:rsid w:val="004351D2"/>
    <w:rsid w:val="004354D4"/>
    <w:rsid w:val="00444E93"/>
    <w:rsid w:val="00445E71"/>
    <w:rsid w:val="0044729E"/>
    <w:rsid w:val="00447F68"/>
    <w:rsid w:val="004509C4"/>
    <w:rsid w:val="0045236C"/>
    <w:rsid w:val="00452446"/>
    <w:rsid w:val="004575B2"/>
    <w:rsid w:val="00465DA8"/>
    <w:rsid w:val="00467A82"/>
    <w:rsid w:val="004726CC"/>
    <w:rsid w:val="004772E1"/>
    <w:rsid w:val="00484240"/>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4F83"/>
    <w:rsid w:val="004E5751"/>
    <w:rsid w:val="004F0D78"/>
    <w:rsid w:val="004F2569"/>
    <w:rsid w:val="00502543"/>
    <w:rsid w:val="00502D64"/>
    <w:rsid w:val="00505A99"/>
    <w:rsid w:val="00505DD6"/>
    <w:rsid w:val="005066B1"/>
    <w:rsid w:val="00511464"/>
    <w:rsid w:val="00517694"/>
    <w:rsid w:val="00517C75"/>
    <w:rsid w:val="00521E1D"/>
    <w:rsid w:val="005405B0"/>
    <w:rsid w:val="005410ED"/>
    <w:rsid w:val="0054256A"/>
    <w:rsid w:val="005518CD"/>
    <w:rsid w:val="00571B10"/>
    <w:rsid w:val="00573D96"/>
    <w:rsid w:val="00582D84"/>
    <w:rsid w:val="00584D67"/>
    <w:rsid w:val="005A21B1"/>
    <w:rsid w:val="005A2B97"/>
    <w:rsid w:val="005D3BD0"/>
    <w:rsid w:val="005D410F"/>
    <w:rsid w:val="005D51CC"/>
    <w:rsid w:val="005D66CB"/>
    <w:rsid w:val="005E1615"/>
    <w:rsid w:val="005E2F74"/>
    <w:rsid w:val="005E6F8D"/>
    <w:rsid w:val="005F61B2"/>
    <w:rsid w:val="0060116F"/>
    <w:rsid w:val="00603E19"/>
    <w:rsid w:val="006312CE"/>
    <w:rsid w:val="006368EF"/>
    <w:rsid w:val="00636F83"/>
    <w:rsid w:val="0064067F"/>
    <w:rsid w:val="00640CBD"/>
    <w:rsid w:val="00644DA5"/>
    <w:rsid w:val="006610B8"/>
    <w:rsid w:val="0066221E"/>
    <w:rsid w:val="00665B38"/>
    <w:rsid w:val="00665F31"/>
    <w:rsid w:val="00670A84"/>
    <w:rsid w:val="00681623"/>
    <w:rsid w:val="006849B6"/>
    <w:rsid w:val="0069465C"/>
    <w:rsid w:val="00697E52"/>
    <w:rsid w:val="006A206B"/>
    <w:rsid w:val="006A4533"/>
    <w:rsid w:val="006A5191"/>
    <w:rsid w:val="006B7D08"/>
    <w:rsid w:val="006C3CB1"/>
    <w:rsid w:val="006D0675"/>
    <w:rsid w:val="006D0A26"/>
    <w:rsid w:val="006D6FE1"/>
    <w:rsid w:val="006E0082"/>
    <w:rsid w:val="006E3552"/>
    <w:rsid w:val="006F20AA"/>
    <w:rsid w:val="006F5261"/>
    <w:rsid w:val="00700338"/>
    <w:rsid w:val="007043ED"/>
    <w:rsid w:val="007056D7"/>
    <w:rsid w:val="00707DEC"/>
    <w:rsid w:val="0072157A"/>
    <w:rsid w:val="00731786"/>
    <w:rsid w:val="00753879"/>
    <w:rsid w:val="00757E24"/>
    <w:rsid w:val="00762E40"/>
    <w:rsid w:val="00771100"/>
    <w:rsid w:val="007715C6"/>
    <w:rsid w:val="00777B2F"/>
    <w:rsid w:val="00783CAF"/>
    <w:rsid w:val="00786052"/>
    <w:rsid w:val="0078705F"/>
    <w:rsid w:val="0079128F"/>
    <w:rsid w:val="00791629"/>
    <w:rsid w:val="00795E0C"/>
    <w:rsid w:val="007A093B"/>
    <w:rsid w:val="007A4BBF"/>
    <w:rsid w:val="007A5D38"/>
    <w:rsid w:val="007C522D"/>
    <w:rsid w:val="007D3387"/>
    <w:rsid w:val="007D4CA3"/>
    <w:rsid w:val="007E1719"/>
    <w:rsid w:val="007E5494"/>
    <w:rsid w:val="007F32B2"/>
    <w:rsid w:val="007F6151"/>
    <w:rsid w:val="00800C91"/>
    <w:rsid w:val="00802060"/>
    <w:rsid w:val="00802732"/>
    <w:rsid w:val="00802F5A"/>
    <w:rsid w:val="00806304"/>
    <w:rsid w:val="008236A7"/>
    <w:rsid w:val="00827F4B"/>
    <w:rsid w:val="00830150"/>
    <w:rsid w:val="00837423"/>
    <w:rsid w:val="008378BF"/>
    <w:rsid w:val="008472E3"/>
    <w:rsid w:val="0085658C"/>
    <w:rsid w:val="00873389"/>
    <w:rsid w:val="00883B90"/>
    <w:rsid w:val="008951AB"/>
    <w:rsid w:val="008978A7"/>
    <w:rsid w:val="008A0EE5"/>
    <w:rsid w:val="008A46CE"/>
    <w:rsid w:val="008A77FE"/>
    <w:rsid w:val="008B7043"/>
    <w:rsid w:val="008C5AD3"/>
    <w:rsid w:val="008C702A"/>
    <w:rsid w:val="008D037B"/>
    <w:rsid w:val="008D2AD1"/>
    <w:rsid w:val="008D7DBB"/>
    <w:rsid w:val="008E74BE"/>
    <w:rsid w:val="008F10D8"/>
    <w:rsid w:val="008F5AD6"/>
    <w:rsid w:val="008F77B0"/>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6325C"/>
    <w:rsid w:val="00966F67"/>
    <w:rsid w:val="00972E73"/>
    <w:rsid w:val="00990CEB"/>
    <w:rsid w:val="00992AE0"/>
    <w:rsid w:val="0099586D"/>
    <w:rsid w:val="0099732B"/>
    <w:rsid w:val="009A4F12"/>
    <w:rsid w:val="009A4F6D"/>
    <w:rsid w:val="009A708E"/>
    <w:rsid w:val="009B1087"/>
    <w:rsid w:val="009B1D56"/>
    <w:rsid w:val="009C7275"/>
    <w:rsid w:val="009D4C4A"/>
    <w:rsid w:val="009D6D23"/>
    <w:rsid w:val="009E7A2F"/>
    <w:rsid w:val="009F41D2"/>
    <w:rsid w:val="009F4FC9"/>
    <w:rsid w:val="00A064F6"/>
    <w:rsid w:val="00A07478"/>
    <w:rsid w:val="00A106C7"/>
    <w:rsid w:val="00A11558"/>
    <w:rsid w:val="00A203AF"/>
    <w:rsid w:val="00A26E22"/>
    <w:rsid w:val="00A31477"/>
    <w:rsid w:val="00A35980"/>
    <w:rsid w:val="00A377D9"/>
    <w:rsid w:val="00A4665D"/>
    <w:rsid w:val="00A56F73"/>
    <w:rsid w:val="00A6101B"/>
    <w:rsid w:val="00A635C0"/>
    <w:rsid w:val="00A648E4"/>
    <w:rsid w:val="00A729CA"/>
    <w:rsid w:val="00A768FF"/>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B2607A"/>
    <w:rsid w:val="00B3284C"/>
    <w:rsid w:val="00B37E3B"/>
    <w:rsid w:val="00B41DAB"/>
    <w:rsid w:val="00B41FFD"/>
    <w:rsid w:val="00B461A4"/>
    <w:rsid w:val="00B47A76"/>
    <w:rsid w:val="00B54159"/>
    <w:rsid w:val="00B573A6"/>
    <w:rsid w:val="00B71555"/>
    <w:rsid w:val="00B753CB"/>
    <w:rsid w:val="00B85083"/>
    <w:rsid w:val="00B866CA"/>
    <w:rsid w:val="00B87430"/>
    <w:rsid w:val="00B9070D"/>
    <w:rsid w:val="00B91C90"/>
    <w:rsid w:val="00B96332"/>
    <w:rsid w:val="00B97159"/>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4A28"/>
    <w:rsid w:val="00C44D97"/>
    <w:rsid w:val="00C474C1"/>
    <w:rsid w:val="00C5055B"/>
    <w:rsid w:val="00C513DF"/>
    <w:rsid w:val="00C53F9A"/>
    <w:rsid w:val="00C54B23"/>
    <w:rsid w:val="00C56E30"/>
    <w:rsid w:val="00C62719"/>
    <w:rsid w:val="00C62D48"/>
    <w:rsid w:val="00C64DBF"/>
    <w:rsid w:val="00C71ABD"/>
    <w:rsid w:val="00C76888"/>
    <w:rsid w:val="00C91598"/>
    <w:rsid w:val="00C9288D"/>
    <w:rsid w:val="00CA3598"/>
    <w:rsid w:val="00CA4DB1"/>
    <w:rsid w:val="00CA4FE4"/>
    <w:rsid w:val="00CA740A"/>
    <w:rsid w:val="00CB00C9"/>
    <w:rsid w:val="00CB14DD"/>
    <w:rsid w:val="00CB22EC"/>
    <w:rsid w:val="00CB62E7"/>
    <w:rsid w:val="00CC5F3A"/>
    <w:rsid w:val="00CD6B8A"/>
    <w:rsid w:val="00CE3C37"/>
    <w:rsid w:val="00CE3D5B"/>
    <w:rsid w:val="00CE7AF2"/>
    <w:rsid w:val="00CF0F79"/>
    <w:rsid w:val="00CF0FC6"/>
    <w:rsid w:val="00CF3857"/>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84059"/>
    <w:rsid w:val="00D85A3A"/>
    <w:rsid w:val="00D85C84"/>
    <w:rsid w:val="00D951D1"/>
    <w:rsid w:val="00DA445F"/>
    <w:rsid w:val="00DB3BB0"/>
    <w:rsid w:val="00DC2AD0"/>
    <w:rsid w:val="00DC7F00"/>
    <w:rsid w:val="00DD2592"/>
    <w:rsid w:val="00DD4B3B"/>
    <w:rsid w:val="00DE0501"/>
    <w:rsid w:val="00DE4D94"/>
    <w:rsid w:val="00DE79CE"/>
    <w:rsid w:val="00DF4E35"/>
    <w:rsid w:val="00E0224C"/>
    <w:rsid w:val="00E04D85"/>
    <w:rsid w:val="00E06B35"/>
    <w:rsid w:val="00E168DF"/>
    <w:rsid w:val="00E22DBA"/>
    <w:rsid w:val="00E32596"/>
    <w:rsid w:val="00E326DF"/>
    <w:rsid w:val="00E3328B"/>
    <w:rsid w:val="00E35A2C"/>
    <w:rsid w:val="00E37C19"/>
    <w:rsid w:val="00E5118D"/>
    <w:rsid w:val="00E51FB8"/>
    <w:rsid w:val="00E54A96"/>
    <w:rsid w:val="00E658A8"/>
    <w:rsid w:val="00E730EA"/>
    <w:rsid w:val="00E74FA7"/>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F05FF"/>
    <w:rsid w:val="00EF64A5"/>
    <w:rsid w:val="00F111F9"/>
    <w:rsid w:val="00F1220E"/>
    <w:rsid w:val="00F16766"/>
    <w:rsid w:val="00F33AAA"/>
    <w:rsid w:val="00F36EAC"/>
    <w:rsid w:val="00F37662"/>
    <w:rsid w:val="00F464CD"/>
    <w:rsid w:val="00F46A43"/>
    <w:rsid w:val="00F51F71"/>
    <w:rsid w:val="00F52A83"/>
    <w:rsid w:val="00F557F6"/>
    <w:rsid w:val="00F635DD"/>
    <w:rsid w:val="00F836EF"/>
    <w:rsid w:val="00F86E28"/>
    <w:rsid w:val="00F967F2"/>
    <w:rsid w:val="00FA76EA"/>
    <w:rsid w:val="00FB5CF1"/>
    <w:rsid w:val="00FB7C8C"/>
    <w:rsid w:val="00FC25CF"/>
    <w:rsid w:val="00FC5CD6"/>
    <w:rsid w:val="00FD0B67"/>
    <w:rsid w:val="00FD4D9A"/>
    <w:rsid w:val="00FE476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16250-D29A-40C4-8B2F-BC1B2DAA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5959</Words>
  <Characters>33970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2018-11-28T15:42:00Z</cp:lastPrinted>
  <dcterms:created xsi:type="dcterms:W3CDTF">2019-05-17T15:46:00Z</dcterms:created>
  <dcterms:modified xsi:type="dcterms:W3CDTF">2019-05-17T15:46:00Z</dcterms:modified>
</cp:coreProperties>
</file>