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666" w:rsidRPr="005E1CEF" w:rsidRDefault="00FF4666" w:rsidP="00D24170">
      <w:pPr>
        <w:spacing w:line="240" w:lineRule="auto"/>
        <w:contextualSpacing/>
        <w:rPr>
          <w:sz w:val="18"/>
          <w:szCs w:val="18"/>
        </w:rPr>
      </w:pPr>
      <w:bookmarkStart w:id="0" w:name="_GoBack"/>
      <w:bookmarkEnd w:id="0"/>
    </w:p>
    <w:tbl>
      <w:tblPr>
        <w:tblStyle w:val="TableGrid"/>
        <w:tblW w:w="10795" w:type="dxa"/>
        <w:tblLook w:val="04A0" w:firstRow="1" w:lastRow="0" w:firstColumn="1" w:lastColumn="0" w:noHBand="0" w:noVBand="1"/>
      </w:tblPr>
      <w:tblGrid>
        <w:gridCol w:w="3598"/>
        <w:gridCol w:w="3598"/>
        <w:gridCol w:w="3599"/>
      </w:tblGrid>
      <w:tr w:rsidR="007E0233" w:rsidRPr="007E7465" w:rsidTr="007E0233">
        <w:tc>
          <w:tcPr>
            <w:tcW w:w="10795" w:type="dxa"/>
            <w:gridSpan w:val="3"/>
            <w:vAlign w:val="center"/>
          </w:tcPr>
          <w:p w:rsidR="007E0233" w:rsidRPr="007E0233" w:rsidRDefault="007E0233" w:rsidP="006C77D9">
            <w:pPr>
              <w:spacing w:after="0"/>
              <w:rPr>
                <w:rFonts w:asciiTheme="minorHAnsi" w:hAnsiTheme="minorHAnsi"/>
                <w:sz w:val="18"/>
                <w:szCs w:val="18"/>
              </w:rPr>
            </w:pPr>
            <w:r>
              <w:rPr>
                <w:rFonts w:asciiTheme="minorHAnsi" w:hAnsiTheme="minorHAnsi"/>
                <w:b/>
                <w:sz w:val="18"/>
                <w:szCs w:val="18"/>
              </w:rPr>
              <w:t xml:space="preserve">A. </w:t>
            </w:r>
            <w:r w:rsidRPr="007E0233">
              <w:rPr>
                <w:rFonts w:asciiTheme="minorHAnsi" w:hAnsiTheme="minorHAnsi"/>
                <w:b/>
                <w:sz w:val="18"/>
                <w:szCs w:val="18"/>
              </w:rPr>
              <w:t>P</w:t>
            </w:r>
            <w:r>
              <w:rPr>
                <w:rFonts w:asciiTheme="minorHAnsi" w:hAnsiTheme="minorHAnsi"/>
                <w:b/>
                <w:sz w:val="18"/>
                <w:szCs w:val="18"/>
              </w:rPr>
              <w:t>re-</w:t>
            </w:r>
            <w:r w:rsidRPr="007E0233">
              <w:rPr>
                <w:rFonts w:asciiTheme="minorHAnsi" w:hAnsiTheme="minorHAnsi"/>
                <w:b/>
                <w:sz w:val="18"/>
                <w:szCs w:val="18"/>
              </w:rPr>
              <w:t>C</w:t>
            </w:r>
            <w:r>
              <w:rPr>
                <w:rFonts w:asciiTheme="minorHAnsi" w:hAnsiTheme="minorHAnsi"/>
                <w:b/>
                <w:sz w:val="18"/>
                <w:szCs w:val="18"/>
              </w:rPr>
              <w:t>ooling</w:t>
            </w:r>
            <w:r w:rsidRPr="007E0233">
              <w:rPr>
                <w:rFonts w:asciiTheme="minorHAnsi" w:hAnsiTheme="minorHAnsi"/>
                <w:b/>
                <w:sz w:val="18"/>
                <w:szCs w:val="18"/>
              </w:rPr>
              <w:t xml:space="preserve"> V</w:t>
            </w:r>
            <w:r>
              <w:rPr>
                <w:rFonts w:asciiTheme="minorHAnsi" w:hAnsiTheme="minorHAnsi"/>
                <w:b/>
                <w:sz w:val="18"/>
                <w:szCs w:val="18"/>
              </w:rPr>
              <w:t>erification</w:t>
            </w:r>
          </w:p>
        </w:tc>
      </w:tr>
      <w:tr w:rsidR="006C77D9" w:rsidRPr="007E7465" w:rsidTr="001D1C0D">
        <w:tc>
          <w:tcPr>
            <w:tcW w:w="3598" w:type="dxa"/>
            <w:vAlign w:val="center"/>
          </w:tcPr>
          <w:p w:rsidR="006C77D9" w:rsidRPr="005E1CEF" w:rsidRDefault="006C77D9" w:rsidP="00D24170">
            <w:pPr>
              <w:spacing w:line="240" w:lineRule="auto"/>
              <w:contextualSpacing/>
              <w:jc w:val="center"/>
              <w:rPr>
                <w:sz w:val="18"/>
                <w:szCs w:val="18"/>
              </w:rPr>
            </w:pPr>
            <w:r w:rsidRPr="005E1CEF">
              <w:rPr>
                <w:rFonts w:asciiTheme="minorHAnsi" w:hAnsiTheme="minorHAnsi"/>
                <w:sz w:val="18"/>
                <w:szCs w:val="18"/>
              </w:rPr>
              <w:t>01</w:t>
            </w:r>
          </w:p>
        </w:tc>
        <w:tc>
          <w:tcPr>
            <w:tcW w:w="3598" w:type="dxa"/>
            <w:vAlign w:val="center"/>
          </w:tcPr>
          <w:p w:rsidR="006C77D9" w:rsidRPr="005E1CEF" w:rsidRDefault="006C77D9" w:rsidP="00D24170">
            <w:pPr>
              <w:spacing w:line="240" w:lineRule="auto"/>
              <w:contextualSpacing/>
              <w:jc w:val="center"/>
              <w:rPr>
                <w:sz w:val="18"/>
                <w:szCs w:val="18"/>
              </w:rPr>
            </w:pPr>
            <w:r w:rsidRPr="005E1CEF">
              <w:rPr>
                <w:rFonts w:asciiTheme="minorHAnsi" w:hAnsiTheme="minorHAnsi"/>
                <w:sz w:val="18"/>
                <w:szCs w:val="18"/>
              </w:rPr>
              <w:t>02</w:t>
            </w:r>
          </w:p>
        </w:tc>
        <w:tc>
          <w:tcPr>
            <w:tcW w:w="3599" w:type="dxa"/>
            <w:vAlign w:val="center"/>
          </w:tcPr>
          <w:p w:rsidR="006C77D9" w:rsidRPr="005E1CEF" w:rsidRDefault="006C77D9" w:rsidP="00D24170">
            <w:pPr>
              <w:spacing w:line="240" w:lineRule="auto"/>
              <w:contextualSpacing/>
              <w:jc w:val="center"/>
              <w:rPr>
                <w:sz w:val="18"/>
                <w:szCs w:val="18"/>
              </w:rPr>
            </w:pPr>
            <w:r w:rsidRPr="005E1CEF">
              <w:rPr>
                <w:rFonts w:asciiTheme="minorHAnsi" w:hAnsiTheme="minorHAnsi"/>
                <w:sz w:val="18"/>
                <w:szCs w:val="18"/>
              </w:rPr>
              <w:t>03</w:t>
            </w:r>
          </w:p>
        </w:tc>
      </w:tr>
      <w:tr w:rsidR="006C77D9" w:rsidRPr="007E7465" w:rsidTr="001D1C0D">
        <w:tc>
          <w:tcPr>
            <w:tcW w:w="3598" w:type="dxa"/>
            <w:vAlign w:val="center"/>
          </w:tcPr>
          <w:p w:rsidR="006C77D9" w:rsidRPr="005E1CEF" w:rsidRDefault="00EB0F0C" w:rsidP="007E0233">
            <w:pPr>
              <w:spacing w:line="240" w:lineRule="auto"/>
              <w:contextualSpacing/>
              <w:jc w:val="center"/>
              <w:rPr>
                <w:sz w:val="18"/>
                <w:szCs w:val="18"/>
              </w:rPr>
            </w:pPr>
            <w:r>
              <w:rPr>
                <w:rFonts w:asciiTheme="minorHAnsi" w:hAnsiTheme="minorHAnsi"/>
                <w:sz w:val="18"/>
                <w:szCs w:val="18"/>
              </w:rPr>
              <w:t>SC System ID/Name from CF1R</w:t>
            </w:r>
          </w:p>
        </w:tc>
        <w:tc>
          <w:tcPr>
            <w:tcW w:w="3598" w:type="dxa"/>
            <w:vAlign w:val="center"/>
          </w:tcPr>
          <w:p w:rsidR="006C77D9" w:rsidRPr="005E1CEF" w:rsidRDefault="006E058E" w:rsidP="006C77D9">
            <w:pPr>
              <w:spacing w:line="240" w:lineRule="auto"/>
              <w:contextualSpacing/>
              <w:jc w:val="center"/>
              <w:rPr>
                <w:sz w:val="18"/>
                <w:szCs w:val="18"/>
              </w:rPr>
            </w:pPr>
            <w:r>
              <w:rPr>
                <w:rFonts w:asciiTheme="minorHAnsi" w:hAnsiTheme="minorHAnsi"/>
                <w:sz w:val="18"/>
                <w:szCs w:val="18"/>
              </w:rPr>
              <w:t>Thermostat</w:t>
            </w:r>
            <w:r w:rsidR="00B77E6C">
              <w:rPr>
                <w:rFonts w:asciiTheme="minorHAnsi" w:hAnsiTheme="minorHAnsi"/>
                <w:sz w:val="18"/>
                <w:szCs w:val="18"/>
              </w:rPr>
              <w:t xml:space="preserve"> Type</w:t>
            </w:r>
          </w:p>
        </w:tc>
        <w:tc>
          <w:tcPr>
            <w:tcW w:w="3599" w:type="dxa"/>
            <w:vAlign w:val="center"/>
          </w:tcPr>
          <w:p w:rsidR="006C77D9" w:rsidRPr="005E1CEF" w:rsidRDefault="006C77D9" w:rsidP="00D24170">
            <w:pPr>
              <w:spacing w:line="240" w:lineRule="auto"/>
              <w:contextualSpacing/>
              <w:jc w:val="center"/>
              <w:rPr>
                <w:sz w:val="18"/>
                <w:szCs w:val="18"/>
              </w:rPr>
            </w:pPr>
            <w:r>
              <w:rPr>
                <w:rFonts w:asciiTheme="minorHAnsi" w:hAnsiTheme="minorHAnsi"/>
                <w:sz w:val="18"/>
                <w:szCs w:val="18"/>
              </w:rPr>
              <w:t>Pre-Cooling</w:t>
            </w:r>
          </w:p>
        </w:tc>
      </w:tr>
      <w:tr w:rsidR="006C77D9" w:rsidRPr="007E7465" w:rsidTr="001D1C0D">
        <w:trPr>
          <w:trHeight w:val="260"/>
        </w:trPr>
        <w:tc>
          <w:tcPr>
            <w:tcW w:w="3598" w:type="dxa"/>
          </w:tcPr>
          <w:p w:rsidR="006C77D9" w:rsidRPr="005E1CEF" w:rsidRDefault="006C77D9" w:rsidP="00934A16">
            <w:pPr>
              <w:spacing w:line="240" w:lineRule="auto"/>
              <w:contextualSpacing/>
              <w:rPr>
                <w:sz w:val="18"/>
                <w:szCs w:val="18"/>
              </w:rPr>
            </w:pPr>
          </w:p>
        </w:tc>
        <w:tc>
          <w:tcPr>
            <w:tcW w:w="3598" w:type="dxa"/>
          </w:tcPr>
          <w:p w:rsidR="006C77D9" w:rsidRPr="005E1CEF" w:rsidRDefault="006C77D9" w:rsidP="00934A16">
            <w:pPr>
              <w:spacing w:line="240" w:lineRule="auto"/>
              <w:contextualSpacing/>
              <w:rPr>
                <w:sz w:val="18"/>
                <w:szCs w:val="18"/>
              </w:rPr>
            </w:pPr>
          </w:p>
        </w:tc>
        <w:tc>
          <w:tcPr>
            <w:tcW w:w="3599" w:type="dxa"/>
          </w:tcPr>
          <w:p w:rsidR="006C77D9" w:rsidRPr="005E1CEF" w:rsidRDefault="006C77D9" w:rsidP="00934A16">
            <w:pPr>
              <w:spacing w:line="240" w:lineRule="auto"/>
              <w:contextualSpacing/>
              <w:rPr>
                <w:sz w:val="18"/>
                <w:szCs w:val="18"/>
              </w:rPr>
            </w:pPr>
          </w:p>
        </w:tc>
      </w:tr>
      <w:tr w:rsidR="006C77D9" w:rsidRPr="007E7465" w:rsidTr="001D1C0D">
        <w:tc>
          <w:tcPr>
            <w:tcW w:w="3598" w:type="dxa"/>
          </w:tcPr>
          <w:p w:rsidR="006C77D9" w:rsidRPr="005E1CEF" w:rsidRDefault="006C77D9" w:rsidP="00934A16">
            <w:pPr>
              <w:spacing w:line="240" w:lineRule="auto"/>
              <w:contextualSpacing/>
              <w:rPr>
                <w:sz w:val="18"/>
                <w:szCs w:val="18"/>
              </w:rPr>
            </w:pPr>
          </w:p>
        </w:tc>
        <w:tc>
          <w:tcPr>
            <w:tcW w:w="3598" w:type="dxa"/>
          </w:tcPr>
          <w:p w:rsidR="006C77D9" w:rsidRPr="005E1CEF" w:rsidRDefault="006C77D9" w:rsidP="00934A16">
            <w:pPr>
              <w:spacing w:line="240" w:lineRule="auto"/>
              <w:contextualSpacing/>
              <w:rPr>
                <w:sz w:val="18"/>
                <w:szCs w:val="18"/>
              </w:rPr>
            </w:pPr>
          </w:p>
        </w:tc>
        <w:tc>
          <w:tcPr>
            <w:tcW w:w="3599" w:type="dxa"/>
          </w:tcPr>
          <w:p w:rsidR="006C77D9" w:rsidRPr="005E1CEF" w:rsidRDefault="006C77D9" w:rsidP="00934A16">
            <w:pPr>
              <w:spacing w:line="240" w:lineRule="auto"/>
              <w:contextualSpacing/>
              <w:rPr>
                <w:sz w:val="18"/>
                <w:szCs w:val="18"/>
              </w:rPr>
            </w:pPr>
          </w:p>
        </w:tc>
      </w:tr>
    </w:tbl>
    <w:p w:rsidR="00F60148" w:rsidRPr="005E1CEF" w:rsidRDefault="00F60148" w:rsidP="00D24170">
      <w:pPr>
        <w:spacing w:after="0" w:line="240" w:lineRule="auto"/>
        <w:contextualSpacing/>
        <w:rPr>
          <w:rFonts w:asciiTheme="minorHAnsi" w:hAnsiTheme="minorHAnsi"/>
          <w:sz w:val="18"/>
          <w:szCs w:val="18"/>
        </w:rPr>
      </w:pPr>
    </w:p>
    <w:tbl>
      <w:tblPr>
        <w:tblStyle w:val="TableGrid"/>
        <w:tblW w:w="0" w:type="auto"/>
        <w:tblLook w:val="04A0" w:firstRow="1" w:lastRow="0" w:firstColumn="1" w:lastColumn="0" w:noHBand="0" w:noVBand="1"/>
      </w:tblPr>
      <w:tblGrid>
        <w:gridCol w:w="445"/>
        <w:gridCol w:w="10345"/>
      </w:tblGrid>
      <w:tr w:rsidR="009F5172" w:rsidRPr="00B34AD2" w:rsidTr="00B34AD2">
        <w:tc>
          <w:tcPr>
            <w:tcW w:w="10790" w:type="dxa"/>
            <w:gridSpan w:val="2"/>
          </w:tcPr>
          <w:p w:rsidR="009F5172" w:rsidRDefault="009F5172" w:rsidP="00B34AD2">
            <w:pPr>
              <w:spacing w:after="0" w:line="240" w:lineRule="auto"/>
              <w:rPr>
                <w:rFonts w:asciiTheme="minorHAnsi" w:hAnsiTheme="minorHAnsi"/>
                <w:b/>
                <w:sz w:val="18"/>
                <w:szCs w:val="18"/>
              </w:rPr>
            </w:pPr>
            <w:r w:rsidRPr="00B34AD2">
              <w:rPr>
                <w:rFonts w:asciiTheme="minorHAnsi" w:hAnsiTheme="minorHAnsi"/>
                <w:b/>
                <w:sz w:val="18"/>
                <w:szCs w:val="18"/>
              </w:rPr>
              <w:t>B. Mandatory Requirements for Occupant Controlled Smart Thermostats</w:t>
            </w:r>
          </w:p>
          <w:p w:rsidR="009F5172" w:rsidRPr="00B34AD2" w:rsidRDefault="009F5172" w:rsidP="00B34AD2">
            <w:pPr>
              <w:spacing w:after="0" w:line="240" w:lineRule="auto"/>
              <w:rPr>
                <w:rFonts w:asciiTheme="minorHAnsi" w:hAnsiTheme="minorHAnsi"/>
                <w:sz w:val="18"/>
                <w:szCs w:val="18"/>
              </w:rPr>
            </w:pPr>
            <w:r>
              <w:rPr>
                <w:rFonts w:asciiTheme="minorHAnsi" w:hAnsiTheme="minorHAnsi"/>
                <w:sz w:val="18"/>
                <w:szCs w:val="18"/>
              </w:rPr>
              <w:t>Below is a list of required functional specifications and behaviors. Consult Joint Appendix JA 5 for more information.</w:t>
            </w:r>
          </w:p>
        </w:tc>
      </w:tr>
      <w:tr w:rsidR="009F517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01</w:t>
            </w:r>
          </w:p>
        </w:tc>
        <w:tc>
          <w:tcPr>
            <w:tcW w:w="10345" w:type="dxa"/>
          </w:tcPr>
          <w:p w:rsidR="009F5172" w:rsidRDefault="009F5172" w:rsidP="00B34AD2">
            <w:pPr>
              <w:spacing w:after="0" w:line="240" w:lineRule="auto"/>
              <w:rPr>
                <w:rFonts w:asciiTheme="minorHAnsi" w:hAnsiTheme="minorHAnsi"/>
                <w:sz w:val="18"/>
                <w:szCs w:val="18"/>
              </w:rPr>
            </w:pPr>
            <w:r w:rsidRPr="00B34AD2">
              <w:rPr>
                <w:rFonts w:asciiTheme="minorHAnsi" w:hAnsiTheme="minorHAnsi"/>
                <w:b/>
                <w:sz w:val="18"/>
                <w:szCs w:val="18"/>
              </w:rPr>
              <w:t>Setback Capabilities.</w:t>
            </w:r>
            <w:r>
              <w:rPr>
                <w:rFonts w:asciiTheme="minorHAnsi" w:hAnsiTheme="minorHAnsi"/>
                <w:sz w:val="18"/>
                <w:szCs w:val="18"/>
              </w:rPr>
              <w:t xml:space="preserve"> An OCST shall meet the requirements of Section 110.2(c). Thermostats for heat pumps shall also meet the requirements of Section 110.2(b).</w:t>
            </w:r>
          </w:p>
        </w:tc>
      </w:tr>
      <w:tr w:rsidR="009F517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02</w:t>
            </w:r>
          </w:p>
        </w:tc>
        <w:tc>
          <w:tcPr>
            <w:tcW w:w="10345" w:type="dxa"/>
          </w:tcPr>
          <w:p w:rsidR="009F5172" w:rsidRDefault="009F5172" w:rsidP="00B34AD2">
            <w:pPr>
              <w:spacing w:after="0" w:line="240" w:lineRule="auto"/>
              <w:rPr>
                <w:rFonts w:asciiTheme="minorHAnsi" w:hAnsiTheme="minorHAnsi"/>
                <w:sz w:val="18"/>
                <w:szCs w:val="18"/>
              </w:rPr>
            </w:pPr>
            <w:r w:rsidRPr="00B34AD2">
              <w:rPr>
                <w:rFonts w:asciiTheme="minorHAnsi" w:hAnsiTheme="minorHAnsi"/>
                <w:b/>
                <w:sz w:val="18"/>
                <w:szCs w:val="18"/>
              </w:rPr>
              <w:t>Restart Settings.</w:t>
            </w:r>
            <w:r>
              <w:rPr>
                <w:rFonts w:asciiTheme="minorHAnsi" w:hAnsiTheme="minorHAnsi"/>
                <w:sz w:val="18"/>
                <w:szCs w:val="18"/>
              </w:rPr>
              <w:t xml:space="preserve"> In the event of a disruption of power to the device that results in power off or restart, upon device restart, the device shall automatically restore the most recently programmed settings, including reconnection to a network, if the device was previously enabled and network connectivity is available.</w:t>
            </w:r>
          </w:p>
        </w:tc>
      </w:tr>
      <w:tr w:rsidR="009F517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03</w:t>
            </w:r>
          </w:p>
        </w:tc>
        <w:tc>
          <w:tcPr>
            <w:tcW w:w="10345" w:type="dxa"/>
          </w:tcPr>
          <w:p w:rsidR="009F5172" w:rsidRDefault="009F5172" w:rsidP="00B34AD2">
            <w:pPr>
              <w:spacing w:after="0" w:line="240" w:lineRule="auto"/>
              <w:rPr>
                <w:rFonts w:asciiTheme="minorHAnsi" w:hAnsiTheme="minorHAnsi"/>
                <w:sz w:val="18"/>
                <w:szCs w:val="18"/>
              </w:rPr>
            </w:pPr>
            <w:r w:rsidRPr="00B34AD2">
              <w:rPr>
                <w:rFonts w:asciiTheme="minorHAnsi" w:hAnsiTheme="minorHAnsi"/>
                <w:b/>
                <w:sz w:val="18"/>
                <w:szCs w:val="18"/>
              </w:rPr>
              <w:t>Automatic Rejoin.</w:t>
            </w:r>
            <w:r>
              <w:rPr>
                <w:rFonts w:asciiTheme="minorHAnsi" w:hAnsiTheme="minorHAnsi"/>
                <w:sz w:val="18"/>
                <w:szCs w:val="18"/>
              </w:rPr>
              <w:t xml:space="preserve"> AN OCST shall connect, and remain connected in its communication path and control end point. The OCST shall incorporate an automatic rejoin function. When physical and/or logical communication is lost, the OCST shall trigger its automatic rejoin function to restore the physical and/or logical communication.</w:t>
            </w:r>
          </w:p>
        </w:tc>
      </w:tr>
      <w:tr w:rsidR="009F517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04</w:t>
            </w:r>
          </w:p>
        </w:tc>
        <w:tc>
          <w:tcPr>
            <w:tcW w:w="10345" w:type="dxa"/>
          </w:tcPr>
          <w:p w:rsidR="009F5172" w:rsidRDefault="009F5172" w:rsidP="00B34AD2">
            <w:pPr>
              <w:spacing w:after="0" w:line="240" w:lineRule="auto"/>
              <w:rPr>
                <w:rFonts w:asciiTheme="minorHAnsi" w:hAnsiTheme="minorHAnsi"/>
                <w:sz w:val="18"/>
                <w:szCs w:val="18"/>
              </w:rPr>
            </w:pPr>
            <w:r w:rsidRPr="00B34AD2">
              <w:rPr>
                <w:rFonts w:asciiTheme="minorHAnsi" w:hAnsiTheme="minorHAnsi"/>
                <w:b/>
                <w:sz w:val="18"/>
                <w:szCs w:val="18"/>
              </w:rPr>
              <w:t>Event Responses.</w:t>
            </w:r>
            <w:r>
              <w:rPr>
                <w:rFonts w:asciiTheme="minorHAnsi" w:hAnsiTheme="minorHAnsi"/>
                <w:sz w:val="18"/>
                <w:szCs w:val="18"/>
              </w:rPr>
              <w:t xml:space="preserve"> Event response, unless overridden by the occupant or modified by an energy management control system or service, may be triggered by price signals or Demand Response Signals. The OCST shall provide one set of event responses for price signals and one set of event responses for Demand Response Signals. The responses may be common for both types of events.</w:t>
            </w:r>
          </w:p>
        </w:tc>
      </w:tr>
      <w:tr w:rsidR="009F517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05</w:t>
            </w:r>
          </w:p>
        </w:tc>
        <w:tc>
          <w:tcPr>
            <w:tcW w:w="10345" w:type="dxa"/>
          </w:tcPr>
          <w:p w:rsidR="009F5172" w:rsidRDefault="009F5172" w:rsidP="00B34AD2">
            <w:pPr>
              <w:spacing w:after="0" w:line="240" w:lineRule="auto"/>
              <w:rPr>
                <w:rFonts w:asciiTheme="minorHAnsi" w:hAnsiTheme="minorHAnsi"/>
                <w:sz w:val="18"/>
                <w:szCs w:val="18"/>
              </w:rPr>
            </w:pPr>
            <w:r w:rsidRPr="00B34AD2">
              <w:rPr>
                <w:rFonts w:asciiTheme="minorHAnsi" w:hAnsiTheme="minorHAnsi"/>
                <w:b/>
                <w:sz w:val="18"/>
                <w:szCs w:val="18"/>
              </w:rPr>
              <w:t>User Display and Interface.</w:t>
            </w:r>
            <w:r>
              <w:rPr>
                <w:rFonts w:asciiTheme="minorHAnsi" w:hAnsiTheme="minorHAnsi"/>
                <w:sz w:val="18"/>
                <w:szCs w:val="18"/>
              </w:rPr>
              <w:t xml:space="preserve"> The OCST shall have the capability to display information to the user. </w:t>
            </w:r>
          </w:p>
        </w:tc>
      </w:tr>
      <w:tr w:rsidR="009F5172" w:rsidRPr="00B34AD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06</w:t>
            </w:r>
          </w:p>
        </w:tc>
        <w:tc>
          <w:tcPr>
            <w:tcW w:w="10345" w:type="dxa"/>
          </w:tcPr>
          <w:p w:rsidR="009F5172" w:rsidRDefault="009F5172" w:rsidP="00B34AD2">
            <w:pPr>
              <w:spacing w:after="0" w:line="240" w:lineRule="auto"/>
              <w:rPr>
                <w:rFonts w:asciiTheme="minorHAnsi" w:hAnsiTheme="minorHAnsi"/>
                <w:sz w:val="18"/>
                <w:szCs w:val="18"/>
              </w:rPr>
            </w:pPr>
            <w:r>
              <w:rPr>
                <w:rFonts w:asciiTheme="minorHAnsi" w:hAnsiTheme="minorHAnsi"/>
                <w:b/>
                <w:sz w:val="18"/>
                <w:szCs w:val="18"/>
              </w:rPr>
              <w:t xml:space="preserve">Require Functional Behavior. </w:t>
            </w:r>
          </w:p>
          <w:p w:rsidR="009F5172" w:rsidRDefault="009F5172" w:rsidP="00B34AD2">
            <w:pPr>
              <w:pStyle w:val="ListParagraph"/>
              <w:numPr>
                <w:ilvl w:val="0"/>
                <w:numId w:val="37"/>
              </w:numPr>
              <w:spacing w:after="0" w:line="240" w:lineRule="auto"/>
              <w:rPr>
                <w:rFonts w:asciiTheme="minorHAnsi" w:hAnsiTheme="minorHAnsi"/>
                <w:sz w:val="18"/>
                <w:szCs w:val="18"/>
              </w:rPr>
            </w:pPr>
            <w:r w:rsidRPr="00B34AD2">
              <w:rPr>
                <w:rFonts w:asciiTheme="minorHAnsi" w:hAnsiTheme="minorHAnsi"/>
                <w:i/>
                <w:sz w:val="18"/>
                <w:szCs w:val="18"/>
              </w:rPr>
              <w:t>Normal Operation.</w:t>
            </w:r>
            <w:r>
              <w:rPr>
                <w:rFonts w:asciiTheme="minorHAnsi" w:hAnsiTheme="minorHAnsi"/>
                <w:sz w:val="18"/>
                <w:szCs w:val="18"/>
              </w:rPr>
              <w:t xml:space="preserve"> Normal operation of an OCST is defined to be the OCST’s prevailing mode of operation as determined by the occupant’s prior settings and use of features provided by the OCST manufacturer’s design. Aspects of normal operation of an OCST may be modified or interrupted in response to occupant subscribed price signals of when Demand Response Periods are in progress, but only to the extent specified by the occupants or their representatives.</w:t>
            </w:r>
          </w:p>
          <w:p w:rsidR="009F5172" w:rsidRPr="00B34AD2" w:rsidRDefault="009F5172" w:rsidP="00B34AD2">
            <w:pPr>
              <w:pStyle w:val="ListParagraph"/>
              <w:numPr>
                <w:ilvl w:val="0"/>
                <w:numId w:val="37"/>
              </w:numPr>
              <w:spacing w:after="0" w:line="240" w:lineRule="auto"/>
              <w:rPr>
                <w:rFonts w:asciiTheme="minorHAnsi" w:hAnsiTheme="minorHAnsi"/>
                <w:sz w:val="18"/>
                <w:szCs w:val="18"/>
              </w:rPr>
            </w:pPr>
            <w:r w:rsidRPr="00B34AD2">
              <w:rPr>
                <w:rFonts w:asciiTheme="minorHAnsi" w:hAnsiTheme="minorHAnsi"/>
                <w:i/>
                <w:sz w:val="18"/>
                <w:szCs w:val="18"/>
              </w:rPr>
              <w:t>Demand Responsive Control.</w:t>
            </w:r>
            <w:r>
              <w:rPr>
                <w:rFonts w:asciiTheme="minorHAnsi" w:hAnsiTheme="minorHAnsi"/>
                <w:sz w:val="18"/>
                <w:szCs w:val="18"/>
              </w:rPr>
              <w:t xml:space="preserve"> Upon receiving a price signal or a Demand Response Signal, OCSTs shall be capable of automatic event response by adjusting the currently applicable temperature set point by the number of degrees indicated in the temperature offset (heating or cooling, as appropriate).</w:t>
            </w:r>
          </w:p>
        </w:tc>
      </w:tr>
      <w:tr w:rsidR="009F5172" w:rsidRPr="00B34AD2" w:rsidTr="00B34AD2">
        <w:tc>
          <w:tcPr>
            <w:tcW w:w="445" w:type="dxa"/>
            <w:vAlign w:val="center"/>
          </w:tcPr>
          <w:p w:rsidR="009F5172" w:rsidRDefault="009F5172" w:rsidP="00B34AD2">
            <w:pPr>
              <w:spacing w:after="0" w:line="240" w:lineRule="auto"/>
              <w:jc w:val="center"/>
              <w:rPr>
                <w:rFonts w:asciiTheme="minorHAnsi" w:hAnsiTheme="minorHAnsi"/>
                <w:sz w:val="18"/>
                <w:szCs w:val="18"/>
              </w:rPr>
            </w:pPr>
            <w:r>
              <w:rPr>
                <w:rFonts w:asciiTheme="minorHAnsi" w:hAnsiTheme="minorHAnsi"/>
                <w:sz w:val="18"/>
                <w:szCs w:val="18"/>
              </w:rPr>
              <w:t>07</w:t>
            </w:r>
          </w:p>
        </w:tc>
        <w:tc>
          <w:tcPr>
            <w:tcW w:w="10345" w:type="dxa"/>
          </w:tcPr>
          <w:p w:rsidR="009F5172" w:rsidRPr="00B34AD2" w:rsidRDefault="009F5172" w:rsidP="00B34AD2">
            <w:pPr>
              <w:spacing w:after="0" w:line="240" w:lineRule="auto"/>
              <w:rPr>
                <w:rFonts w:asciiTheme="minorHAnsi" w:hAnsiTheme="minorHAnsi"/>
                <w:sz w:val="18"/>
                <w:szCs w:val="18"/>
              </w:rPr>
            </w:pPr>
            <w:r>
              <w:rPr>
                <w:rFonts w:asciiTheme="minorHAnsi" w:hAnsiTheme="minorHAnsi"/>
                <w:b/>
                <w:sz w:val="18"/>
                <w:szCs w:val="18"/>
              </w:rPr>
              <w:t xml:space="preserve">HVAC System Interface. </w:t>
            </w:r>
            <w:r>
              <w:rPr>
                <w:rFonts w:asciiTheme="minorHAnsi" w:hAnsiTheme="minorHAnsi"/>
                <w:sz w:val="18"/>
                <w:szCs w:val="18"/>
              </w:rPr>
              <w:t>HVAC wiring terminal designations shall be clearly labeled. OCSTs shall use labels that comply with Table 5-1 in NEMA DC 3-2013.</w:t>
            </w:r>
          </w:p>
        </w:tc>
      </w:tr>
    </w:tbl>
    <w:p w:rsidR="009F5172" w:rsidRPr="005E1CEF" w:rsidRDefault="009F5172"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rsidR="007060EC" w:rsidRPr="0000210D" w:rsidRDefault="009F5172" w:rsidP="006C77D9">
            <w:pPr>
              <w:spacing w:after="0"/>
              <w:rPr>
                <w:rFonts w:asciiTheme="minorHAnsi" w:hAnsiTheme="minorHAnsi"/>
                <w:b/>
                <w:sz w:val="18"/>
                <w:szCs w:val="18"/>
              </w:rPr>
            </w:pPr>
            <w:r>
              <w:rPr>
                <w:rFonts w:asciiTheme="minorHAnsi" w:hAnsiTheme="minorHAnsi"/>
                <w:b/>
                <w:sz w:val="18"/>
                <w:szCs w:val="18"/>
              </w:rPr>
              <w:t>C</w:t>
            </w:r>
            <w:r w:rsidR="007060EC" w:rsidRPr="005E1CEF">
              <w:rPr>
                <w:rFonts w:asciiTheme="minorHAnsi" w:hAnsiTheme="minorHAnsi"/>
                <w:b/>
                <w:sz w:val="18"/>
                <w:szCs w:val="18"/>
              </w:rPr>
              <w:t>. Compliance Statement</w:t>
            </w:r>
          </w:p>
        </w:tc>
      </w:tr>
      <w:tr w:rsidR="007060EC" w:rsidRPr="00305DBA"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rsidR="007060EC" w:rsidRPr="0000210D" w:rsidRDefault="007060EC" w:rsidP="005057DF">
            <w:pPr>
              <w:spacing w:after="0" w:line="240" w:lineRule="auto"/>
              <w:rPr>
                <w:rFonts w:asciiTheme="minorHAnsi" w:hAnsiTheme="minorHAnsi"/>
                <w:sz w:val="18"/>
                <w:szCs w:val="18"/>
              </w:rPr>
            </w:pPr>
          </w:p>
        </w:tc>
      </w:tr>
    </w:tbl>
    <w:p w:rsidR="007060EC" w:rsidRPr="005E1CEF" w:rsidRDefault="007060EC" w:rsidP="007060EC">
      <w:pPr>
        <w:spacing w:after="0" w:line="240" w:lineRule="auto"/>
        <w:rPr>
          <w:rFonts w:asciiTheme="minorHAnsi" w:hAnsiTheme="minorHAnsi"/>
          <w:sz w:val="18"/>
          <w:szCs w:val="18"/>
        </w:rPr>
      </w:pPr>
    </w:p>
    <w:p w:rsidR="001D2BBF" w:rsidRPr="008875CD" w:rsidRDefault="001D2BBF" w:rsidP="008875CD">
      <w:pPr>
        <w:spacing w:after="0"/>
        <w:rPr>
          <w:rFonts w:asciiTheme="minorHAnsi" w:hAnsiTheme="minorHAnsi"/>
          <w:color w:val="FF0000"/>
          <w:sz w:val="18"/>
          <w:szCs w:val="18"/>
        </w:rPr>
      </w:pPr>
    </w:p>
    <w:p w:rsidR="007B0E8E" w:rsidRDefault="007B0E8E">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rsidTr="001D1C0D">
        <w:trPr>
          <w:trHeight w:val="206"/>
        </w:trPr>
        <w:tc>
          <w:tcPr>
            <w:tcW w:w="10762" w:type="dxa"/>
            <w:gridSpan w:val="4"/>
            <w:vAlign w:val="center"/>
          </w:tcPr>
          <w:p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rsidTr="001D1C0D">
        <w:trPr>
          <w:trHeight w:hRule="exact" w:val="244"/>
        </w:trPr>
        <w:tc>
          <w:tcPr>
            <w:tcW w:w="10762" w:type="dxa"/>
            <w:gridSpan w:val="4"/>
            <w:vAlign w:val="center"/>
          </w:tcPr>
          <w:p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rsidTr="001D1C0D">
        <w:trPr>
          <w:trHeight w:val="360"/>
        </w:trPr>
        <w:tc>
          <w:tcPr>
            <w:tcW w:w="54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2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rsidTr="001D1C0D">
        <w:trPr>
          <w:trHeight w:val="360"/>
        </w:trPr>
        <w:tc>
          <w:tcPr>
            <w:tcW w:w="54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2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rsidTr="001D1C0D">
        <w:trPr>
          <w:trHeight w:val="360"/>
        </w:trPr>
        <w:tc>
          <w:tcPr>
            <w:tcW w:w="54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2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rsidTr="001D1C0D">
        <w:trPr>
          <w:trHeight w:val="360"/>
        </w:trPr>
        <w:tc>
          <w:tcPr>
            <w:tcW w:w="54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281" w:type="dxa"/>
            <w:gridSpan w:val="2"/>
          </w:tcPr>
          <w:p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rsidTr="001D1C0D">
        <w:tblPrEx>
          <w:tblCellMar>
            <w:left w:w="115" w:type="dxa"/>
            <w:right w:w="115" w:type="dxa"/>
          </w:tblCellMar>
        </w:tblPrEx>
        <w:trPr>
          <w:trHeight w:val="296"/>
        </w:trPr>
        <w:tc>
          <w:tcPr>
            <w:tcW w:w="10762" w:type="dxa"/>
            <w:gridSpan w:val="4"/>
            <w:vAlign w:val="center"/>
          </w:tcPr>
          <w:p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rsidTr="001D1C0D">
        <w:tblPrEx>
          <w:tblCellMar>
            <w:left w:w="115" w:type="dxa"/>
            <w:right w:w="115" w:type="dxa"/>
          </w:tblCellMar>
        </w:tblPrEx>
        <w:trPr>
          <w:trHeight w:val="504"/>
        </w:trPr>
        <w:tc>
          <w:tcPr>
            <w:tcW w:w="10762" w:type="dxa"/>
            <w:gridSpan w:val="4"/>
          </w:tcPr>
          <w:p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rsidTr="001D1C0D">
        <w:tblPrEx>
          <w:tblCellMar>
            <w:left w:w="108" w:type="dxa"/>
            <w:right w:w="108" w:type="dxa"/>
          </w:tblCellMar>
        </w:tblPrEx>
        <w:trPr>
          <w:trHeight w:val="360"/>
        </w:trPr>
        <w:tc>
          <w:tcPr>
            <w:tcW w:w="5215" w:type="dxa"/>
          </w:tcPr>
          <w:p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547" w:type="dxa"/>
            <w:gridSpan w:val="3"/>
          </w:tcPr>
          <w:p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rsidTr="001D1C0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547" w:type="dxa"/>
            <w:gridSpan w:val="3"/>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rsidTr="001D1C0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547" w:type="dxa"/>
            <w:gridSpan w:val="3"/>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rsidTr="001D1C0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774" w:type="dxa"/>
            <w:gridSpan w:val="2"/>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773" w:type="dxa"/>
            <w:tcBorders>
              <w:top w:val="single" w:sz="4" w:space="0" w:color="auto"/>
              <w:left w:val="single" w:sz="4" w:space="0" w:color="auto"/>
              <w:bottom w:val="single" w:sz="4" w:space="0" w:color="auto"/>
              <w:right w:val="single" w:sz="4" w:space="0" w:color="auto"/>
            </w:tcBorders>
          </w:tcPr>
          <w:p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rsidR="007304C6" w:rsidRPr="00127AE3" w:rsidRDefault="007304C6" w:rsidP="007304C6">
      <w:pPr>
        <w:contextualSpacing/>
        <w:rPr>
          <w:sz w:val="2"/>
          <w:szCs w:val="2"/>
        </w:rPr>
      </w:pPr>
    </w:p>
    <w:p w:rsidR="009577D0" w:rsidRPr="00E32776" w:rsidRDefault="009577D0" w:rsidP="009577D0">
      <w:pPr>
        <w:rPr>
          <w:sz w:val="16"/>
          <w:szCs w:val="16"/>
        </w:rPr>
      </w:pPr>
    </w:p>
    <w:p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576" w:gutter="0"/>
          <w:cols w:space="720"/>
          <w:docGrid w:linePitch="360"/>
        </w:sectPr>
      </w:pPr>
    </w:p>
    <w:p w:rsidR="0045400A" w:rsidRPr="005E1CEF" w:rsidRDefault="003A6D01" w:rsidP="00FF77DD">
      <w:pPr>
        <w:spacing w:after="0"/>
        <w:jc w:val="center"/>
        <w:rPr>
          <w:rFonts w:asciiTheme="minorHAnsi" w:hAnsiTheme="minorHAnsi"/>
          <w:b/>
          <w:sz w:val="18"/>
          <w:szCs w:val="18"/>
        </w:rPr>
      </w:pPr>
      <w:r w:rsidRPr="005E1CEF">
        <w:rPr>
          <w:rFonts w:asciiTheme="minorHAnsi" w:hAnsiTheme="minorHAnsi"/>
          <w:b/>
          <w:sz w:val="18"/>
          <w:szCs w:val="18"/>
        </w:rPr>
        <w:lastRenderedPageBreak/>
        <w:t>CF2R-MCH-</w:t>
      </w:r>
      <w:r w:rsidR="00E124F8" w:rsidRPr="005E1CEF">
        <w:rPr>
          <w:rFonts w:asciiTheme="minorHAnsi" w:hAnsiTheme="minorHAnsi"/>
          <w:b/>
          <w:sz w:val="18"/>
          <w:szCs w:val="18"/>
        </w:rPr>
        <w:t>3</w:t>
      </w:r>
      <w:r w:rsidR="009B651E">
        <w:rPr>
          <w:rFonts w:asciiTheme="minorHAnsi" w:hAnsiTheme="minorHAnsi"/>
          <w:b/>
          <w:sz w:val="18"/>
          <w:szCs w:val="18"/>
        </w:rPr>
        <w:t>4</w:t>
      </w:r>
      <w:r w:rsidRPr="005E1CEF">
        <w:rPr>
          <w:rFonts w:asciiTheme="minorHAnsi" w:hAnsiTheme="minorHAnsi"/>
          <w:b/>
          <w:sz w:val="18"/>
          <w:szCs w:val="18"/>
        </w:rPr>
        <w:t>-</w:t>
      </w:r>
      <w:r w:rsidR="00926DCB">
        <w:rPr>
          <w:rFonts w:asciiTheme="minorHAnsi" w:hAnsiTheme="minorHAnsi"/>
          <w:b/>
          <w:sz w:val="18"/>
          <w:szCs w:val="18"/>
        </w:rPr>
        <w:t>E</w:t>
      </w:r>
      <w:r w:rsidRPr="005E1CEF">
        <w:rPr>
          <w:rFonts w:asciiTheme="minorHAnsi" w:hAnsiTheme="minorHAnsi"/>
          <w:b/>
          <w:sz w:val="18"/>
          <w:szCs w:val="18"/>
        </w:rPr>
        <w:t xml:space="preserve"> User Instructions</w:t>
      </w:r>
    </w:p>
    <w:p w:rsidR="0045400A" w:rsidRPr="0000210D" w:rsidRDefault="0045400A" w:rsidP="0045400A">
      <w:pPr>
        <w:spacing w:after="0" w:line="240" w:lineRule="auto"/>
        <w:rPr>
          <w:rFonts w:asciiTheme="minorHAnsi" w:hAnsiTheme="minorHAnsi"/>
          <w:b/>
          <w:sz w:val="18"/>
          <w:szCs w:val="18"/>
        </w:rPr>
      </w:pPr>
    </w:p>
    <w:p w:rsidR="00DC762F" w:rsidRPr="005E1CEF" w:rsidRDefault="00DC762F" w:rsidP="00DC762F">
      <w:pPr>
        <w:spacing w:after="0" w:line="240" w:lineRule="auto"/>
        <w:rPr>
          <w:rFonts w:asciiTheme="minorHAnsi" w:hAnsiTheme="minorHAnsi"/>
          <w:b/>
          <w:sz w:val="18"/>
          <w:szCs w:val="18"/>
        </w:rPr>
      </w:pPr>
      <w:r w:rsidRPr="0000210D">
        <w:rPr>
          <w:rFonts w:asciiTheme="minorHAnsi" w:hAnsiTheme="minorHAnsi"/>
          <w:b/>
          <w:sz w:val="18"/>
          <w:szCs w:val="18"/>
        </w:rPr>
        <w:t xml:space="preserve">A. </w:t>
      </w:r>
      <w:r w:rsidR="00911B26">
        <w:rPr>
          <w:rFonts w:asciiTheme="minorHAnsi" w:hAnsiTheme="minorHAnsi"/>
          <w:b/>
          <w:sz w:val="18"/>
          <w:szCs w:val="18"/>
        </w:rPr>
        <w:t>Pre-Cooling Verification</w:t>
      </w:r>
    </w:p>
    <w:p w:rsidR="00EE2C79" w:rsidRPr="001D1C0D" w:rsidRDefault="00EE2C79" w:rsidP="00EE2C79">
      <w:pPr>
        <w:pStyle w:val="ListParagraph"/>
        <w:numPr>
          <w:ilvl w:val="0"/>
          <w:numId w:val="32"/>
        </w:numPr>
        <w:spacing w:after="0" w:line="240" w:lineRule="auto"/>
        <w:rPr>
          <w:sz w:val="18"/>
        </w:rPr>
      </w:pPr>
      <w:r w:rsidRPr="001D1C0D">
        <w:rPr>
          <w:sz w:val="18"/>
        </w:rPr>
        <w:t>This field is filled out automatically. It is referenced from the Certificate of Compliance (CF1R), which must be completed prior to this document.</w:t>
      </w:r>
    </w:p>
    <w:p w:rsidR="00911B26" w:rsidRDefault="009B651E" w:rsidP="008973BF">
      <w:pPr>
        <w:pStyle w:val="ListParagraph"/>
        <w:numPr>
          <w:ilvl w:val="0"/>
          <w:numId w:val="32"/>
        </w:numPr>
        <w:spacing w:after="0" w:line="240" w:lineRule="auto"/>
        <w:rPr>
          <w:rFonts w:asciiTheme="minorHAnsi" w:hAnsiTheme="minorHAnsi"/>
          <w:sz w:val="18"/>
          <w:szCs w:val="18"/>
        </w:rPr>
      </w:pPr>
      <w:r>
        <w:rPr>
          <w:rFonts w:asciiTheme="minorHAnsi" w:hAnsiTheme="minorHAnsi"/>
          <w:sz w:val="18"/>
          <w:szCs w:val="18"/>
        </w:rPr>
        <w:t>This field is filled out automatically. It is referenced from the Certificate of Installation (CF2R-MCH-01), which must be completed prior to this document.</w:t>
      </w:r>
    </w:p>
    <w:p w:rsidR="00911B26" w:rsidRDefault="00911B26" w:rsidP="008973BF">
      <w:pPr>
        <w:pStyle w:val="ListParagraph"/>
        <w:numPr>
          <w:ilvl w:val="0"/>
          <w:numId w:val="32"/>
        </w:numPr>
        <w:spacing w:after="0" w:line="240" w:lineRule="auto"/>
        <w:rPr>
          <w:rFonts w:asciiTheme="minorHAnsi" w:hAnsiTheme="minorHAnsi"/>
          <w:sz w:val="18"/>
          <w:szCs w:val="18"/>
        </w:rPr>
      </w:pPr>
      <w:r>
        <w:rPr>
          <w:rFonts w:asciiTheme="minorHAnsi" w:hAnsiTheme="minorHAnsi"/>
          <w:sz w:val="18"/>
          <w:szCs w:val="18"/>
        </w:rPr>
        <w:t>States “capable” for all systems listed.</w:t>
      </w:r>
    </w:p>
    <w:p w:rsidR="00911B26" w:rsidRPr="0000210D" w:rsidRDefault="00911B26" w:rsidP="00911B26">
      <w:pPr>
        <w:pStyle w:val="ListParagraph"/>
        <w:spacing w:after="0" w:line="240" w:lineRule="auto"/>
        <w:rPr>
          <w:rFonts w:asciiTheme="minorHAnsi" w:hAnsiTheme="minorHAnsi"/>
          <w:sz w:val="18"/>
          <w:szCs w:val="18"/>
        </w:rPr>
      </w:pPr>
    </w:p>
    <w:p w:rsidR="00451670" w:rsidRDefault="00451670" w:rsidP="005057DF">
      <w:pPr>
        <w:spacing w:after="0" w:line="240" w:lineRule="auto"/>
        <w:rPr>
          <w:rFonts w:asciiTheme="minorHAnsi" w:hAnsiTheme="minorHAnsi"/>
          <w:b/>
          <w:sz w:val="18"/>
          <w:szCs w:val="18"/>
        </w:rPr>
      </w:pPr>
      <w:r>
        <w:rPr>
          <w:rFonts w:asciiTheme="minorHAnsi" w:hAnsiTheme="minorHAnsi"/>
          <w:b/>
          <w:sz w:val="18"/>
          <w:szCs w:val="18"/>
        </w:rPr>
        <w:t>B. Mandatory Requirements for Occupant Controlled Smart Thermostats</w:t>
      </w:r>
    </w:p>
    <w:p w:rsidR="00451670" w:rsidRPr="001D1C0D" w:rsidRDefault="00451670" w:rsidP="005057DF">
      <w:pPr>
        <w:spacing w:after="0" w:line="240" w:lineRule="auto"/>
        <w:rPr>
          <w:rFonts w:asciiTheme="minorHAnsi" w:hAnsiTheme="minorHAnsi"/>
          <w:sz w:val="18"/>
          <w:szCs w:val="18"/>
        </w:rPr>
      </w:pPr>
      <w:r>
        <w:rPr>
          <w:rFonts w:asciiTheme="minorHAnsi" w:hAnsiTheme="minorHAnsi"/>
          <w:sz w:val="18"/>
          <w:szCs w:val="18"/>
        </w:rPr>
        <w:t>This table lists the requirements for all occupant controlled smart thermostats. Installer must ensure all the requirements in this table are met.</w:t>
      </w:r>
    </w:p>
    <w:p w:rsidR="00451670" w:rsidRDefault="00451670" w:rsidP="005057DF">
      <w:pPr>
        <w:spacing w:after="0" w:line="240" w:lineRule="auto"/>
        <w:rPr>
          <w:rFonts w:asciiTheme="minorHAnsi" w:hAnsiTheme="minorHAnsi"/>
          <w:b/>
          <w:sz w:val="18"/>
          <w:szCs w:val="18"/>
        </w:rPr>
      </w:pPr>
    </w:p>
    <w:p w:rsidR="005057DF" w:rsidRPr="0000210D" w:rsidRDefault="00451670" w:rsidP="005057DF">
      <w:pPr>
        <w:spacing w:after="0" w:line="240" w:lineRule="auto"/>
        <w:rPr>
          <w:rFonts w:asciiTheme="minorHAnsi" w:hAnsiTheme="minorHAnsi"/>
          <w:b/>
          <w:sz w:val="18"/>
          <w:szCs w:val="18"/>
        </w:rPr>
      </w:pPr>
      <w:r>
        <w:rPr>
          <w:rFonts w:asciiTheme="minorHAnsi" w:hAnsiTheme="minorHAnsi"/>
          <w:b/>
          <w:sz w:val="18"/>
          <w:szCs w:val="18"/>
        </w:rPr>
        <w:t>C</w:t>
      </w:r>
      <w:r w:rsidR="005057DF" w:rsidRPr="0000210D">
        <w:rPr>
          <w:rFonts w:asciiTheme="minorHAnsi" w:hAnsiTheme="minorHAnsi"/>
          <w:b/>
          <w:sz w:val="18"/>
          <w:szCs w:val="18"/>
        </w:rPr>
        <w:t>. Compliance Statement</w:t>
      </w:r>
    </w:p>
    <w:p w:rsidR="005057DF" w:rsidRPr="003A61B8" w:rsidRDefault="005332E3" w:rsidP="003A61B8">
      <w:pPr>
        <w:spacing w:after="0" w:line="240" w:lineRule="auto"/>
        <w:ind w:left="720"/>
        <w:rPr>
          <w:rFonts w:asciiTheme="minorHAnsi" w:hAnsiTheme="minorHAnsi"/>
          <w:sz w:val="18"/>
          <w:szCs w:val="18"/>
        </w:rPr>
      </w:pPr>
      <w:r w:rsidRPr="003A61B8">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rsidR="005057DF" w:rsidRPr="0000210D" w:rsidRDefault="005057DF" w:rsidP="005057DF">
      <w:pPr>
        <w:spacing w:after="0" w:line="240" w:lineRule="auto"/>
        <w:rPr>
          <w:rFonts w:asciiTheme="minorHAnsi" w:hAnsiTheme="minorHAnsi"/>
          <w:sz w:val="18"/>
          <w:szCs w:val="18"/>
        </w:rPr>
      </w:pPr>
    </w:p>
    <w:p w:rsidR="00E124F8" w:rsidRDefault="00E124F8" w:rsidP="00E124F8">
      <w:pPr>
        <w:rPr>
          <w:rFonts w:asciiTheme="minorHAnsi" w:hAnsiTheme="minorHAnsi"/>
          <w:sz w:val="18"/>
          <w:szCs w:val="18"/>
        </w:rPr>
      </w:pPr>
    </w:p>
    <w:p w:rsidR="00103E04" w:rsidRPr="00E124F8" w:rsidRDefault="00103E04" w:rsidP="005E1CEF">
      <w:pPr>
        <w:rPr>
          <w:rFonts w:asciiTheme="minorHAnsi" w:hAnsiTheme="minorHAnsi"/>
          <w:sz w:val="18"/>
          <w:szCs w:val="18"/>
        </w:rPr>
        <w:sectPr w:rsidR="00103E04" w:rsidRPr="00E124F8" w:rsidSect="009577D0">
          <w:headerReference w:type="even" r:id="rId14"/>
          <w:headerReference w:type="default" r:id="rId15"/>
          <w:headerReference w:type="first" r:id="rId16"/>
          <w:footerReference w:type="first" r:id="rId17"/>
          <w:pgSz w:w="12240" w:h="15840" w:code="1"/>
          <w:pgMar w:top="720" w:right="720" w:bottom="720" w:left="720" w:header="432" w:footer="720" w:gutter="0"/>
          <w:cols w:space="720"/>
          <w:titlePg/>
          <w:docGrid w:linePitch="360"/>
        </w:sectPr>
      </w:pPr>
    </w:p>
    <w:tbl>
      <w:tblPr>
        <w:tblStyle w:val="TableGrid"/>
        <w:tblW w:w="10800" w:type="dxa"/>
        <w:tblLook w:val="04A0" w:firstRow="1" w:lastRow="0" w:firstColumn="1" w:lastColumn="0" w:noHBand="0" w:noVBand="1"/>
      </w:tblPr>
      <w:tblGrid>
        <w:gridCol w:w="3600"/>
        <w:gridCol w:w="3600"/>
        <w:gridCol w:w="3600"/>
      </w:tblGrid>
      <w:tr w:rsidR="00372E61" w:rsidRPr="00FA05A2" w:rsidTr="00B91FA8">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372E61" w:rsidRPr="00B434AE" w:rsidTr="00B91FA8">
              <w:trPr>
                <w:trHeight w:val="158"/>
              </w:trPr>
              <w:tc>
                <w:tcPr>
                  <w:tcW w:w="10584" w:type="dxa"/>
                  <w:tcBorders>
                    <w:top w:val="nil"/>
                    <w:left w:val="nil"/>
                    <w:bottom w:val="nil"/>
                    <w:right w:val="nil"/>
                  </w:tcBorders>
                  <w:vAlign w:val="center"/>
                </w:tcPr>
                <w:p w:rsidR="00372E61" w:rsidRDefault="006C77D9" w:rsidP="006C77D9">
                  <w:pPr>
                    <w:spacing w:after="0" w:line="240" w:lineRule="auto"/>
                    <w:ind w:left="-115"/>
                    <w:rPr>
                      <w:rFonts w:asciiTheme="minorHAnsi" w:hAnsiTheme="minorHAnsi"/>
                      <w:b/>
                      <w:sz w:val="18"/>
                      <w:szCs w:val="18"/>
                    </w:rPr>
                  </w:pPr>
                  <w:r>
                    <w:rPr>
                      <w:rFonts w:asciiTheme="minorHAnsi" w:hAnsiTheme="minorHAnsi"/>
                      <w:b/>
                      <w:sz w:val="18"/>
                      <w:szCs w:val="18"/>
                    </w:rPr>
                    <w:lastRenderedPageBreak/>
                    <w:t>A</w:t>
                  </w:r>
                  <w:r w:rsidRPr="007E0233">
                    <w:rPr>
                      <w:rFonts w:asciiTheme="minorHAnsi" w:hAnsiTheme="minorHAnsi"/>
                      <w:b/>
                      <w:sz w:val="18"/>
                      <w:szCs w:val="18"/>
                    </w:rPr>
                    <w:t xml:space="preserve"> P</w:t>
                  </w:r>
                  <w:r>
                    <w:rPr>
                      <w:rFonts w:asciiTheme="minorHAnsi" w:hAnsiTheme="minorHAnsi"/>
                      <w:b/>
                      <w:sz w:val="18"/>
                      <w:szCs w:val="18"/>
                    </w:rPr>
                    <w:t>re-</w:t>
                  </w:r>
                  <w:r w:rsidRPr="007E0233">
                    <w:rPr>
                      <w:rFonts w:asciiTheme="minorHAnsi" w:hAnsiTheme="minorHAnsi"/>
                      <w:b/>
                      <w:sz w:val="18"/>
                      <w:szCs w:val="18"/>
                    </w:rPr>
                    <w:t>C</w:t>
                  </w:r>
                  <w:r>
                    <w:rPr>
                      <w:rFonts w:asciiTheme="minorHAnsi" w:hAnsiTheme="minorHAnsi"/>
                      <w:b/>
                      <w:sz w:val="18"/>
                      <w:szCs w:val="18"/>
                    </w:rPr>
                    <w:t>ooling</w:t>
                  </w:r>
                  <w:r w:rsidRPr="007E0233">
                    <w:rPr>
                      <w:rFonts w:asciiTheme="minorHAnsi" w:hAnsiTheme="minorHAnsi"/>
                      <w:b/>
                      <w:sz w:val="18"/>
                      <w:szCs w:val="18"/>
                    </w:rPr>
                    <w:t xml:space="preserve"> V</w:t>
                  </w:r>
                  <w:r>
                    <w:rPr>
                      <w:rFonts w:asciiTheme="minorHAnsi" w:hAnsiTheme="minorHAnsi"/>
                      <w:b/>
                      <w:sz w:val="18"/>
                      <w:szCs w:val="18"/>
                    </w:rPr>
                    <w:t>erification</w:t>
                  </w:r>
                </w:p>
                <w:p w:rsidR="00B77E6C" w:rsidRPr="00B77E6C" w:rsidRDefault="00B77E6C" w:rsidP="006C77D9">
                  <w:pPr>
                    <w:spacing w:after="0" w:line="240" w:lineRule="auto"/>
                    <w:ind w:left="-115"/>
                    <w:rPr>
                      <w:rFonts w:asciiTheme="minorHAnsi" w:hAnsiTheme="minorHAnsi"/>
                      <w:sz w:val="18"/>
                      <w:szCs w:val="18"/>
                    </w:rPr>
                  </w:pPr>
                  <w:r>
                    <w:rPr>
                      <w:rFonts w:asciiTheme="minorHAnsi" w:hAnsiTheme="minorHAnsi"/>
                      <w:sz w:val="18"/>
                      <w:szCs w:val="18"/>
                    </w:rPr>
                    <w:t>&lt;&lt;require one row for each SC System identified on the CF1R&gt;&gt;</w:t>
                  </w:r>
                </w:p>
              </w:tc>
            </w:tr>
          </w:tbl>
          <w:p w:rsidR="00372E61" w:rsidRPr="00FA05A2" w:rsidRDefault="00372E61" w:rsidP="00B91FA8">
            <w:pPr>
              <w:spacing w:line="240" w:lineRule="auto"/>
              <w:contextualSpacing/>
              <w:rPr>
                <w:sz w:val="18"/>
                <w:szCs w:val="18"/>
              </w:rPr>
            </w:pPr>
          </w:p>
        </w:tc>
      </w:tr>
      <w:tr w:rsidR="00372E61" w:rsidRPr="00FA05A2" w:rsidTr="00B91FA8">
        <w:tc>
          <w:tcPr>
            <w:tcW w:w="3600" w:type="dxa"/>
            <w:vAlign w:val="center"/>
          </w:tcPr>
          <w:p w:rsidR="00372E61" w:rsidRPr="00FA05A2" w:rsidRDefault="00372E61" w:rsidP="00B91FA8">
            <w:pPr>
              <w:spacing w:line="240" w:lineRule="auto"/>
              <w:contextualSpacing/>
              <w:jc w:val="center"/>
              <w:rPr>
                <w:sz w:val="18"/>
                <w:szCs w:val="18"/>
              </w:rPr>
            </w:pPr>
            <w:r w:rsidRPr="00FA05A2">
              <w:rPr>
                <w:rFonts w:asciiTheme="minorHAnsi" w:hAnsiTheme="minorHAnsi"/>
                <w:sz w:val="18"/>
                <w:szCs w:val="18"/>
              </w:rPr>
              <w:t>01</w:t>
            </w:r>
          </w:p>
        </w:tc>
        <w:tc>
          <w:tcPr>
            <w:tcW w:w="3600" w:type="dxa"/>
            <w:vAlign w:val="center"/>
          </w:tcPr>
          <w:p w:rsidR="00372E61" w:rsidRPr="00FA05A2" w:rsidRDefault="00372E61" w:rsidP="00B91FA8">
            <w:pPr>
              <w:spacing w:line="240" w:lineRule="auto"/>
              <w:contextualSpacing/>
              <w:jc w:val="center"/>
              <w:rPr>
                <w:sz w:val="18"/>
                <w:szCs w:val="18"/>
              </w:rPr>
            </w:pPr>
            <w:r w:rsidRPr="00FA05A2">
              <w:rPr>
                <w:rFonts w:asciiTheme="minorHAnsi" w:hAnsiTheme="minorHAnsi"/>
                <w:sz w:val="18"/>
                <w:szCs w:val="18"/>
              </w:rPr>
              <w:t>0</w:t>
            </w:r>
            <w:r>
              <w:rPr>
                <w:rFonts w:asciiTheme="minorHAnsi" w:hAnsiTheme="minorHAnsi"/>
                <w:sz w:val="18"/>
                <w:szCs w:val="18"/>
              </w:rPr>
              <w:t>2</w:t>
            </w:r>
          </w:p>
        </w:tc>
        <w:tc>
          <w:tcPr>
            <w:tcW w:w="3600" w:type="dxa"/>
          </w:tcPr>
          <w:p w:rsidR="00372E61" w:rsidRPr="00FA05A2" w:rsidRDefault="00372E61" w:rsidP="00B91FA8">
            <w:pPr>
              <w:spacing w:line="240" w:lineRule="auto"/>
              <w:contextualSpacing/>
              <w:jc w:val="center"/>
              <w:rPr>
                <w:rFonts w:asciiTheme="minorHAnsi" w:hAnsiTheme="minorHAnsi"/>
                <w:sz w:val="18"/>
                <w:szCs w:val="18"/>
              </w:rPr>
            </w:pPr>
            <w:r>
              <w:rPr>
                <w:rFonts w:asciiTheme="minorHAnsi" w:hAnsiTheme="minorHAnsi"/>
                <w:sz w:val="18"/>
                <w:szCs w:val="18"/>
              </w:rPr>
              <w:t>03</w:t>
            </w:r>
          </w:p>
        </w:tc>
      </w:tr>
      <w:tr w:rsidR="00372E61" w:rsidRPr="00FA05A2" w:rsidTr="00B91FA8">
        <w:tc>
          <w:tcPr>
            <w:tcW w:w="3600" w:type="dxa"/>
            <w:vAlign w:val="center"/>
          </w:tcPr>
          <w:p w:rsidR="00372E61" w:rsidRPr="001D1C0D" w:rsidRDefault="00EB0F0C" w:rsidP="001D1C0D">
            <w:pPr>
              <w:spacing w:line="240" w:lineRule="auto"/>
              <w:contextualSpacing/>
              <w:jc w:val="center"/>
              <w:rPr>
                <w:sz w:val="18"/>
                <w:szCs w:val="18"/>
              </w:rPr>
            </w:pPr>
            <w:r w:rsidRPr="001D1C0D">
              <w:rPr>
                <w:sz w:val="18"/>
                <w:szCs w:val="18"/>
              </w:rPr>
              <w:t>SC System ID/Name from CF1R</w:t>
            </w:r>
          </w:p>
        </w:tc>
        <w:tc>
          <w:tcPr>
            <w:tcW w:w="3600" w:type="dxa"/>
            <w:vAlign w:val="center"/>
          </w:tcPr>
          <w:p w:rsidR="00372E61" w:rsidRPr="00FA05A2" w:rsidRDefault="006E058E" w:rsidP="006E058E">
            <w:pPr>
              <w:spacing w:line="240" w:lineRule="auto"/>
              <w:contextualSpacing/>
              <w:jc w:val="center"/>
              <w:rPr>
                <w:sz w:val="18"/>
                <w:szCs w:val="18"/>
              </w:rPr>
            </w:pPr>
            <w:r>
              <w:rPr>
                <w:rFonts w:asciiTheme="minorHAnsi" w:hAnsiTheme="minorHAnsi"/>
                <w:sz w:val="18"/>
                <w:szCs w:val="18"/>
              </w:rPr>
              <w:t>Thermostat</w:t>
            </w:r>
            <w:r w:rsidR="006C77D9">
              <w:rPr>
                <w:rFonts w:asciiTheme="minorHAnsi" w:hAnsiTheme="minorHAnsi"/>
                <w:sz w:val="18"/>
                <w:szCs w:val="18"/>
              </w:rPr>
              <w:t xml:space="preserve"> </w:t>
            </w:r>
            <w:r w:rsidR="00B77E6C">
              <w:rPr>
                <w:rFonts w:asciiTheme="minorHAnsi" w:hAnsiTheme="minorHAnsi"/>
                <w:sz w:val="18"/>
                <w:szCs w:val="18"/>
              </w:rPr>
              <w:t>Type</w:t>
            </w:r>
          </w:p>
        </w:tc>
        <w:tc>
          <w:tcPr>
            <w:tcW w:w="3600" w:type="dxa"/>
          </w:tcPr>
          <w:p w:rsidR="00372E61" w:rsidRPr="00FA05A2" w:rsidRDefault="006C77D9" w:rsidP="006C77D9">
            <w:pPr>
              <w:spacing w:line="240" w:lineRule="auto"/>
              <w:contextualSpacing/>
              <w:jc w:val="center"/>
              <w:rPr>
                <w:rFonts w:asciiTheme="minorHAnsi" w:hAnsiTheme="minorHAnsi"/>
                <w:sz w:val="18"/>
                <w:szCs w:val="18"/>
              </w:rPr>
            </w:pPr>
            <w:r>
              <w:rPr>
                <w:rFonts w:asciiTheme="minorHAnsi" w:hAnsiTheme="minorHAnsi"/>
                <w:sz w:val="18"/>
                <w:szCs w:val="18"/>
              </w:rPr>
              <w:t>Pre-Cooling</w:t>
            </w:r>
          </w:p>
        </w:tc>
      </w:tr>
      <w:tr w:rsidR="00372E61" w:rsidRPr="00FA05A2" w:rsidTr="00B91FA8">
        <w:tc>
          <w:tcPr>
            <w:tcW w:w="3600" w:type="dxa"/>
          </w:tcPr>
          <w:p w:rsidR="00372E61" w:rsidRDefault="00372E61" w:rsidP="00B91FA8">
            <w:pPr>
              <w:spacing w:line="240" w:lineRule="auto"/>
              <w:contextualSpacing/>
              <w:rPr>
                <w:sz w:val="18"/>
                <w:szCs w:val="18"/>
              </w:rPr>
            </w:pPr>
            <w:r w:rsidRPr="00B434AE">
              <w:rPr>
                <w:sz w:val="18"/>
                <w:szCs w:val="18"/>
              </w:rPr>
              <w:t>&lt;&lt;Auto populate from CF1R&gt;&gt;</w:t>
            </w:r>
          </w:p>
        </w:tc>
        <w:tc>
          <w:tcPr>
            <w:tcW w:w="3600" w:type="dxa"/>
          </w:tcPr>
          <w:p w:rsidR="00372E61" w:rsidRPr="001D1C0D" w:rsidRDefault="00372E61" w:rsidP="001D1C0D">
            <w:pPr>
              <w:spacing w:line="240" w:lineRule="auto"/>
              <w:contextualSpacing/>
              <w:rPr>
                <w:sz w:val="18"/>
                <w:szCs w:val="18"/>
              </w:rPr>
            </w:pPr>
            <w:r w:rsidRPr="00B434AE">
              <w:rPr>
                <w:sz w:val="18"/>
                <w:szCs w:val="18"/>
              </w:rPr>
              <w:t>&lt;&lt;</w:t>
            </w:r>
            <w:r w:rsidR="00B77E6C">
              <w:rPr>
                <w:sz w:val="18"/>
                <w:szCs w:val="18"/>
              </w:rPr>
              <w:t xml:space="preserve">Auto populate from </w:t>
            </w:r>
            <w:r w:rsidR="009B651E">
              <w:rPr>
                <w:sz w:val="18"/>
                <w:szCs w:val="18"/>
              </w:rPr>
              <w:t xml:space="preserve">CF2R-MCH-01a field D08 SC System Thermostat Type </w:t>
            </w:r>
            <w:r w:rsidR="00B77E6C">
              <w:rPr>
                <w:sz w:val="18"/>
                <w:szCs w:val="18"/>
              </w:rPr>
              <w:t>&gt;&gt;</w:t>
            </w:r>
          </w:p>
        </w:tc>
        <w:tc>
          <w:tcPr>
            <w:tcW w:w="3600" w:type="dxa"/>
          </w:tcPr>
          <w:p w:rsidR="00B77E6C" w:rsidRDefault="00372E61" w:rsidP="000E7A2D">
            <w:pPr>
              <w:spacing w:line="240" w:lineRule="auto"/>
              <w:contextualSpacing/>
              <w:rPr>
                <w:sz w:val="18"/>
                <w:szCs w:val="18"/>
              </w:rPr>
            </w:pPr>
            <w:r w:rsidRPr="00B434AE">
              <w:rPr>
                <w:sz w:val="18"/>
                <w:szCs w:val="18"/>
              </w:rPr>
              <w:t>&lt;&lt;</w:t>
            </w:r>
            <w:r w:rsidR="00B77E6C">
              <w:rPr>
                <w:sz w:val="18"/>
                <w:szCs w:val="18"/>
              </w:rPr>
              <w:t xml:space="preserve">If CF1R-PRF indicates required special feature = Pre-Cooling, AND </w:t>
            </w:r>
            <w:r w:rsidR="003732DF">
              <w:rPr>
                <w:sz w:val="18"/>
                <w:szCs w:val="18"/>
              </w:rPr>
              <w:t>field A02</w:t>
            </w:r>
            <w:r w:rsidR="00B77E6C">
              <w:rPr>
                <w:sz w:val="18"/>
                <w:szCs w:val="18"/>
              </w:rPr>
              <w:t xml:space="preserve"> = Occupant Controlled Smart Thermostat (OCST), then report “Complies”;</w:t>
            </w:r>
          </w:p>
          <w:p w:rsidR="00B77E6C" w:rsidRDefault="00B77E6C" w:rsidP="000E7A2D">
            <w:pPr>
              <w:spacing w:line="240" w:lineRule="auto"/>
              <w:contextualSpacing/>
              <w:rPr>
                <w:sz w:val="18"/>
                <w:szCs w:val="18"/>
              </w:rPr>
            </w:pPr>
            <w:r>
              <w:rPr>
                <w:sz w:val="18"/>
                <w:szCs w:val="18"/>
              </w:rPr>
              <w:t>Else report “Does Not Comply”</w:t>
            </w:r>
            <w:r w:rsidR="009B6988">
              <w:rPr>
                <w:sz w:val="18"/>
                <w:szCs w:val="18"/>
              </w:rPr>
              <w:t xml:space="preserve"> </w:t>
            </w:r>
            <w:r>
              <w:rPr>
                <w:sz w:val="18"/>
                <w:szCs w:val="18"/>
              </w:rPr>
              <w:t>&gt;</w:t>
            </w:r>
          </w:p>
          <w:p w:rsidR="00B77E6C" w:rsidRDefault="00B77E6C" w:rsidP="000E7A2D">
            <w:pPr>
              <w:spacing w:line="240" w:lineRule="auto"/>
              <w:contextualSpacing/>
              <w:rPr>
                <w:sz w:val="18"/>
                <w:szCs w:val="18"/>
              </w:rPr>
            </w:pPr>
          </w:p>
          <w:p w:rsidR="00372E61" w:rsidRDefault="00372E61" w:rsidP="000E7A2D">
            <w:pPr>
              <w:spacing w:line="240" w:lineRule="auto"/>
              <w:contextualSpacing/>
              <w:rPr>
                <w:sz w:val="18"/>
                <w:szCs w:val="18"/>
              </w:rPr>
            </w:pPr>
          </w:p>
        </w:tc>
      </w:tr>
      <w:tr w:rsidR="00372E61" w:rsidRPr="00FA05A2" w:rsidTr="00B91FA8">
        <w:tc>
          <w:tcPr>
            <w:tcW w:w="3600" w:type="dxa"/>
          </w:tcPr>
          <w:p w:rsidR="00372E61" w:rsidRPr="00FA05A2" w:rsidRDefault="00372E61" w:rsidP="00B91FA8">
            <w:pPr>
              <w:spacing w:line="240" w:lineRule="auto"/>
              <w:contextualSpacing/>
              <w:rPr>
                <w:sz w:val="18"/>
                <w:szCs w:val="18"/>
              </w:rPr>
            </w:pPr>
          </w:p>
        </w:tc>
        <w:tc>
          <w:tcPr>
            <w:tcW w:w="3600" w:type="dxa"/>
          </w:tcPr>
          <w:p w:rsidR="00372E61" w:rsidRPr="00FA05A2" w:rsidRDefault="00372E61" w:rsidP="00B91FA8">
            <w:pPr>
              <w:spacing w:line="240" w:lineRule="auto"/>
              <w:contextualSpacing/>
              <w:rPr>
                <w:sz w:val="18"/>
                <w:szCs w:val="18"/>
              </w:rPr>
            </w:pPr>
          </w:p>
        </w:tc>
        <w:tc>
          <w:tcPr>
            <w:tcW w:w="3600" w:type="dxa"/>
          </w:tcPr>
          <w:p w:rsidR="00372E61" w:rsidRPr="00FA05A2" w:rsidRDefault="00372E61" w:rsidP="00B91FA8">
            <w:pPr>
              <w:spacing w:line="240" w:lineRule="auto"/>
              <w:contextualSpacing/>
              <w:rPr>
                <w:sz w:val="18"/>
                <w:szCs w:val="18"/>
              </w:rPr>
            </w:pPr>
          </w:p>
        </w:tc>
      </w:tr>
    </w:tbl>
    <w:p w:rsidR="003732DF" w:rsidRDefault="003732DF" w:rsidP="008A4463">
      <w:pPr>
        <w:spacing w:after="0" w:line="240" w:lineRule="auto"/>
        <w:rPr>
          <w:rFonts w:asciiTheme="minorHAnsi" w:hAnsiTheme="minorHAnsi"/>
          <w:sz w:val="18"/>
          <w:szCs w:val="18"/>
        </w:rPr>
      </w:pPr>
    </w:p>
    <w:tbl>
      <w:tblPr>
        <w:tblStyle w:val="TableGrid"/>
        <w:tblW w:w="0" w:type="auto"/>
        <w:tblLook w:val="04A0" w:firstRow="1" w:lastRow="0" w:firstColumn="1" w:lastColumn="0" w:noHBand="0" w:noVBand="1"/>
      </w:tblPr>
      <w:tblGrid>
        <w:gridCol w:w="445"/>
        <w:gridCol w:w="10345"/>
      </w:tblGrid>
      <w:tr w:rsidR="003732DF" w:rsidTr="0009285D">
        <w:tc>
          <w:tcPr>
            <w:tcW w:w="10790" w:type="dxa"/>
            <w:gridSpan w:val="2"/>
          </w:tcPr>
          <w:p w:rsidR="003732DF" w:rsidRDefault="003732DF" w:rsidP="008A4463">
            <w:pPr>
              <w:spacing w:after="0" w:line="240" w:lineRule="auto"/>
              <w:rPr>
                <w:rFonts w:asciiTheme="minorHAnsi" w:hAnsiTheme="minorHAnsi"/>
                <w:b/>
                <w:sz w:val="18"/>
                <w:szCs w:val="18"/>
              </w:rPr>
            </w:pPr>
            <w:r w:rsidRPr="001D1C0D">
              <w:rPr>
                <w:rFonts w:asciiTheme="minorHAnsi" w:hAnsiTheme="minorHAnsi"/>
                <w:b/>
                <w:sz w:val="18"/>
                <w:szCs w:val="18"/>
              </w:rPr>
              <w:t>B. Mandatory Requirements for Occupant Controlled Smart Thermostats</w:t>
            </w:r>
          </w:p>
          <w:p w:rsidR="003732DF" w:rsidRPr="001D1C0D" w:rsidRDefault="003732DF" w:rsidP="008A4463">
            <w:pPr>
              <w:spacing w:after="0" w:line="240" w:lineRule="auto"/>
              <w:rPr>
                <w:rFonts w:asciiTheme="minorHAnsi" w:hAnsiTheme="minorHAnsi"/>
                <w:sz w:val="18"/>
                <w:szCs w:val="18"/>
              </w:rPr>
            </w:pPr>
            <w:r>
              <w:rPr>
                <w:rFonts w:asciiTheme="minorHAnsi" w:hAnsiTheme="minorHAnsi"/>
                <w:sz w:val="18"/>
                <w:szCs w:val="18"/>
              </w:rPr>
              <w:t>Below is a list of required functional specifications</w:t>
            </w:r>
            <w:r w:rsidR="001221D2">
              <w:rPr>
                <w:rFonts w:asciiTheme="minorHAnsi" w:hAnsiTheme="minorHAnsi"/>
                <w:sz w:val="18"/>
                <w:szCs w:val="18"/>
              </w:rPr>
              <w:t xml:space="preserve"> and behaviors</w:t>
            </w:r>
            <w:r>
              <w:rPr>
                <w:rFonts w:asciiTheme="minorHAnsi" w:hAnsiTheme="minorHAnsi"/>
                <w:sz w:val="18"/>
                <w:szCs w:val="18"/>
              </w:rPr>
              <w:t>. Consult Joint Appendix JA 5 for more information.</w:t>
            </w:r>
          </w:p>
        </w:tc>
      </w:tr>
      <w:tr w:rsidR="003732DF" w:rsidTr="001D1C0D">
        <w:tc>
          <w:tcPr>
            <w:tcW w:w="445" w:type="dxa"/>
            <w:vAlign w:val="center"/>
          </w:tcPr>
          <w:p w:rsidR="003732DF" w:rsidRDefault="003732DF" w:rsidP="001D1C0D">
            <w:pPr>
              <w:spacing w:after="0" w:line="240" w:lineRule="auto"/>
              <w:jc w:val="center"/>
              <w:rPr>
                <w:rFonts w:asciiTheme="minorHAnsi" w:hAnsiTheme="minorHAnsi"/>
                <w:sz w:val="18"/>
                <w:szCs w:val="18"/>
              </w:rPr>
            </w:pPr>
            <w:r>
              <w:rPr>
                <w:rFonts w:asciiTheme="minorHAnsi" w:hAnsiTheme="minorHAnsi"/>
                <w:sz w:val="18"/>
                <w:szCs w:val="18"/>
              </w:rPr>
              <w:t>01</w:t>
            </w:r>
          </w:p>
        </w:tc>
        <w:tc>
          <w:tcPr>
            <w:tcW w:w="10345" w:type="dxa"/>
          </w:tcPr>
          <w:p w:rsidR="003732DF" w:rsidRDefault="003732DF" w:rsidP="008A4463">
            <w:pPr>
              <w:spacing w:after="0" w:line="240" w:lineRule="auto"/>
              <w:rPr>
                <w:rFonts w:asciiTheme="minorHAnsi" w:hAnsiTheme="minorHAnsi"/>
                <w:sz w:val="18"/>
                <w:szCs w:val="18"/>
              </w:rPr>
            </w:pPr>
            <w:r w:rsidRPr="001D1C0D">
              <w:rPr>
                <w:rFonts w:asciiTheme="minorHAnsi" w:hAnsiTheme="minorHAnsi"/>
                <w:b/>
                <w:sz w:val="18"/>
                <w:szCs w:val="18"/>
              </w:rPr>
              <w:t>Setback Capabilities.</w:t>
            </w:r>
            <w:r>
              <w:rPr>
                <w:rFonts w:asciiTheme="minorHAnsi" w:hAnsiTheme="minorHAnsi"/>
                <w:sz w:val="18"/>
                <w:szCs w:val="18"/>
              </w:rPr>
              <w:t xml:space="preserve"> An OCST shall meet the requirements of Section 110.2(c). </w:t>
            </w:r>
            <w:r w:rsidR="001221D2">
              <w:rPr>
                <w:rFonts w:asciiTheme="minorHAnsi" w:hAnsiTheme="minorHAnsi"/>
                <w:sz w:val="18"/>
                <w:szCs w:val="18"/>
              </w:rPr>
              <w:t>Thermostats for heat pumps shall also meet the requirements of Section 110.2(b).</w:t>
            </w:r>
          </w:p>
        </w:tc>
      </w:tr>
      <w:tr w:rsidR="003732DF" w:rsidTr="001D1C0D">
        <w:tc>
          <w:tcPr>
            <w:tcW w:w="445" w:type="dxa"/>
            <w:vAlign w:val="center"/>
          </w:tcPr>
          <w:p w:rsidR="003732DF" w:rsidRDefault="003732DF" w:rsidP="001D1C0D">
            <w:pPr>
              <w:spacing w:after="0" w:line="240" w:lineRule="auto"/>
              <w:jc w:val="center"/>
              <w:rPr>
                <w:rFonts w:asciiTheme="minorHAnsi" w:hAnsiTheme="minorHAnsi"/>
                <w:sz w:val="18"/>
                <w:szCs w:val="18"/>
              </w:rPr>
            </w:pPr>
            <w:r>
              <w:rPr>
                <w:rFonts w:asciiTheme="minorHAnsi" w:hAnsiTheme="minorHAnsi"/>
                <w:sz w:val="18"/>
                <w:szCs w:val="18"/>
              </w:rPr>
              <w:t>02</w:t>
            </w:r>
          </w:p>
        </w:tc>
        <w:tc>
          <w:tcPr>
            <w:tcW w:w="10345" w:type="dxa"/>
          </w:tcPr>
          <w:p w:rsidR="003732DF" w:rsidRDefault="003732DF" w:rsidP="008A4463">
            <w:pPr>
              <w:spacing w:after="0" w:line="240" w:lineRule="auto"/>
              <w:rPr>
                <w:rFonts w:asciiTheme="minorHAnsi" w:hAnsiTheme="minorHAnsi"/>
                <w:sz w:val="18"/>
                <w:szCs w:val="18"/>
              </w:rPr>
            </w:pPr>
            <w:r w:rsidRPr="001D1C0D">
              <w:rPr>
                <w:rFonts w:asciiTheme="minorHAnsi" w:hAnsiTheme="minorHAnsi"/>
                <w:b/>
                <w:sz w:val="18"/>
                <w:szCs w:val="18"/>
              </w:rPr>
              <w:t>Restart Settings</w:t>
            </w:r>
            <w:r w:rsidR="001221D2" w:rsidRPr="001D1C0D">
              <w:rPr>
                <w:rFonts w:asciiTheme="minorHAnsi" w:hAnsiTheme="minorHAnsi"/>
                <w:b/>
                <w:sz w:val="18"/>
                <w:szCs w:val="18"/>
              </w:rPr>
              <w:t>.</w:t>
            </w:r>
            <w:r w:rsidR="001221D2">
              <w:rPr>
                <w:rFonts w:asciiTheme="minorHAnsi" w:hAnsiTheme="minorHAnsi"/>
                <w:sz w:val="18"/>
                <w:szCs w:val="18"/>
              </w:rPr>
              <w:t xml:space="preserve"> In the event of a disruption of power to the device that results in power off or restart, upon device restart, the device shall automatically restore the most recently programmed settings, including reconnection to a network, if the device was previously enabled and network connectivity is available.</w:t>
            </w:r>
          </w:p>
        </w:tc>
      </w:tr>
      <w:tr w:rsidR="003732DF" w:rsidTr="001D1C0D">
        <w:tc>
          <w:tcPr>
            <w:tcW w:w="445" w:type="dxa"/>
            <w:vAlign w:val="center"/>
          </w:tcPr>
          <w:p w:rsidR="003732DF" w:rsidRDefault="003732DF" w:rsidP="001D1C0D">
            <w:pPr>
              <w:spacing w:after="0" w:line="240" w:lineRule="auto"/>
              <w:jc w:val="center"/>
              <w:rPr>
                <w:rFonts w:asciiTheme="minorHAnsi" w:hAnsiTheme="minorHAnsi"/>
                <w:sz w:val="18"/>
                <w:szCs w:val="18"/>
              </w:rPr>
            </w:pPr>
            <w:r>
              <w:rPr>
                <w:rFonts w:asciiTheme="minorHAnsi" w:hAnsiTheme="minorHAnsi"/>
                <w:sz w:val="18"/>
                <w:szCs w:val="18"/>
              </w:rPr>
              <w:t>03</w:t>
            </w:r>
          </w:p>
        </w:tc>
        <w:tc>
          <w:tcPr>
            <w:tcW w:w="10345" w:type="dxa"/>
          </w:tcPr>
          <w:p w:rsidR="003732DF" w:rsidRDefault="003732DF" w:rsidP="008A4463">
            <w:pPr>
              <w:spacing w:after="0" w:line="240" w:lineRule="auto"/>
              <w:rPr>
                <w:rFonts w:asciiTheme="minorHAnsi" w:hAnsiTheme="minorHAnsi"/>
                <w:sz w:val="18"/>
                <w:szCs w:val="18"/>
              </w:rPr>
            </w:pPr>
            <w:r w:rsidRPr="001D1C0D">
              <w:rPr>
                <w:rFonts w:asciiTheme="minorHAnsi" w:hAnsiTheme="minorHAnsi"/>
                <w:b/>
                <w:sz w:val="18"/>
                <w:szCs w:val="18"/>
              </w:rPr>
              <w:t>Automatic Rejoin</w:t>
            </w:r>
            <w:r w:rsidR="001221D2" w:rsidRPr="001D1C0D">
              <w:rPr>
                <w:rFonts w:asciiTheme="minorHAnsi" w:hAnsiTheme="minorHAnsi"/>
                <w:b/>
                <w:sz w:val="18"/>
                <w:szCs w:val="18"/>
              </w:rPr>
              <w:t>.</w:t>
            </w:r>
            <w:r w:rsidR="001221D2">
              <w:rPr>
                <w:rFonts w:asciiTheme="minorHAnsi" w:hAnsiTheme="minorHAnsi"/>
                <w:sz w:val="18"/>
                <w:szCs w:val="18"/>
              </w:rPr>
              <w:t xml:space="preserve"> AN OCST shall connect, and remain connected in its communication path and control end point. The OCST shall incorporate an automatic rejoin function. When physical and/or logical communication is lost, the OCST shall trigger its automatic rejoin function to restore the physical and/or logical communication.</w:t>
            </w:r>
          </w:p>
        </w:tc>
      </w:tr>
      <w:tr w:rsidR="003732DF" w:rsidTr="001D1C0D">
        <w:tc>
          <w:tcPr>
            <w:tcW w:w="445" w:type="dxa"/>
            <w:vAlign w:val="center"/>
          </w:tcPr>
          <w:p w:rsidR="003732DF" w:rsidRDefault="003732DF" w:rsidP="001D1C0D">
            <w:pPr>
              <w:spacing w:after="0" w:line="240" w:lineRule="auto"/>
              <w:jc w:val="center"/>
              <w:rPr>
                <w:rFonts w:asciiTheme="minorHAnsi" w:hAnsiTheme="minorHAnsi"/>
                <w:sz w:val="18"/>
                <w:szCs w:val="18"/>
              </w:rPr>
            </w:pPr>
            <w:r>
              <w:rPr>
                <w:rFonts w:asciiTheme="minorHAnsi" w:hAnsiTheme="minorHAnsi"/>
                <w:sz w:val="18"/>
                <w:szCs w:val="18"/>
              </w:rPr>
              <w:t>04</w:t>
            </w:r>
          </w:p>
        </w:tc>
        <w:tc>
          <w:tcPr>
            <w:tcW w:w="10345" w:type="dxa"/>
          </w:tcPr>
          <w:p w:rsidR="003732DF" w:rsidRDefault="003732DF" w:rsidP="008A4463">
            <w:pPr>
              <w:spacing w:after="0" w:line="240" w:lineRule="auto"/>
              <w:rPr>
                <w:rFonts w:asciiTheme="minorHAnsi" w:hAnsiTheme="minorHAnsi"/>
                <w:sz w:val="18"/>
                <w:szCs w:val="18"/>
              </w:rPr>
            </w:pPr>
            <w:r w:rsidRPr="001D1C0D">
              <w:rPr>
                <w:rFonts w:asciiTheme="minorHAnsi" w:hAnsiTheme="minorHAnsi"/>
                <w:b/>
                <w:sz w:val="18"/>
                <w:szCs w:val="18"/>
              </w:rPr>
              <w:t>Event Responses</w:t>
            </w:r>
            <w:r w:rsidR="001221D2" w:rsidRPr="001D1C0D">
              <w:rPr>
                <w:rFonts w:asciiTheme="minorHAnsi" w:hAnsiTheme="minorHAnsi"/>
                <w:b/>
                <w:sz w:val="18"/>
                <w:szCs w:val="18"/>
              </w:rPr>
              <w:t>.</w:t>
            </w:r>
            <w:r w:rsidR="001221D2">
              <w:rPr>
                <w:rFonts w:asciiTheme="minorHAnsi" w:hAnsiTheme="minorHAnsi"/>
                <w:sz w:val="18"/>
                <w:szCs w:val="18"/>
              </w:rPr>
              <w:t xml:space="preserve"> Event response, unless overridden by the occupant or modified by an energy management control system or service, may be triggered by price signals or Demand Response Signals. The OCST shall provide one set of event responses </w:t>
            </w:r>
            <w:r w:rsidR="007D0716">
              <w:rPr>
                <w:rFonts w:asciiTheme="minorHAnsi" w:hAnsiTheme="minorHAnsi"/>
                <w:sz w:val="18"/>
                <w:szCs w:val="18"/>
              </w:rPr>
              <w:t>for price signals and one set of event responses for Demand Response Signals. The responses may be common for both types of events.</w:t>
            </w:r>
          </w:p>
        </w:tc>
      </w:tr>
      <w:tr w:rsidR="003732DF" w:rsidTr="001D1C0D">
        <w:tc>
          <w:tcPr>
            <w:tcW w:w="445" w:type="dxa"/>
            <w:vAlign w:val="center"/>
          </w:tcPr>
          <w:p w:rsidR="003732DF" w:rsidRDefault="003732DF" w:rsidP="001D1C0D">
            <w:pPr>
              <w:spacing w:after="0" w:line="240" w:lineRule="auto"/>
              <w:jc w:val="center"/>
              <w:rPr>
                <w:rFonts w:asciiTheme="minorHAnsi" w:hAnsiTheme="minorHAnsi"/>
                <w:sz w:val="18"/>
                <w:szCs w:val="18"/>
              </w:rPr>
            </w:pPr>
            <w:r>
              <w:rPr>
                <w:rFonts w:asciiTheme="minorHAnsi" w:hAnsiTheme="minorHAnsi"/>
                <w:sz w:val="18"/>
                <w:szCs w:val="18"/>
              </w:rPr>
              <w:t>05</w:t>
            </w:r>
          </w:p>
        </w:tc>
        <w:tc>
          <w:tcPr>
            <w:tcW w:w="10345" w:type="dxa"/>
          </w:tcPr>
          <w:p w:rsidR="003732DF" w:rsidRDefault="003732DF" w:rsidP="008A4463">
            <w:pPr>
              <w:spacing w:after="0" w:line="240" w:lineRule="auto"/>
              <w:rPr>
                <w:rFonts w:asciiTheme="minorHAnsi" w:hAnsiTheme="minorHAnsi"/>
                <w:sz w:val="18"/>
                <w:szCs w:val="18"/>
              </w:rPr>
            </w:pPr>
            <w:r w:rsidRPr="001D1C0D">
              <w:rPr>
                <w:rFonts w:asciiTheme="minorHAnsi" w:hAnsiTheme="minorHAnsi"/>
                <w:b/>
                <w:sz w:val="18"/>
                <w:szCs w:val="18"/>
              </w:rPr>
              <w:t>User Display and Interface</w:t>
            </w:r>
            <w:r w:rsidR="007D0716" w:rsidRPr="001D1C0D">
              <w:rPr>
                <w:rFonts w:asciiTheme="minorHAnsi" w:hAnsiTheme="minorHAnsi"/>
                <w:b/>
                <w:sz w:val="18"/>
                <w:szCs w:val="18"/>
              </w:rPr>
              <w:t>.</w:t>
            </w:r>
            <w:r w:rsidR="007D0716">
              <w:rPr>
                <w:rFonts w:asciiTheme="minorHAnsi" w:hAnsiTheme="minorHAnsi"/>
                <w:sz w:val="18"/>
                <w:szCs w:val="18"/>
              </w:rPr>
              <w:t xml:space="preserve"> The OCST shall have the capability to display information to the user. </w:t>
            </w:r>
          </w:p>
        </w:tc>
      </w:tr>
      <w:tr w:rsidR="007D0716" w:rsidTr="001221D2">
        <w:tc>
          <w:tcPr>
            <w:tcW w:w="445" w:type="dxa"/>
            <w:vAlign w:val="center"/>
          </w:tcPr>
          <w:p w:rsidR="007D0716" w:rsidRDefault="007D0716" w:rsidP="001221D2">
            <w:pPr>
              <w:spacing w:after="0" w:line="240" w:lineRule="auto"/>
              <w:jc w:val="center"/>
              <w:rPr>
                <w:rFonts w:asciiTheme="minorHAnsi" w:hAnsiTheme="minorHAnsi"/>
                <w:sz w:val="18"/>
                <w:szCs w:val="18"/>
              </w:rPr>
            </w:pPr>
            <w:r>
              <w:rPr>
                <w:rFonts w:asciiTheme="minorHAnsi" w:hAnsiTheme="minorHAnsi"/>
                <w:sz w:val="18"/>
                <w:szCs w:val="18"/>
              </w:rPr>
              <w:t>06</w:t>
            </w:r>
          </w:p>
        </w:tc>
        <w:tc>
          <w:tcPr>
            <w:tcW w:w="10345" w:type="dxa"/>
          </w:tcPr>
          <w:p w:rsidR="007D0716" w:rsidRDefault="007D0716" w:rsidP="008A4463">
            <w:pPr>
              <w:spacing w:after="0" w:line="240" w:lineRule="auto"/>
              <w:rPr>
                <w:rFonts w:asciiTheme="minorHAnsi" w:hAnsiTheme="minorHAnsi"/>
                <w:sz w:val="18"/>
                <w:szCs w:val="18"/>
              </w:rPr>
            </w:pPr>
            <w:r>
              <w:rPr>
                <w:rFonts w:asciiTheme="minorHAnsi" w:hAnsiTheme="minorHAnsi"/>
                <w:b/>
                <w:sz w:val="18"/>
                <w:szCs w:val="18"/>
              </w:rPr>
              <w:t xml:space="preserve">Require Functional Behavior. </w:t>
            </w:r>
          </w:p>
          <w:p w:rsidR="004A764F" w:rsidRDefault="004A764F" w:rsidP="001D1C0D">
            <w:pPr>
              <w:pStyle w:val="ListParagraph"/>
              <w:numPr>
                <w:ilvl w:val="0"/>
                <w:numId w:val="37"/>
              </w:numPr>
              <w:spacing w:after="0" w:line="240" w:lineRule="auto"/>
              <w:rPr>
                <w:rFonts w:asciiTheme="minorHAnsi" w:hAnsiTheme="minorHAnsi"/>
                <w:sz w:val="18"/>
                <w:szCs w:val="18"/>
              </w:rPr>
            </w:pPr>
            <w:r w:rsidRPr="001D1C0D">
              <w:rPr>
                <w:rFonts w:asciiTheme="minorHAnsi" w:hAnsiTheme="minorHAnsi"/>
                <w:i/>
                <w:sz w:val="18"/>
                <w:szCs w:val="18"/>
              </w:rPr>
              <w:t>Normal Operation.</w:t>
            </w:r>
            <w:r w:rsidR="00367E6D">
              <w:rPr>
                <w:rFonts w:asciiTheme="minorHAnsi" w:hAnsiTheme="minorHAnsi"/>
                <w:sz w:val="18"/>
                <w:szCs w:val="18"/>
              </w:rPr>
              <w:t xml:space="preserve"> Normal operation of an OCST is defined to be the OCST’s prevailing mode of operation as determined by the occupant’s prior settings and use of features provided by the OCST manufacturer’s design. Aspects of normal operation of an OCST may be modified or interrupted in response to occupant subscribed price signals of when Demand Response Periods are in progress, but only to the extent specified by the occupants or their representatives.</w:t>
            </w:r>
          </w:p>
          <w:p w:rsidR="004A764F" w:rsidRPr="001D1C0D" w:rsidRDefault="004A764F" w:rsidP="001D1C0D">
            <w:pPr>
              <w:pStyle w:val="ListParagraph"/>
              <w:numPr>
                <w:ilvl w:val="0"/>
                <w:numId w:val="37"/>
              </w:numPr>
              <w:spacing w:after="0" w:line="240" w:lineRule="auto"/>
              <w:rPr>
                <w:rFonts w:asciiTheme="minorHAnsi" w:hAnsiTheme="minorHAnsi"/>
                <w:sz w:val="18"/>
                <w:szCs w:val="18"/>
              </w:rPr>
            </w:pPr>
            <w:r w:rsidRPr="001D1C0D">
              <w:rPr>
                <w:rFonts w:asciiTheme="minorHAnsi" w:hAnsiTheme="minorHAnsi"/>
                <w:i/>
                <w:sz w:val="18"/>
                <w:szCs w:val="18"/>
              </w:rPr>
              <w:t>Demand Responsive Control</w:t>
            </w:r>
            <w:r w:rsidR="00C940C3" w:rsidRPr="001D1C0D">
              <w:rPr>
                <w:rFonts w:asciiTheme="minorHAnsi" w:hAnsiTheme="minorHAnsi"/>
                <w:i/>
                <w:sz w:val="18"/>
                <w:szCs w:val="18"/>
              </w:rPr>
              <w:t>.</w:t>
            </w:r>
            <w:r w:rsidR="00C940C3">
              <w:rPr>
                <w:rFonts w:asciiTheme="minorHAnsi" w:hAnsiTheme="minorHAnsi"/>
                <w:sz w:val="18"/>
                <w:szCs w:val="18"/>
              </w:rPr>
              <w:t xml:space="preserve"> Upon receiving a price signal or a Demand Response Signal, OCSTs shall be capable of automatic event response by adjusting the currently applicable temperature </w:t>
            </w:r>
            <w:r w:rsidR="00D328E7">
              <w:rPr>
                <w:rFonts w:asciiTheme="minorHAnsi" w:hAnsiTheme="minorHAnsi"/>
                <w:sz w:val="18"/>
                <w:szCs w:val="18"/>
              </w:rPr>
              <w:t>set point</w:t>
            </w:r>
            <w:r w:rsidR="00C940C3">
              <w:rPr>
                <w:rFonts w:asciiTheme="minorHAnsi" w:hAnsiTheme="minorHAnsi"/>
                <w:sz w:val="18"/>
                <w:szCs w:val="18"/>
              </w:rPr>
              <w:t xml:space="preserve"> by the number of degrees indicated in the temperature offset (heating or cooling, as appropriate).</w:t>
            </w:r>
          </w:p>
        </w:tc>
      </w:tr>
      <w:tr w:rsidR="007D0716" w:rsidTr="001221D2">
        <w:tc>
          <w:tcPr>
            <w:tcW w:w="445" w:type="dxa"/>
            <w:vAlign w:val="center"/>
          </w:tcPr>
          <w:p w:rsidR="007D0716" w:rsidRDefault="007D0716" w:rsidP="001221D2">
            <w:pPr>
              <w:spacing w:after="0" w:line="240" w:lineRule="auto"/>
              <w:jc w:val="center"/>
              <w:rPr>
                <w:rFonts w:asciiTheme="minorHAnsi" w:hAnsiTheme="minorHAnsi"/>
                <w:sz w:val="18"/>
                <w:szCs w:val="18"/>
              </w:rPr>
            </w:pPr>
            <w:r>
              <w:rPr>
                <w:rFonts w:asciiTheme="minorHAnsi" w:hAnsiTheme="minorHAnsi"/>
                <w:sz w:val="18"/>
                <w:szCs w:val="18"/>
              </w:rPr>
              <w:t>07</w:t>
            </w:r>
          </w:p>
        </w:tc>
        <w:tc>
          <w:tcPr>
            <w:tcW w:w="10345" w:type="dxa"/>
          </w:tcPr>
          <w:p w:rsidR="007D0716" w:rsidRPr="001D1C0D" w:rsidRDefault="007D0716" w:rsidP="008A4463">
            <w:pPr>
              <w:spacing w:after="0" w:line="240" w:lineRule="auto"/>
              <w:rPr>
                <w:rFonts w:asciiTheme="minorHAnsi" w:hAnsiTheme="minorHAnsi"/>
                <w:sz w:val="18"/>
                <w:szCs w:val="18"/>
              </w:rPr>
            </w:pPr>
            <w:r>
              <w:rPr>
                <w:rFonts w:asciiTheme="minorHAnsi" w:hAnsiTheme="minorHAnsi"/>
                <w:b/>
                <w:sz w:val="18"/>
                <w:szCs w:val="18"/>
              </w:rPr>
              <w:t xml:space="preserve">HVAC System Interface. </w:t>
            </w:r>
            <w:r>
              <w:rPr>
                <w:rFonts w:asciiTheme="minorHAnsi" w:hAnsiTheme="minorHAnsi"/>
                <w:sz w:val="18"/>
                <w:szCs w:val="18"/>
              </w:rPr>
              <w:t xml:space="preserve">HVAC wiring terminal designations shall be clearly labeled. OCSTs shall use labels that </w:t>
            </w:r>
            <w:r w:rsidR="00D328E7">
              <w:rPr>
                <w:rFonts w:asciiTheme="minorHAnsi" w:hAnsiTheme="minorHAnsi"/>
                <w:sz w:val="18"/>
                <w:szCs w:val="18"/>
              </w:rPr>
              <w:t>comply</w:t>
            </w:r>
            <w:r>
              <w:rPr>
                <w:rFonts w:asciiTheme="minorHAnsi" w:hAnsiTheme="minorHAnsi"/>
                <w:sz w:val="18"/>
                <w:szCs w:val="18"/>
              </w:rPr>
              <w:t xml:space="preserve"> with Table 5-1 in NEMA DC 3-2013.</w:t>
            </w:r>
          </w:p>
        </w:tc>
      </w:tr>
    </w:tbl>
    <w:p w:rsidR="00481F75" w:rsidRPr="005E1CEF" w:rsidRDefault="00481F75"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rsidR="008A4463" w:rsidRPr="0000210D" w:rsidRDefault="00C940C3" w:rsidP="00FF77DD">
            <w:pPr>
              <w:spacing w:after="0"/>
              <w:rPr>
                <w:rFonts w:asciiTheme="minorHAnsi" w:hAnsiTheme="minorHAnsi"/>
                <w:b/>
                <w:sz w:val="18"/>
                <w:szCs w:val="18"/>
              </w:rPr>
            </w:pPr>
            <w:r>
              <w:rPr>
                <w:rFonts w:asciiTheme="minorHAnsi" w:hAnsiTheme="minorHAnsi"/>
                <w:b/>
                <w:sz w:val="18"/>
                <w:szCs w:val="18"/>
              </w:rPr>
              <w:t>C</w:t>
            </w:r>
            <w:r w:rsidR="008A4463" w:rsidRPr="0000210D">
              <w:rPr>
                <w:rFonts w:asciiTheme="minorHAnsi" w:hAnsiTheme="minorHAnsi"/>
                <w:b/>
                <w:sz w:val="18"/>
                <w:szCs w:val="18"/>
              </w:rPr>
              <w:t>. Compliance Statement</w:t>
            </w:r>
          </w:p>
        </w:tc>
      </w:tr>
      <w:tr w:rsidR="008A4463" w:rsidRPr="0000210D"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rsidR="009B6988" w:rsidRPr="001D1C0D" w:rsidRDefault="00A65221" w:rsidP="000E7A2D">
            <w:pPr>
              <w:spacing w:after="0" w:line="240" w:lineRule="auto"/>
              <w:rPr>
                <w:rFonts w:asciiTheme="minorHAnsi" w:hAnsiTheme="minorHAnsi"/>
                <w:b/>
                <w:sz w:val="18"/>
                <w:szCs w:val="18"/>
              </w:rPr>
            </w:pPr>
            <w:r w:rsidRPr="001D1C0D">
              <w:rPr>
                <w:rFonts w:asciiTheme="minorHAnsi" w:hAnsiTheme="minorHAnsi"/>
                <w:sz w:val="18"/>
                <w:szCs w:val="18"/>
              </w:rPr>
              <w:t>&lt;&lt;</w:t>
            </w:r>
            <w:r w:rsidR="009B6988" w:rsidRPr="001D1C0D">
              <w:rPr>
                <w:rFonts w:asciiTheme="minorHAnsi" w:hAnsiTheme="minorHAnsi"/>
                <w:sz w:val="18"/>
                <w:szCs w:val="18"/>
              </w:rPr>
              <w:t>If all SC System in Section A. qualify for Pre-Cooling (A03 = Complies), then report “</w:t>
            </w:r>
            <w:r w:rsidR="009B6988" w:rsidRPr="001D1C0D">
              <w:rPr>
                <w:rFonts w:asciiTheme="minorHAnsi" w:hAnsiTheme="minorHAnsi"/>
                <w:b/>
                <w:sz w:val="18"/>
                <w:szCs w:val="18"/>
              </w:rPr>
              <w:t>Building Complies – “All SC systems are controlled by occupant controlled smart thermostats which meet the requirements of JA5 in the Reference Appendices”</w:t>
            </w:r>
          </w:p>
          <w:p w:rsidR="008A4463" w:rsidRPr="0000210D" w:rsidRDefault="009B6988" w:rsidP="001D1C0D">
            <w:pPr>
              <w:spacing w:after="0" w:line="240" w:lineRule="auto"/>
              <w:rPr>
                <w:rFonts w:asciiTheme="minorHAnsi" w:hAnsiTheme="minorHAnsi"/>
                <w:sz w:val="18"/>
                <w:szCs w:val="18"/>
              </w:rPr>
            </w:pPr>
            <w:r w:rsidRPr="001D1C0D">
              <w:rPr>
                <w:rFonts w:asciiTheme="minorHAnsi" w:hAnsiTheme="minorHAnsi"/>
                <w:sz w:val="18"/>
                <w:szCs w:val="18"/>
              </w:rPr>
              <w:t>Else report “</w:t>
            </w:r>
            <w:r w:rsidRPr="001D1C0D">
              <w:rPr>
                <w:rFonts w:asciiTheme="minorHAnsi" w:hAnsiTheme="minorHAnsi"/>
                <w:b/>
                <w:sz w:val="18"/>
                <w:szCs w:val="18"/>
              </w:rPr>
              <w:t>Building Fails – Pre-cooling verification requirements have not been met”&gt;&gt;</w:t>
            </w:r>
          </w:p>
        </w:tc>
      </w:tr>
    </w:tbl>
    <w:p w:rsidR="008A4463" w:rsidRPr="005E1CEF" w:rsidRDefault="008A4463" w:rsidP="008A4463">
      <w:pPr>
        <w:spacing w:after="0" w:line="240" w:lineRule="auto"/>
        <w:rPr>
          <w:rFonts w:asciiTheme="minorHAnsi" w:hAnsiTheme="minorHAnsi"/>
          <w:sz w:val="18"/>
          <w:szCs w:val="18"/>
        </w:rPr>
      </w:pPr>
    </w:p>
    <w:p w:rsidR="007B0E8E" w:rsidRDefault="007B0E8E">
      <w:r>
        <w:br w:type="page"/>
      </w:r>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rsidTr="005E1CEF">
        <w:trPr>
          <w:trHeight w:val="206"/>
        </w:trPr>
        <w:tc>
          <w:tcPr>
            <w:tcW w:w="10774" w:type="dxa"/>
            <w:gridSpan w:val="4"/>
            <w:vAlign w:val="center"/>
          </w:tcPr>
          <w:p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rsidTr="005E1CEF">
        <w:trPr>
          <w:trHeight w:hRule="exact" w:val="289"/>
        </w:trPr>
        <w:tc>
          <w:tcPr>
            <w:tcW w:w="10774" w:type="dxa"/>
            <w:gridSpan w:val="4"/>
            <w:vAlign w:val="center"/>
          </w:tcPr>
          <w:p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rsidTr="005E1CEF">
        <w:trPr>
          <w:trHeight w:val="360"/>
        </w:trPr>
        <w:tc>
          <w:tcPr>
            <w:tcW w:w="5577" w:type="dxa"/>
            <w:gridSpan w:val="2"/>
          </w:tcPr>
          <w:p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rsidTr="005E1CEF">
        <w:trPr>
          <w:trHeight w:val="360"/>
        </w:trPr>
        <w:tc>
          <w:tcPr>
            <w:tcW w:w="5577" w:type="dxa"/>
            <w:gridSpan w:val="2"/>
          </w:tcPr>
          <w:p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rsidTr="005E1CEF">
        <w:trPr>
          <w:trHeight w:val="360"/>
        </w:trPr>
        <w:tc>
          <w:tcPr>
            <w:tcW w:w="5577" w:type="dxa"/>
            <w:gridSpan w:val="2"/>
          </w:tcPr>
          <w:p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rsidTr="005E1CEF">
        <w:trPr>
          <w:trHeight w:val="360"/>
        </w:trPr>
        <w:tc>
          <w:tcPr>
            <w:tcW w:w="5577" w:type="dxa"/>
            <w:gridSpan w:val="2"/>
          </w:tcPr>
          <w:p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rsidTr="005E1CEF">
        <w:tblPrEx>
          <w:tblCellMar>
            <w:left w:w="115" w:type="dxa"/>
            <w:right w:w="115" w:type="dxa"/>
          </w:tblCellMar>
        </w:tblPrEx>
        <w:trPr>
          <w:trHeight w:val="296"/>
        </w:trPr>
        <w:tc>
          <w:tcPr>
            <w:tcW w:w="10774" w:type="dxa"/>
            <w:gridSpan w:val="4"/>
            <w:vAlign w:val="center"/>
          </w:tcPr>
          <w:p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rsidTr="005E1CEF">
        <w:tblPrEx>
          <w:tblCellMar>
            <w:left w:w="115" w:type="dxa"/>
            <w:right w:w="115" w:type="dxa"/>
          </w:tblCellMar>
        </w:tblPrEx>
        <w:trPr>
          <w:trHeight w:val="504"/>
        </w:trPr>
        <w:tc>
          <w:tcPr>
            <w:tcW w:w="10774" w:type="dxa"/>
            <w:gridSpan w:val="4"/>
          </w:tcPr>
          <w:p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rsidTr="005E1CEF">
        <w:tblPrEx>
          <w:tblCellMar>
            <w:left w:w="108" w:type="dxa"/>
            <w:right w:w="108" w:type="dxa"/>
          </w:tblCellMar>
        </w:tblPrEx>
        <w:trPr>
          <w:trHeight w:val="360"/>
        </w:trPr>
        <w:tc>
          <w:tcPr>
            <w:tcW w:w="5307" w:type="dxa"/>
          </w:tcPr>
          <w:p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rsidTr="005E1CE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18"/>
      <w:headerReference w:type="default" r:id="rId19"/>
      <w:footerReference w:type="default" r:id="rId20"/>
      <w:headerReference w:type="first" r:id="rId21"/>
      <w:footerReference w:type="first" r:id="rId22"/>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569" w:rsidRDefault="00236569" w:rsidP="00C25A5C">
      <w:pPr>
        <w:spacing w:after="0" w:line="240" w:lineRule="auto"/>
      </w:pPr>
      <w:r>
        <w:separator/>
      </w:r>
    </w:p>
  </w:endnote>
  <w:endnote w:type="continuationSeparator" w:id="0">
    <w:p w:rsidR="00236569" w:rsidRDefault="00236569" w:rsidP="00C25A5C">
      <w:pPr>
        <w:spacing w:after="0" w:line="240" w:lineRule="auto"/>
      </w:pPr>
      <w:r>
        <w:continuationSeparator/>
      </w:r>
    </w:p>
  </w:endnote>
  <w:endnote w:type="continuationNotice" w:id="1">
    <w:p w:rsidR="00236569" w:rsidRDefault="002365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7304C6" w:rsidRDefault="00FF4666"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rsidR="00FF4666" w:rsidRPr="007304C6" w:rsidRDefault="00FF4666"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r w:rsidR="00BC6048">
      <w:rPr>
        <w:sz w:val="18"/>
        <w:szCs w:val="18"/>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9577D0" w:rsidRDefault="00FF4666"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rsidR="00FF4666" w:rsidRPr="009577D0" w:rsidRDefault="00FF4666"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3A61B8" w:rsidRDefault="00FF4666" w:rsidP="00FF77DD">
    <w:pPr>
      <w:pStyle w:val="Footer"/>
      <w:pBdr>
        <w:top w:val="single" w:sz="4" w:space="1" w:color="auto"/>
      </w:pBdr>
      <w:tabs>
        <w:tab w:val="clear" w:pos="9360"/>
        <w:tab w:val="right" w:pos="10800"/>
      </w:tabs>
      <w:spacing w:after="0"/>
      <w:rPr>
        <w:rFonts w:asciiTheme="minorHAnsi" w:hAnsiTheme="minorHAnsi"/>
        <w:sz w:val="18"/>
      </w:rPr>
    </w:pPr>
    <w:r w:rsidRPr="003A61B8">
      <w:rPr>
        <w:rFonts w:asciiTheme="minorHAnsi" w:hAnsiTheme="minorHAnsi"/>
        <w:sz w:val="18"/>
      </w:rPr>
      <w:t>CA Building Energy Efficiency Standards - 2019 Residential Compliance</w:t>
    </w:r>
    <w:r w:rsidRPr="003A61B8">
      <w:rPr>
        <w:rFonts w:asciiTheme="minorHAnsi" w:hAnsiTheme="minorHAnsi"/>
        <w:sz w:val="18"/>
      </w:rPr>
      <w:tab/>
      <w:t>January 20</w:t>
    </w:r>
    <w:r w:rsidR="00BC6048">
      <w:rPr>
        <w:rFonts w:asciiTheme="minorHAnsi" w:hAnsiTheme="minorHAnsi"/>
        <w:sz w:val="18"/>
      </w:rPr>
      <w:t>20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8C6E49" w:rsidRDefault="00FF4666"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r w:rsidR="00BC6048">
      <w:rPr>
        <w:sz w:val="18"/>
        <w:szCs w:val="18"/>
      </w:rPr>
      <w:t>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0F5754" w:rsidRDefault="00FF4666" w:rsidP="00644136">
    <w:pPr>
      <w:pStyle w:val="Footer"/>
      <w:pBdr>
        <w:top w:val="single" w:sz="4" w:space="1" w:color="auto"/>
      </w:pBdr>
      <w:tabs>
        <w:tab w:val="clear" w:pos="9360"/>
        <w:tab w:val="right" w:pos="10800"/>
      </w:tabs>
      <w:spacing w:after="0"/>
      <w:rPr>
        <w:rFonts w:asciiTheme="minorHAnsi" w:hAnsiTheme="minorHAnsi"/>
        <w:sz w:val="18"/>
      </w:rPr>
    </w:pPr>
    <w:r w:rsidRPr="000F5754">
      <w:rPr>
        <w:rFonts w:asciiTheme="minorHAnsi" w:hAnsiTheme="minorHAnsi"/>
        <w:sz w:val="18"/>
      </w:rPr>
      <w:t>CA Building Energy Efficiency Standards - 2019 Residential Compliance</w:t>
    </w:r>
    <w:r w:rsidRPr="000F5754">
      <w:rPr>
        <w:rFonts w:asciiTheme="minorHAnsi" w:hAnsiTheme="minorHAnsi"/>
        <w:sz w:val="18"/>
      </w:rPr>
      <w:tab/>
      <w:t>January 20</w:t>
    </w:r>
    <w:r w:rsidR="00BC6048">
      <w:rPr>
        <w:rFonts w:asciiTheme="minorHAnsi" w:hAnsiTheme="minorHAnsi"/>
        <w:sz w:val="18"/>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569" w:rsidRDefault="00236569" w:rsidP="00C25A5C">
      <w:pPr>
        <w:spacing w:after="0" w:line="240" w:lineRule="auto"/>
      </w:pPr>
      <w:r>
        <w:separator/>
      </w:r>
    </w:p>
  </w:footnote>
  <w:footnote w:type="continuationSeparator" w:id="0">
    <w:p w:rsidR="00236569" w:rsidRDefault="00236569" w:rsidP="00C25A5C">
      <w:pPr>
        <w:spacing w:after="0" w:line="240" w:lineRule="auto"/>
      </w:pPr>
      <w:r>
        <w:continuationSeparator/>
      </w:r>
    </w:p>
  </w:footnote>
  <w:footnote w:type="continuationNotice" w:id="1">
    <w:p w:rsidR="00236569" w:rsidRDefault="002365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Default="00367E83">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367E83">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rsidR="00FF4666" w:rsidRPr="004703E2" w:rsidRDefault="00092FF0"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PRE-COOLING</w:t>
    </w:r>
  </w:p>
  <w:p w:rsidR="00FF4666" w:rsidRPr="004703E2" w:rsidRDefault="00FF466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w:t>
    </w:r>
    <w:r w:rsidR="009B651E">
      <w:rPr>
        <w:rFonts w:ascii="Arial" w:eastAsia="Times New Roman" w:hAnsi="Arial" w:cs="Arial"/>
        <w:sz w:val="14"/>
        <w:szCs w:val="14"/>
      </w:rPr>
      <w:t>4</w:t>
    </w:r>
    <w:r>
      <w:rPr>
        <w:rFonts w:ascii="Arial" w:eastAsia="Times New Roman" w:hAnsi="Arial" w:cs="Arial"/>
        <w:sz w:val="14"/>
        <w:szCs w:val="14"/>
      </w:rPr>
      <w:t>-</w:t>
    </w:r>
    <w:r w:rsidR="00926DCB">
      <w:rPr>
        <w:rFonts w:ascii="Arial" w:eastAsia="Times New Roman" w:hAnsi="Arial" w:cs="Arial"/>
        <w:sz w:val="14"/>
        <w:szCs w:val="14"/>
      </w:rPr>
      <w:t>E</w:t>
    </w:r>
    <w:r w:rsidRPr="004703E2">
      <w:rPr>
        <w:rFonts w:ascii="Arial" w:eastAsia="Times New Roman" w:hAnsi="Arial" w:cs="Arial"/>
        <w:sz w:val="14"/>
        <w:szCs w:val="14"/>
      </w:rPr>
      <w:t xml:space="preserve"> (</w:t>
    </w:r>
    <w:r>
      <w:rPr>
        <w:rFonts w:ascii="Arial" w:eastAsia="Times New Roman" w:hAnsi="Arial" w:cs="Arial"/>
        <w:sz w:val="14"/>
        <w:szCs w:val="14"/>
      </w:rPr>
      <w:t>Revised 01/</w:t>
    </w:r>
    <w:r w:rsidR="00BC6048">
      <w:rPr>
        <w:rFonts w:ascii="Arial" w:eastAsia="Times New Roman" w:hAnsi="Arial" w:cs="Arial"/>
        <w:sz w:val="14"/>
        <w:szCs w:val="14"/>
      </w:rPr>
      <w:t>20</w:t>
    </w:r>
    <w:r w:rsidRPr="004703E2">
      <w:rPr>
        <w:rFonts w:ascii="Arial" w:eastAsia="Times New Roman" w:hAnsi="Arial" w:cs="Arial"/>
        <w:sz w:val="14"/>
        <w:szCs w:val="14"/>
      </w:rPr>
      <w:t xml:space="preserve">) </w:t>
    </w:r>
    <w:r>
      <w:rPr>
        <w:rFonts w:ascii="Arial" w:eastAsia="Times New Roman" w:hAnsi="Arial" w:cs="Arial"/>
        <w:sz w:val="14"/>
        <w:szCs w:val="14"/>
      </w:rPr>
      <w:t xml:space="preserve">   </w:t>
    </w:r>
    <w:r w:rsidRPr="004703E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FF4666" w:rsidRPr="00F85124" w:rsidTr="004703E2">
      <w:trPr>
        <w:cantSplit/>
        <w:trHeight w:val="288"/>
      </w:trPr>
      <w:tc>
        <w:tcPr>
          <w:tcW w:w="4016" w:type="pct"/>
          <w:gridSpan w:val="3"/>
          <w:tcBorders>
            <w:right w:val="nil"/>
          </w:tcBorders>
          <w:vAlign w:val="center"/>
        </w:tcPr>
        <w:p w:rsidR="00FF4666" w:rsidRPr="00AF7776" w:rsidRDefault="00FF4666"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rsidR="00FF4666" w:rsidRPr="00AF7776" w:rsidRDefault="00FF4666" w:rsidP="001D1C0D">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w:t>
          </w:r>
          <w:r w:rsidR="009B651E">
            <w:rPr>
              <w:rFonts w:asciiTheme="minorHAnsi" w:hAnsiTheme="minorHAnsi"/>
              <w:color w:val="auto"/>
              <w:sz w:val="20"/>
              <w:szCs w:val="20"/>
            </w:rPr>
            <w:t>4</w:t>
          </w:r>
          <w:r w:rsidR="00D328E7">
            <w:rPr>
              <w:rFonts w:asciiTheme="minorHAnsi" w:hAnsiTheme="minorHAnsi"/>
              <w:color w:val="auto"/>
              <w:sz w:val="20"/>
              <w:szCs w:val="20"/>
            </w:rPr>
            <w:t>-E</w:t>
          </w:r>
        </w:p>
      </w:tc>
    </w:tr>
    <w:tr w:rsidR="00FF4666" w:rsidRPr="00F85124" w:rsidTr="00AF7776">
      <w:trPr>
        <w:cantSplit/>
        <w:trHeight w:val="226"/>
      </w:trPr>
      <w:tc>
        <w:tcPr>
          <w:tcW w:w="2500" w:type="pct"/>
          <w:gridSpan w:val="2"/>
          <w:tcBorders>
            <w:right w:val="nil"/>
          </w:tcBorders>
        </w:tcPr>
        <w:p w:rsidR="00FF4666" w:rsidRPr="00AF7776" w:rsidRDefault="00092FF0" w:rsidP="00AF7776">
          <w:pPr>
            <w:pStyle w:val="Style75"/>
          </w:pPr>
          <w:r>
            <w:t>Pre-Cooling</w:t>
          </w:r>
        </w:p>
      </w:tc>
      <w:tc>
        <w:tcPr>
          <w:tcW w:w="2500" w:type="pct"/>
          <w:gridSpan w:val="2"/>
          <w:tcBorders>
            <w:left w:val="nil"/>
          </w:tcBorders>
        </w:tcPr>
        <w:p w:rsidR="00FF4666" w:rsidRPr="00AF7776" w:rsidRDefault="00FF466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367E83">
            <w:rPr>
              <w:noProof/>
            </w:rPr>
            <w:t>1</w:t>
          </w:r>
          <w:r w:rsidRPr="00AF7776">
            <w:fldChar w:fldCharType="end"/>
          </w:r>
          <w:r w:rsidRPr="00F85124">
            <w:t xml:space="preserve"> of </w:t>
          </w:r>
          <w:r w:rsidR="00926DCB">
            <w:t>2</w:t>
          </w:r>
          <w:r w:rsidRPr="00F85124">
            <w:t>)</w:t>
          </w:r>
        </w:p>
      </w:tc>
    </w:tr>
    <w:tr w:rsidR="00FF4666" w:rsidRPr="00F85124" w:rsidTr="004703E2">
      <w:trPr>
        <w:cantSplit/>
        <w:trHeight w:val="288"/>
      </w:trPr>
      <w:tc>
        <w:tcPr>
          <w:tcW w:w="0" w:type="auto"/>
        </w:tcPr>
        <w:p w:rsidR="00FF4666" w:rsidRPr="009A055C" w:rsidRDefault="00FF4666" w:rsidP="00082521">
          <w:pPr>
            <w:pStyle w:val="Style20"/>
          </w:pPr>
          <w:r w:rsidRPr="009A055C">
            <w:t>Project Name:</w:t>
          </w:r>
        </w:p>
      </w:tc>
      <w:tc>
        <w:tcPr>
          <w:tcW w:w="1655" w:type="pct"/>
          <w:gridSpan w:val="2"/>
        </w:tcPr>
        <w:p w:rsidR="00FF4666" w:rsidRPr="009A055C" w:rsidRDefault="00FF4666" w:rsidP="00082521">
          <w:pPr>
            <w:pStyle w:val="Style20"/>
          </w:pPr>
          <w:r w:rsidRPr="009A055C">
            <w:t>Enforcement Agency:</w:t>
          </w:r>
        </w:p>
      </w:tc>
      <w:tc>
        <w:tcPr>
          <w:tcW w:w="984" w:type="pct"/>
        </w:tcPr>
        <w:p w:rsidR="00FF4666" w:rsidRPr="009A055C" w:rsidRDefault="00FF4666" w:rsidP="00082521">
          <w:pPr>
            <w:pStyle w:val="Style20"/>
          </w:pPr>
          <w:r w:rsidRPr="009A055C">
            <w:t>Permit Number:</w:t>
          </w:r>
        </w:p>
      </w:tc>
    </w:tr>
    <w:tr w:rsidR="00FF4666" w:rsidRPr="00F85124" w:rsidTr="004703E2">
      <w:trPr>
        <w:cantSplit/>
        <w:trHeight w:val="288"/>
      </w:trPr>
      <w:tc>
        <w:tcPr>
          <w:tcW w:w="0" w:type="auto"/>
        </w:tcPr>
        <w:p w:rsidR="00FF4666" w:rsidRPr="009A055C" w:rsidRDefault="00FF4666" w:rsidP="00082521">
          <w:pPr>
            <w:pStyle w:val="Style20"/>
            <w:rPr>
              <w:vertAlign w:val="superscript"/>
            </w:rPr>
          </w:pPr>
          <w:r w:rsidRPr="009A055C">
            <w:t>Dwelling Address:</w:t>
          </w:r>
        </w:p>
      </w:tc>
      <w:tc>
        <w:tcPr>
          <w:tcW w:w="1655" w:type="pct"/>
          <w:gridSpan w:val="2"/>
        </w:tcPr>
        <w:p w:rsidR="00FF4666" w:rsidRPr="009A055C" w:rsidRDefault="00FF4666" w:rsidP="00082521">
          <w:pPr>
            <w:pStyle w:val="Style20"/>
            <w:rPr>
              <w:vertAlign w:val="superscript"/>
            </w:rPr>
          </w:pPr>
          <w:r w:rsidRPr="009A055C">
            <w:t>City</w:t>
          </w:r>
          <w:r>
            <w:t>:</w:t>
          </w:r>
        </w:p>
      </w:tc>
      <w:tc>
        <w:tcPr>
          <w:tcW w:w="984" w:type="pct"/>
        </w:tcPr>
        <w:p w:rsidR="00FF4666" w:rsidRPr="009A055C" w:rsidRDefault="00FF4666" w:rsidP="00082521">
          <w:pPr>
            <w:pStyle w:val="Style20"/>
            <w:rPr>
              <w:vertAlign w:val="superscript"/>
            </w:rPr>
          </w:pPr>
          <w:r w:rsidRPr="009A055C">
            <w:t>Zip Code</w:t>
          </w:r>
          <w:r>
            <w:t>:</w:t>
          </w:r>
        </w:p>
      </w:tc>
    </w:tr>
  </w:tbl>
  <w:p w:rsidR="00FF4666" w:rsidRPr="00FF77DD" w:rsidRDefault="00FF4666"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FF4666" w:rsidRPr="002047DE" w:rsidTr="00660438">
      <w:trPr>
        <w:cantSplit/>
        <w:trHeight w:val="420"/>
      </w:trPr>
      <w:tc>
        <w:tcPr>
          <w:tcW w:w="3700" w:type="pct"/>
          <w:gridSpan w:val="2"/>
          <w:tcBorders>
            <w:right w:val="nil"/>
          </w:tcBorders>
        </w:tcPr>
        <w:p w:rsidR="00FF4666" w:rsidRPr="002047DE" w:rsidRDefault="00FF4666"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rsidR="00FF4666" w:rsidRPr="002047DE" w:rsidRDefault="00FF4666"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FF4666" w:rsidRPr="002047DE" w:rsidTr="00660438">
      <w:trPr>
        <w:cantSplit/>
      </w:trPr>
      <w:tc>
        <w:tcPr>
          <w:tcW w:w="4304" w:type="pct"/>
          <w:gridSpan w:val="4"/>
          <w:tcBorders>
            <w:bottom w:val="single" w:sz="12" w:space="0" w:color="auto"/>
            <w:right w:val="nil"/>
          </w:tcBorders>
          <w:vAlign w:val="center"/>
        </w:tcPr>
        <w:p w:rsidR="00FF4666" w:rsidRPr="002047DE" w:rsidRDefault="00FF4666"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rsidR="00FF4666" w:rsidRPr="002047DE" w:rsidRDefault="00FF4666"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Pr>
              <w:b/>
              <w:bCs/>
              <w:noProof/>
            </w:rPr>
            <w:t>5</w:t>
          </w:r>
          <w:r>
            <w:rPr>
              <w:b/>
              <w:bCs/>
              <w:noProof/>
            </w:rPr>
            <w:fldChar w:fldCharType="end"/>
          </w:r>
          <w:r w:rsidRPr="002047DE">
            <w:rPr>
              <w:b/>
              <w:bCs/>
            </w:rPr>
            <w:t>)</w:t>
          </w:r>
        </w:p>
      </w:tc>
    </w:tr>
    <w:tr w:rsidR="00FF4666" w:rsidRPr="002047DE" w:rsidTr="00660438">
      <w:trPr>
        <w:cantSplit/>
        <w:trHeight w:val="504"/>
      </w:trPr>
      <w:tc>
        <w:tcPr>
          <w:tcW w:w="2501" w:type="pct"/>
          <w:tcBorders>
            <w:bottom w:val="single" w:sz="12" w:space="0" w:color="auto"/>
          </w:tcBorders>
        </w:tcPr>
        <w:p w:rsidR="00FF4666" w:rsidRPr="002047DE" w:rsidRDefault="00FF4666"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rsidR="00FF4666" w:rsidRPr="002047DE" w:rsidRDefault="00FF4666"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rsidR="00FF4666" w:rsidRPr="002047DE" w:rsidRDefault="00FF4666" w:rsidP="00660438">
          <w:pPr>
            <w:rPr>
              <w:b/>
              <w:sz w:val="18"/>
              <w:szCs w:val="18"/>
              <w:vertAlign w:val="superscript"/>
            </w:rPr>
          </w:pPr>
          <w:r w:rsidRPr="002047DE">
            <w:rPr>
              <w:b/>
              <w:sz w:val="18"/>
              <w:szCs w:val="18"/>
            </w:rPr>
            <w:t>Permit Number:</w:t>
          </w:r>
        </w:p>
      </w:tc>
    </w:tr>
  </w:tbl>
  <w:p w:rsidR="00FF4666" w:rsidRDefault="00367E83"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Default="00367E83">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Default="00367E83">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rsidTr="00082521">
      <w:trPr>
        <w:cantSplit/>
        <w:trHeight w:val="288"/>
      </w:trPr>
      <w:tc>
        <w:tcPr>
          <w:tcW w:w="3738" w:type="pct"/>
          <w:gridSpan w:val="2"/>
          <w:tcBorders>
            <w:bottom w:val="single" w:sz="4" w:space="0" w:color="auto"/>
            <w:right w:val="nil"/>
          </w:tcBorders>
          <w:vAlign w:val="center"/>
        </w:tcPr>
        <w:p w:rsidR="00FF4666" w:rsidRPr="00496CF1" w:rsidRDefault="00FF4666"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rsidR="00FF4666" w:rsidRPr="00496CF1" w:rsidRDefault="00FF4666"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w:t>
          </w:r>
          <w:r w:rsidR="009B651E">
            <w:rPr>
              <w:rFonts w:asciiTheme="minorHAnsi" w:eastAsia="Times New Roman" w:hAnsiTheme="minorHAnsi"/>
              <w:bCs/>
              <w:sz w:val="20"/>
              <w:szCs w:val="20"/>
            </w:rPr>
            <w:t>4</w:t>
          </w:r>
          <w:r>
            <w:rPr>
              <w:rFonts w:asciiTheme="minorHAnsi" w:eastAsia="Times New Roman" w:hAnsiTheme="minorHAnsi"/>
              <w:bCs/>
              <w:sz w:val="20"/>
              <w:szCs w:val="20"/>
            </w:rPr>
            <w:t>-</w:t>
          </w:r>
          <w:r w:rsidR="00926DCB">
            <w:rPr>
              <w:rFonts w:asciiTheme="minorHAnsi" w:eastAsia="Times New Roman" w:hAnsiTheme="minorHAnsi"/>
              <w:bCs/>
              <w:sz w:val="20"/>
              <w:szCs w:val="20"/>
            </w:rPr>
            <w:t>E</w:t>
          </w:r>
        </w:p>
      </w:tc>
    </w:tr>
    <w:tr w:rsidR="00FF4666" w:rsidRPr="00496CF1" w:rsidTr="00082521">
      <w:trPr>
        <w:cantSplit/>
        <w:trHeight w:val="288"/>
      </w:trPr>
      <w:tc>
        <w:tcPr>
          <w:tcW w:w="2500" w:type="pct"/>
          <w:tcBorders>
            <w:right w:val="nil"/>
          </w:tcBorders>
        </w:tcPr>
        <w:p w:rsidR="00FF4666" w:rsidRPr="00496CF1" w:rsidRDefault="00926DCB"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Pre-Cooling</w:t>
          </w:r>
        </w:p>
      </w:tc>
      <w:tc>
        <w:tcPr>
          <w:tcW w:w="2500" w:type="pct"/>
          <w:gridSpan w:val="2"/>
          <w:tcBorders>
            <w:left w:val="nil"/>
          </w:tcBorders>
        </w:tcPr>
        <w:p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67E83">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rsidR="00FF4666" w:rsidRPr="00496CF1" w:rsidRDefault="00367E83"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66" w:rsidRDefault="00367E83">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rsidTr="00691CEE">
      <w:trPr>
        <w:cantSplit/>
        <w:trHeight w:val="288"/>
      </w:trPr>
      <w:tc>
        <w:tcPr>
          <w:tcW w:w="3738" w:type="pct"/>
          <w:gridSpan w:val="2"/>
          <w:tcBorders>
            <w:bottom w:val="single" w:sz="4" w:space="0" w:color="auto"/>
            <w:right w:val="nil"/>
          </w:tcBorders>
          <w:vAlign w:val="center"/>
        </w:tcPr>
        <w:p w:rsidR="00FF4666" w:rsidRPr="00496CF1" w:rsidRDefault="00FF4666"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rsidR="00FF4666" w:rsidRPr="00496CF1" w:rsidRDefault="00FF466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w:t>
          </w:r>
          <w:r w:rsidR="00D328E7">
            <w:rPr>
              <w:rFonts w:asciiTheme="minorHAnsi" w:eastAsia="Times New Roman" w:hAnsiTheme="minorHAnsi"/>
              <w:bCs/>
              <w:sz w:val="20"/>
              <w:szCs w:val="20"/>
            </w:rPr>
            <w:t>4</w:t>
          </w:r>
          <w:r>
            <w:rPr>
              <w:rFonts w:asciiTheme="minorHAnsi" w:eastAsia="Times New Roman" w:hAnsiTheme="minorHAnsi"/>
              <w:bCs/>
              <w:sz w:val="20"/>
              <w:szCs w:val="20"/>
            </w:rPr>
            <w:t>-</w:t>
          </w:r>
          <w:r w:rsidR="00926DCB">
            <w:rPr>
              <w:rFonts w:asciiTheme="minorHAnsi" w:eastAsia="Times New Roman" w:hAnsiTheme="minorHAnsi"/>
              <w:bCs/>
              <w:sz w:val="20"/>
              <w:szCs w:val="20"/>
            </w:rPr>
            <w:t>E</w:t>
          </w:r>
        </w:p>
      </w:tc>
    </w:tr>
    <w:tr w:rsidR="00FF4666" w:rsidRPr="00496CF1" w:rsidTr="00691CEE">
      <w:trPr>
        <w:cantSplit/>
        <w:trHeight w:val="288"/>
      </w:trPr>
      <w:tc>
        <w:tcPr>
          <w:tcW w:w="2500" w:type="pct"/>
          <w:tcBorders>
            <w:right w:val="nil"/>
          </w:tcBorders>
        </w:tcPr>
        <w:p w:rsidR="00FF4666" w:rsidRPr="00496CF1" w:rsidRDefault="00926DCB"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Pre-Cooling</w:t>
          </w:r>
        </w:p>
      </w:tc>
      <w:tc>
        <w:tcPr>
          <w:tcW w:w="2500" w:type="pct"/>
          <w:gridSpan w:val="2"/>
          <w:tcBorders>
            <w:left w:val="nil"/>
          </w:tcBorders>
        </w:tcPr>
        <w:p w:rsidR="00FF4666" w:rsidRPr="00496CF1" w:rsidRDefault="00FF4666"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67E83">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rsidR="00FF4666" w:rsidRPr="00AF7776" w:rsidRDefault="00367E83"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FF4666" w:rsidRPr="00496CF1" w:rsidTr="00082521">
      <w:trPr>
        <w:cantSplit/>
        <w:trHeight w:val="288"/>
      </w:trPr>
      <w:tc>
        <w:tcPr>
          <w:tcW w:w="3738" w:type="pct"/>
          <w:gridSpan w:val="2"/>
          <w:tcBorders>
            <w:bottom w:val="single" w:sz="4" w:space="0" w:color="auto"/>
            <w:right w:val="nil"/>
          </w:tcBorders>
          <w:vAlign w:val="center"/>
        </w:tcPr>
        <w:p w:rsidR="00FF4666" w:rsidRPr="00496CF1" w:rsidRDefault="00FF4666"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rsidR="00FF4666" w:rsidRPr="00496CF1" w:rsidRDefault="00FF4666" w:rsidP="001D1C0D">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w:t>
          </w:r>
          <w:r w:rsidR="009B651E">
            <w:rPr>
              <w:rFonts w:asciiTheme="minorHAnsi" w:eastAsia="Times New Roman" w:hAnsiTheme="minorHAnsi"/>
              <w:bCs/>
              <w:sz w:val="20"/>
              <w:szCs w:val="20"/>
            </w:rPr>
            <w:t>4</w:t>
          </w:r>
          <w:r>
            <w:rPr>
              <w:rFonts w:asciiTheme="minorHAnsi" w:eastAsia="Times New Roman" w:hAnsiTheme="minorHAnsi"/>
              <w:bCs/>
              <w:sz w:val="20"/>
              <w:szCs w:val="20"/>
            </w:rPr>
            <w:t>-</w:t>
          </w:r>
          <w:r w:rsidR="00926DCB">
            <w:rPr>
              <w:rFonts w:asciiTheme="minorHAnsi" w:eastAsia="Times New Roman" w:hAnsiTheme="minorHAnsi"/>
              <w:bCs/>
              <w:sz w:val="20"/>
              <w:szCs w:val="20"/>
            </w:rPr>
            <w:t>E</w:t>
          </w:r>
        </w:p>
      </w:tc>
    </w:tr>
    <w:tr w:rsidR="00FF4666" w:rsidRPr="00496CF1" w:rsidTr="00082521">
      <w:trPr>
        <w:cantSplit/>
        <w:trHeight w:val="288"/>
      </w:trPr>
      <w:tc>
        <w:tcPr>
          <w:tcW w:w="2500" w:type="pct"/>
          <w:tcBorders>
            <w:right w:val="nil"/>
          </w:tcBorders>
        </w:tcPr>
        <w:p w:rsidR="00FF4666" w:rsidRPr="00496CF1" w:rsidRDefault="007B0E8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Pre-Cooling</w:t>
          </w:r>
        </w:p>
      </w:tc>
      <w:tc>
        <w:tcPr>
          <w:tcW w:w="2500" w:type="pct"/>
          <w:gridSpan w:val="2"/>
          <w:tcBorders>
            <w:left w:val="nil"/>
          </w:tcBorders>
        </w:tcPr>
        <w:p w:rsidR="00FF4666" w:rsidRPr="00496CF1" w:rsidRDefault="00FF466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367E83">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rsidR="00FF4666" w:rsidRPr="00FF77DD" w:rsidRDefault="00367E83"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0DE00292"/>
    <w:multiLevelType w:val="hybridMultilevel"/>
    <w:tmpl w:val="9D321120"/>
    <w:lvl w:ilvl="0" w:tplc="3EC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AD4FAA"/>
    <w:multiLevelType w:val="hybridMultilevel"/>
    <w:tmpl w:val="3D58CDCC"/>
    <w:lvl w:ilvl="0" w:tplc="AA7E24E8">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A35CE"/>
    <w:multiLevelType w:val="hybridMultilevel"/>
    <w:tmpl w:val="528C5160"/>
    <w:lvl w:ilvl="0" w:tplc="6AD4C8AC">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F46B38"/>
    <w:multiLevelType w:val="hybridMultilevel"/>
    <w:tmpl w:val="B10EDAA8"/>
    <w:lvl w:ilvl="0" w:tplc="F84C2A6C">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56D2"/>
    <w:multiLevelType w:val="hybridMultilevel"/>
    <w:tmpl w:val="ADA06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336D3"/>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3"/>
  </w:num>
  <w:num w:numId="3">
    <w:abstractNumId w:val="32"/>
  </w:num>
  <w:num w:numId="4">
    <w:abstractNumId w:val="1"/>
  </w:num>
  <w:num w:numId="5">
    <w:abstractNumId w:val="7"/>
  </w:num>
  <w:num w:numId="6">
    <w:abstractNumId w:val="17"/>
  </w:num>
  <w:num w:numId="7">
    <w:abstractNumId w:val="15"/>
  </w:num>
  <w:num w:numId="8">
    <w:abstractNumId w:val="19"/>
  </w:num>
  <w:num w:numId="9">
    <w:abstractNumId w:val="30"/>
  </w:num>
  <w:num w:numId="10">
    <w:abstractNumId w:val="5"/>
  </w:num>
  <w:num w:numId="11">
    <w:abstractNumId w:val="18"/>
  </w:num>
  <w:num w:numId="12">
    <w:abstractNumId w:val="14"/>
  </w:num>
  <w:num w:numId="13">
    <w:abstractNumId w:val="11"/>
  </w:num>
  <w:num w:numId="14">
    <w:abstractNumId w:val="27"/>
  </w:num>
  <w:num w:numId="15">
    <w:abstractNumId w:val="21"/>
  </w:num>
  <w:num w:numId="16">
    <w:abstractNumId w:val="8"/>
  </w:num>
  <w:num w:numId="17">
    <w:abstractNumId w:val="23"/>
  </w:num>
  <w:num w:numId="18">
    <w:abstractNumId w:val="34"/>
  </w:num>
  <w:num w:numId="19">
    <w:abstractNumId w:val="0"/>
  </w:num>
  <w:num w:numId="20">
    <w:abstractNumId w:val="11"/>
  </w:num>
  <w:num w:numId="21">
    <w:abstractNumId w:val="13"/>
  </w:num>
  <w:num w:numId="22">
    <w:abstractNumId w:val="25"/>
  </w:num>
  <w:num w:numId="23">
    <w:abstractNumId w:val="9"/>
  </w:num>
  <w:num w:numId="24">
    <w:abstractNumId w:val="3"/>
  </w:num>
  <w:num w:numId="25">
    <w:abstractNumId w:val="4"/>
  </w:num>
  <w:num w:numId="26">
    <w:abstractNumId w:val="20"/>
  </w:num>
  <w:num w:numId="27">
    <w:abstractNumId w:val="29"/>
  </w:num>
  <w:num w:numId="28">
    <w:abstractNumId w:val="24"/>
  </w:num>
  <w:num w:numId="29">
    <w:abstractNumId w:val="35"/>
  </w:num>
  <w:num w:numId="30">
    <w:abstractNumId w:val="2"/>
  </w:num>
  <w:num w:numId="31">
    <w:abstractNumId w:val="31"/>
  </w:num>
  <w:num w:numId="32">
    <w:abstractNumId w:val="28"/>
  </w:num>
  <w:num w:numId="33">
    <w:abstractNumId w:val="26"/>
  </w:num>
  <w:num w:numId="34">
    <w:abstractNumId w:val="22"/>
  </w:num>
  <w:num w:numId="35">
    <w:abstractNumId w:val="16"/>
  </w:num>
  <w:num w:numId="36">
    <w:abstractNumId w:val="1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1EAA"/>
    <w:rsid w:val="0000210D"/>
    <w:rsid w:val="00007572"/>
    <w:rsid w:val="000120BF"/>
    <w:rsid w:val="00012E40"/>
    <w:rsid w:val="00015017"/>
    <w:rsid w:val="000155FF"/>
    <w:rsid w:val="000322BC"/>
    <w:rsid w:val="00034496"/>
    <w:rsid w:val="0004608F"/>
    <w:rsid w:val="00061EDA"/>
    <w:rsid w:val="00082521"/>
    <w:rsid w:val="00084B1C"/>
    <w:rsid w:val="0008534D"/>
    <w:rsid w:val="00092FF0"/>
    <w:rsid w:val="00093CF3"/>
    <w:rsid w:val="000A40F6"/>
    <w:rsid w:val="000B263D"/>
    <w:rsid w:val="000D4FE3"/>
    <w:rsid w:val="000E15FD"/>
    <w:rsid w:val="000E2A00"/>
    <w:rsid w:val="000E7A2D"/>
    <w:rsid w:val="000F5754"/>
    <w:rsid w:val="00103E04"/>
    <w:rsid w:val="001076FD"/>
    <w:rsid w:val="001221D2"/>
    <w:rsid w:val="00140921"/>
    <w:rsid w:val="0014485C"/>
    <w:rsid w:val="00144A36"/>
    <w:rsid w:val="00145596"/>
    <w:rsid w:val="001615DA"/>
    <w:rsid w:val="0019110F"/>
    <w:rsid w:val="001959F5"/>
    <w:rsid w:val="001961DA"/>
    <w:rsid w:val="001A2CB8"/>
    <w:rsid w:val="001A50C1"/>
    <w:rsid w:val="001B26D3"/>
    <w:rsid w:val="001C1D7C"/>
    <w:rsid w:val="001D1C0D"/>
    <w:rsid w:val="001D2BBF"/>
    <w:rsid w:val="001D48C9"/>
    <w:rsid w:val="001D6252"/>
    <w:rsid w:val="001D7EE2"/>
    <w:rsid w:val="001F62B7"/>
    <w:rsid w:val="00200106"/>
    <w:rsid w:val="0020430C"/>
    <w:rsid w:val="002139EB"/>
    <w:rsid w:val="002166CE"/>
    <w:rsid w:val="00236569"/>
    <w:rsid w:val="002460B8"/>
    <w:rsid w:val="002603B9"/>
    <w:rsid w:val="002632A7"/>
    <w:rsid w:val="00266994"/>
    <w:rsid w:val="00267060"/>
    <w:rsid w:val="0027567E"/>
    <w:rsid w:val="00285695"/>
    <w:rsid w:val="00285DBE"/>
    <w:rsid w:val="002A7B2E"/>
    <w:rsid w:val="002B4B1E"/>
    <w:rsid w:val="002C1016"/>
    <w:rsid w:val="002E2B7C"/>
    <w:rsid w:val="002E2BA2"/>
    <w:rsid w:val="002E6DA7"/>
    <w:rsid w:val="0030001B"/>
    <w:rsid w:val="00326C73"/>
    <w:rsid w:val="003339CD"/>
    <w:rsid w:val="00334868"/>
    <w:rsid w:val="00336D4C"/>
    <w:rsid w:val="00356F33"/>
    <w:rsid w:val="00367E6D"/>
    <w:rsid w:val="00367E83"/>
    <w:rsid w:val="00372A4E"/>
    <w:rsid w:val="00372E61"/>
    <w:rsid w:val="003732DF"/>
    <w:rsid w:val="00391B6D"/>
    <w:rsid w:val="00392ACC"/>
    <w:rsid w:val="003A44AF"/>
    <w:rsid w:val="003A61B8"/>
    <w:rsid w:val="003A6D01"/>
    <w:rsid w:val="003C013D"/>
    <w:rsid w:val="003C0502"/>
    <w:rsid w:val="003C2ABA"/>
    <w:rsid w:val="003C4F75"/>
    <w:rsid w:val="003C6F8E"/>
    <w:rsid w:val="003C7B4A"/>
    <w:rsid w:val="003E2AB8"/>
    <w:rsid w:val="003E52E0"/>
    <w:rsid w:val="003F2E89"/>
    <w:rsid w:val="003F5975"/>
    <w:rsid w:val="003F7629"/>
    <w:rsid w:val="004109DE"/>
    <w:rsid w:val="0041500D"/>
    <w:rsid w:val="00434055"/>
    <w:rsid w:val="00441822"/>
    <w:rsid w:val="00451670"/>
    <w:rsid w:val="00452150"/>
    <w:rsid w:val="0045400A"/>
    <w:rsid w:val="004645C2"/>
    <w:rsid w:val="004703E2"/>
    <w:rsid w:val="00470FAD"/>
    <w:rsid w:val="004761C1"/>
    <w:rsid w:val="0047647D"/>
    <w:rsid w:val="00481F75"/>
    <w:rsid w:val="00483750"/>
    <w:rsid w:val="004875A1"/>
    <w:rsid w:val="00487F56"/>
    <w:rsid w:val="004938A4"/>
    <w:rsid w:val="00495331"/>
    <w:rsid w:val="0049575B"/>
    <w:rsid w:val="00495C52"/>
    <w:rsid w:val="00495D3F"/>
    <w:rsid w:val="00496CF1"/>
    <w:rsid w:val="004A764F"/>
    <w:rsid w:val="004C2CA1"/>
    <w:rsid w:val="004C5B47"/>
    <w:rsid w:val="004C602E"/>
    <w:rsid w:val="004D33F4"/>
    <w:rsid w:val="004D3AD2"/>
    <w:rsid w:val="00500DE8"/>
    <w:rsid w:val="00504E9E"/>
    <w:rsid w:val="005057DF"/>
    <w:rsid w:val="00510045"/>
    <w:rsid w:val="00513873"/>
    <w:rsid w:val="00531171"/>
    <w:rsid w:val="005332E3"/>
    <w:rsid w:val="00545940"/>
    <w:rsid w:val="00550193"/>
    <w:rsid w:val="00552025"/>
    <w:rsid w:val="00553E1C"/>
    <w:rsid w:val="00555DA3"/>
    <w:rsid w:val="0056031D"/>
    <w:rsid w:val="005608C4"/>
    <w:rsid w:val="005C464C"/>
    <w:rsid w:val="005C58DB"/>
    <w:rsid w:val="005E01E1"/>
    <w:rsid w:val="005E1204"/>
    <w:rsid w:val="005E1CEF"/>
    <w:rsid w:val="005E66BC"/>
    <w:rsid w:val="005E7758"/>
    <w:rsid w:val="005E7905"/>
    <w:rsid w:val="005F1444"/>
    <w:rsid w:val="005F157F"/>
    <w:rsid w:val="005F1728"/>
    <w:rsid w:val="0060558D"/>
    <w:rsid w:val="0061243F"/>
    <w:rsid w:val="00622F96"/>
    <w:rsid w:val="00625042"/>
    <w:rsid w:val="00632F45"/>
    <w:rsid w:val="00644136"/>
    <w:rsid w:val="0064458F"/>
    <w:rsid w:val="00650B66"/>
    <w:rsid w:val="00653DF7"/>
    <w:rsid w:val="00660438"/>
    <w:rsid w:val="00661761"/>
    <w:rsid w:val="00662C3C"/>
    <w:rsid w:val="00664A75"/>
    <w:rsid w:val="00666F6C"/>
    <w:rsid w:val="006802FC"/>
    <w:rsid w:val="006911D3"/>
    <w:rsid w:val="00691CEE"/>
    <w:rsid w:val="006C77D9"/>
    <w:rsid w:val="006D3E78"/>
    <w:rsid w:val="006D5966"/>
    <w:rsid w:val="006E058E"/>
    <w:rsid w:val="006E4D76"/>
    <w:rsid w:val="007060EC"/>
    <w:rsid w:val="00711DF8"/>
    <w:rsid w:val="0071314E"/>
    <w:rsid w:val="00720A87"/>
    <w:rsid w:val="00723CEB"/>
    <w:rsid w:val="007304C6"/>
    <w:rsid w:val="007378CF"/>
    <w:rsid w:val="00751EDD"/>
    <w:rsid w:val="00760122"/>
    <w:rsid w:val="007617C2"/>
    <w:rsid w:val="0076440E"/>
    <w:rsid w:val="007834A1"/>
    <w:rsid w:val="007B0E8E"/>
    <w:rsid w:val="007B6227"/>
    <w:rsid w:val="007D0716"/>
    <w:rsid w:val="007D4D06"/>
    <w:rsid w:val="007E0233"/>
    <w:rsid w:val="007E2192"/>
    <w:rsid w:val="007E2299"/>
    <w:rsid w:val="007E7465"/>
    <w:rsid w:val="007E7E02"/>
    <w:rsid w:val="007F2497"/>
    <w:rsid w:val="007F66DE"/>
    <w:rsid w:val="00802B42"/>
    <w:rsid w:val="0081067F"/>
    <w:rsid w:val="00814C69"/>
    <w:rsid w:val="00816B3D"/>
    <w:rsid w:val="008278BD"/>
    <w:rsid w:val="00832126"/>
    <w:rsid w:val="00832D40"/>
    <w:rsid w:val="00835A59"/>
    <w:rsid w:val="008448EA"/>
    <w:rsid w:val="00856D36"/>
    <w:rsid w:val="00862D0F"/>
    <w:rsid w:val="00863D38"/>
    <w:rsid w:val="00864090"/>
    <w:rsid w:val="00864FF3"/>
    <w:rsid w:val="00871C85"/>
    <w:rsid w:val="008875CD"/>
    <w:rsid w:val="00887653"/>
    <w:rsid w:val="00890E1F"/>
    <w:rsid w:val="008954BF"/>
    <w:rsid w:val="008A4463"/>
    <w:rsid w:val="008A5696"/>
    <w:rsid w:val="008A7E6D"/>
    <w:rsid w:val="008B4B63"/>
    <w:rsid w:val="008B5D09"/>
    <w:rsid w:val="008C407C"/>
    <w:rsid w:val="008C6AF4"/>
    <w:rsid w:val="008C6E49"/>
    <w:rsid w:val="008E225B"/>
    <w:rsid w:val="008F20DE"/>
    <w:rsid w:val="008F4967"/>
    <w:rsid w:val="009029E7"/>
    <w:rsid w:val="00902A82"/>
    <w:rsid w:val="00902CE6"/>
    <w:rsid w:val="00903749"/>
    <w:rsid w:val="0090410A"/>
    <w:rsid w:val="00905E96"/>
    <w:rsid w:val="00907905"/>
    <w:rsid w:val="00911B26"/>
    <w:rsid w:val="00912109"/>
    <w:rsid w:val="00913566"/>
    <w:rsid w:val="0092246A"/>
    <w:rsid w:val="00922B8D"/>
    <w:rsid w:val="00926DCB"/>
    <w:rsid w:val="009271B8"/>
    <w:rsid w:val="00934A16"/>
    <w:rsid w:val="0093681E"/>
    <w:rsid w:val="00936990"/>
    <w:rsid w:val="009400E2"/>
    <w:rsid w:val="00944721"/>
    <w:rsid w:val="00952ABE"/>
    <w:rsid w:val="00956A4B"/>
    <w:rsid w:val="009577D0"/>
    <w:rsid w:val="00957C69"/>
    <w:rsid w:val="00960C03"/>
    <w:rsid w:val="009627CD"/>
    <w:rsid w:val="00963CDB"/>
    <w:rsid w:val="00965B0E"/>
    <w:rsid w:val="009719AD"/>
    <w:rsid w:val="00975975"/>
    <w:rsid w:val="009770D4"/>
    <w:rsid w:val="0098438B"/>
    <w:rsid w:val="00986966"/>
    <w:rsid w:val="009B0C60"/>
    <w:rsid w:val="009B2204"/>
    <w:rsid w:val="009B4833"/>
    <w:rsid w:val="009B651E"/>
    <w:rsid w:val="009B6988"/>
    <w:rsid w:val="009C3894"/>
    <w:rsid w:val="009C4198"/>
    <w:rsid w:val="009D33F9"/>
    <w:rsid w:val="009E0BD3"/>
    <w:rsid w:val="009F4A90"/>
    <w:rsid w:val="009F5172"/>
    <w:rsid w:val="00A15714"/>
    <w:rsid w:val="00A36156"/>
    <w:rsid w:val="00A42E17"/>
    <w:rsid w:val="00A53947"/>
    <w:rsid w:val="00A65221"/>
    <w:rsid w:val="00A6714E"/>
    <w:rsid w:val="00A700B6"/>
    <w:rsid w:val="00A802D4"/>
    <w:rsid w:val="00A8774A"/>
    <w:rsid w:val="00A91B8F"/>
    <w:rsid w:val="00A946AB"/>
    <w:rsid w:val="00AA2AFE"/>
    <w:rsid w:val="00AA3E7C"/>
    <w:rsid w:val="00AB4171"/>
    <w:rsid w:val="00AB70C1"/>
    <w:rsid w:val="00AC02C1"/>
    <w:rsid w:val="00AC7F70"/>
    <w:rsid w:val="00AD1F69"/>
    <w:rsid w:val="00AD2A51"/>
    <w:rsid w:val="00AE0672"/>
    <w:rsid w:val="00AF7776"/>
    <w:rsid w:val="00B11D97"/>
    <w:rsid w:val="00B13309"/>
    <w:rsid w:val="00B156CF"/>
    <w:rsid w:val="00B2520A"/>
    <w:rsid w:val="00B477C8"/>
    <w:rsid w:val="00B47F52"/>
    <w:rsid w:val="00B528CF"/>
    <w:rsid w:val="00B5580B"/>
    <w:rsid w:val="00B7621B"/>
    <w:rsid w:val="00B77E6C"/>
    <w:rsid w:val="00B80D94"/>
    <w:rsid w:val="00B815A9"/>
    <w:rsid w:val="00B82A05"/>
    <w:rsid w:val="00B83A59"/>
    <w:rsid w:val="00B9051E"/>
    <w:rsid w:val="00BB282A"/>
    <w:rsid w:val="00BB712E"/>
    <w:rsid w:val="00BB7AA4"/>
    <w:rsid w:val="00BC0F4D"/>
    <w:rsid w:val="00BC6048"/>
    <w:rsid w:val="00BC7208"/>
    <w:rsid w:val="00BE041F"/>
    <w:rsid w:val="00BF3798"/>
    <w:rsid w:val="00C22098"/>
    <w:rsid w:val="00C25A5C"/>
    <w:rsid w:val="00C45933"/>
    <w:rsid w:val="00C51101"/>
    <w:rsid w:val="00C52665"/>
    <w:rsid w:val="00C6014E"/>
    <w:rsid w:val="00C631A6"/>
    <w:rsid w:val="00C72D02"/>
    <w:rsid w:val="00C72E36"/>
    <w:rsid w:val="00C73D60"/>
    <w:rsid w:val="00C73FEB"/>
    <w:rsid w:val="00C76263"/>
    <w:rsid w:val="00C8339F"/>
    <w:rsid w:val="00C940C3"/>
    <w:rsid w:val="00C95017"/>
    <w:rsid w:val="00CB124D"/>
    <w:rsid w:val="00CB5516"/>
    <w:rsid w:val="00CC542D"/>
    <w:rsid w:val="00CD1198"/>
    <w:rsid w:val="00CE2286"/>
    <w:rsid w:val="00CE5AF4"/>
    <w:rsid w:val="00CF4137"/>
    <w:rsid w:val="00CF60D3"/>
    <w:rsid w:val="00D04757"/>
    <w:rsid w:val="00D14F65"/>
    <w:rsid w:val="00D1519F"/>
    <w:rsid w:val="00D1733A"/>
    <w:rsid w:val="00D24170"/>
    <w:rsid w:val="00D25FD8"/>
    <w:rsid w:val="00D27AC0"/>
    <w:rsid w:val="00D27DE4"/>
    <w:rsid w:val="00D328E7"/>
    <w:rsid w:val="00D33BC3"/>
    <w:rsid w:val="00D35487"/>
    <w:rsid w:val="00D47A58"/>
    <w:rsid w:val="00D5049E"/>
    <w:rsid w:val="00D664B5"/>
    <w:rsid w:val="00D73292"/>
    <w:rsid w:val="00D7492C"/>
    <w:rsid w:val="00D7699D"/>
    <w:rsid w:val="00D85AE6"/>
    <w:rsid w:val="00D85C15"/>
    <w:rsid w:val="00DB2459"/>
    <w:rsid w:val="00DC762F"/>
    <w:rsid w:val="00DC7F5A"/>
    <w:rsid w:val="00DD7B98"/>
    <w:rsid w:val="00DE262E"/>
    <w:rsid w:val="00DF5297"/>
    <w:rsid w:val="00E00A2B"/>
    <w:rsid w:val="00E06E50"/>
    <w:rsid w:val="00E10501"/>
    <w:rsid w:val="00E12414"/>
    <w:rsid w:val="00E124F8"/>
    <w:rsid w:val="00E256C2"/>
    <w:rsid w:val="00E33591"/>
    <w:rsid w:val="00E36FC1"/>
    <w:rsid w:val="00E4371A"/>
    <w:rsid w:val="00E46989"/>
    <w:rsid w:val="00E53E4C"/>
    <w:rsid w:val="00E55B8F"/>
    <w:rsid w:val="00E60A80"/>
    <w:rsid w:val="00E67035"/>
    <w:rsid w:val="00E7539F"/>
    <w:rsid w:val="00E75E99"/>
    <w:rsid w:val="00E76ABA"/>
    <w:rsid w:val="00E829F5"/>
    <w:rsid w:val="00E82F29"/>
    <w:rsid w:val="00E84D23"/>
    <w:rsid w:val="00E94E5A"/>
    <w:rsid w:val="00EA36F6"/>
    <w:rsid w:val="00EA6B1F"/>
    <w:rsid w:val="00EA6CB1"/>
    <w:rsid w:val="00EB0F0C"/>
    <w:rsid w:val="00EB7DC2"/>
    <w:rsid w:val="00EE2C79"/>
    <w:rsid w:val="00EF23C0"/>
    <w:rsid w:val="00F116F6"/>
    <w:rsid w:val="00F15985"/>
    <w:rsid w:val="00F20B67"/>
    <w:rsid w:val="00F32643"/>
    <w:rsid w:val="00F35F46"/>
    <w:rsid w:val="00F3709F"/>
    <w:rsid w:val="00F4008E"/>
    <w:rsid w:val="00F506B1"/>
    <w:rsid w:val="00F51A12"/>
    <w:rsid w:val="00F60148"/>
    <w:rsid w:val="00F61B08"/>
    <w:rsid w:val="00F63D86"/>
    <w:rsid w:val="00F75C18"/>
    <w:rsid w:val="00F770C5"/>
    <w:rsid w:val="00F822A0"/>
    <w:rsid w:val="00F85ED7"/>
    <w:rsid w:val="00F95A13"/>
    <w:rsid w:val="00FC1211"/>
    <w:rsid w:val="00FC26C4"/>
    <w:rsid w:val="00FC45CF"/>
    <w:rsid w:val="00FE1064"/>
    <w:rsid w:val="00FF4666"/>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70886-29EB-49B8-96B7-4C8BD3CFAB46}">
  <ds:schemaRefs>
    <ds:schemaRef ds:uri="http://schemas.openxmlformats.org/officeDocument/2006/bibliography"/>
  </ds:schemaRefs>
</ds:datastoreItem>
</file>

<file path=customXml/itemProps2.xml><?xml version="1.0" encoding="utf-8"?>
<ds:datastoreItem xmlns:ds="http://schemas.openxmlformats.org/officeDocument/2006/customXml" ds:itemID="{C20947F9-2322-4894-A713-99C45532A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2019-11-20T18:05:00Z</dcterms:created>
  <dcterms:modified xsi:type="dcterms:W3CDTF">2019-11-20T18:05:00Z</dcterms:modified>
</cp:coreProperties>
</file>