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 w:lineRule="auto"/>
        <w:jc w:val="center"/>
        <w:rPr/>
      </w:pPr>
      <w:r w:rsidDel="00000000" w:rsidR="00000000" w:rsidRPr="00000000">
        <w:rPr>
          <w:rFonts w:ascii="Times New Roman" w:cs="Times New Roman" w:eastAsia="Times New Roman" w:hAnsi="Times New Roman"/>
          <w:b w:val="1"/>
          <w:bCs w:val="1"/>
          <w:sz w:val="36"/>
          <w:szCs w:val="36"/>
          <w:rtl w:val="0"/>
        </w:rPr>
        <w:t xml:space="preserve">AES Benchmarking on the Raspberry Pi 4</w:t>
      </w:r>
      <w:r w:rsidDel="00000000" w:rsidR="00000000" w:rsidRPr="00000000">
        <w:rPr>
          <w:rtl w:val="0"/>
        </w:rPr>
      </w:r>
    </w:p>
    <w:p w:rsidR="00000000" w:rsidDel="00000000" w:rsidP="00000000" w:rsidRDefault="00000000" w:rsidRPr="00000000" w14:paraId="00000002">
      <w:pPr>
        <w:spacing w:after="30" w:lineRule="auto"/>
        <w:jc w:val="center"/>
        <w:rPr/>
      </w:pPr>
      <w:r w:rsidDel="00000000" w:rsidR="00000000" w:rsidRPr="00000000">
        <w:rPr>
          <w:rFonts w:ascii="Times New Roman" w:cs="Times New Roman" w:eastAsia="Times New Roman" w:hAnsi="Times New Roman"/>
          <w:i w:val="1"/>
          <w:iCs w:val="1"/>
          <w:sz w:val="22"/>
          <w:szCs w:val="22"/>
          <w:rtl w:val="0"/>
        </w:rPr>
        <w:t xml:space="preserve">Characterizing Software AES Across Key Sizes and Modes of Operation on an ARM Cortex-A72</w:t>
      </w:r>
      <w:r w:rsidDel="00000000" w:rsidR="00000000" w:rsidRPr="00000000">
        <w:rPr>
          <w:rtl w:val="0"/>
        </w:rPr>
      </w:r>
    </w:p>
    <w:p w:rsidR="00000000" w:rsidDel="00000000" w:rsidP="00000000" w:rsidRDefault="00000000" w:rsidRPr="00000000" w14:paraId="00000003">
      <w:pPr>
        <w:spacing w:after="20" w:lineRule="auto"/>
        <w:jc w:val="center"/>
        <w:rPr/>
      </w:pPr>
      <w:r w:rsidDel="00000000" w:rsidR="00000000" w:rsidRPr="00000000">
        <w:rPr>
          <w:rFonts w:ascii="Times New Roman" w:cs="Times New Roman" w:eastAsia="Times New Roman" w:hAnsi="Times New Roman"/>
          <w:sz w:val="22"/>
          <w:szCs w:val="22"/>
          <w:rtl w:val="0"/>
        </w:rPr>
        <w:t xml:space="preserve">Dhruv Bhatnagar, Waamiq Sharrar, Mikael Parsamyan, Parsa Ghasemi</w:t>
      </w:r>
      <w:r w:rsidDel="00000000" w:rsidR="00000000" w:rsidRPr="00000000">
        <w:rPr>
          <w:rtl w:val="0"/>
        </w:rPr>
      </w:r>
    </w:p>
    <w:p w:rsidR="00000000" w:rsidDel="00000000" w:rsidP="00000000" w:rsidRDefault="00000000" w:rsidRPr="00000000" w14:paraId="00000004">
      <w:pPr>
        <w:spacing w:after="20" w:lineRule="auto"/>
        <w:jc w:val="center"/>
        <w:rPr/>
      </w:pPr>
      <w:r w:rsidDel="00000000" w:rsidR="00000000" w:rsidRPr="00000000">
        <w:rPr>
          <w:rFonts w:ascii="Times New Roman" w:cs="Times New Roman" w:eastAsia="Times New Roman" w:hAnsi="Times New Roman"/>
          <w:i w:val="1"/>
          <w:iCs w:val="1"/>
          <w:sz w:val="18"/>
          <w:szCs w:val="18"/>
          <w:rtl w:val="0"/>
        </w:rPr>
        <w:t xml:space="preserve">Department of Electrical and Computer Engineering</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Times New Roman" w:cs="Times New Roman" w:eastAsia="Times New Roman" w:hAnsi="Times New Roman"/>
          <w:i w:val="1"/>
          <w:iCs w:val="1"/>
          <w:sz w:val="18"/>
          <w:szCs w:val="18"/>
          <w:rtl w:val="0"/>
        </w:rPr>
        <w:t xml:space="preserve">California State Polytechnic University, Pomona</w:t>
      </w:r>
      <w:r w:rsidDel="00000000" w:rsidR="00000000" w:rsidRPr="00000000">
        <w:rPr>
          <w:rtl w:val="0"/>
        </w:rPr>
      </w:r>
    </w:p>
    <w:tbl>
      <w:tblPr>
        <w:tblStyle w:val="Table1"/>
        <w:tblW w:w="96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320"/>
        <w:gridCol w:w="720"/>
        <w:gridCol w:w="4620"/>
        <w:tblGridChange w:id="0">
          <w:tblGrid>
            <w:gridCol w:w="4320"/>
            <w:gridCol w:w="720"/>
            <w:gridCol w:w="46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tcPr>
          <w:p w:rsidR="00000000" w:rsidDel="00000000" w:rsidP="00000000" w:rsidRDefault="00000000" w:rsidRPr="00000000" w14:paraId="00000006">
            <w:pPr>
              <w:spacing w:after="60" w:before="120" w:line="252.00000000000003" w:lineRule="auto"/>
              <w:jc w:val="center"/>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tl w:val="0"/>
              </w:rPr>
            </w:r>
          </w:p>
          <w:p w:rsidR="00000000" w:rsidDel="00000000" w:rsidP="00000000" w:rsidRDefault="00000000" w:rsidRPr="00000000" w14:paraId="00000007">
            <w:pPr>
              <w:spacing w:after="0" w:before="0" w:line="252.00000000000003"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This report evaluates the inference performance of AES encryption across three key sizes (128, 192, 256-bit) and three modes of operation (CBC, CTR, GCM) on a Raspberry Pi 4 Model B. Using OpenSSL 3.0.19 and Linux perf stat, we measured throughput, IPC, cycles per byte, temperature, and power draw across 5 repeated benchmark runs. The Raspberry Pi 4 lacks hardware AES acceleration, making it an ideal platform for studying pure software AES performance on an ARMv8 Cortex-A72. CBC reached 49.4 MB/s at 16 KB blocks, CTR reached 136.8 MB/s, and GCM reached 68.4 MB/s. IPC measurements reveal that </w:t>
            </w:r>
            <w:r w:rsidDel="00000000" w:rsidR="00000000" w:rsidRPr="00000000">
              <w:rPr>
                <w:rtl w:val="0"/>
              </w:rPr>
              <w:t xml:space="preserve">the </w:t>
            </w:r>
            <w:r w:rsidDel="00000000" w:rsidR="00000000" w:rsidRPr="00000000">
              <w:rPr>
                <w:rFonts w:ascii="Times New Roman" w:cs="Times New Roman" w:eastAsia="Times New Roman" w:hAnsi="Times New Roman"/>
                <w:b w:val="0"/>
                <w:bCs w:val="0"/>
                <w:i w:val="0"/>
                <w:iCs w:val="0"/>
                <w:sz w:val="20"/>
                <w:szCs w:val="20"/>
                <w:rtl w:val="0"/>
              </w:rPr>
              <w:t xml:space="preserve">mode of operation affects pipeline utilization far more than key size. These results demonstrate how </w:t>
            </w:r>
            <w:r w:rsidDel="00000000" w:rsidR="00000000" w:rsidRPr="00000000">
              <w:rPr>
                <w:rtl w:val="0"/>
              </w:rPr>
              <w:t xml:space="preserve">the choice of encryption mode </w:t>
            </w:r>
            <w:r w:rsidDel="00000000" w:rsidR="00000000" w:rsidRPr="00000000">
              <w:rPr>
                <w:rFonts w:ascii="Times New Roman" w:cs="Times New Roman" w:eastAsia="Times New Roman" w:hAnsi="Times New Roman"/>
                <w:b w:val="0"/>
                <w:bCs w:val="0"/>
                <w:i w:val="0"/>
                <w:iCs w:val="0"/>
                <w:sz w:val="20"/>
                <w:szCs w:val="20"/>
                <w:rtl w:val="0"/>
              </w:rPr>
              <w:t xml:space="preserve">and hardware architecture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0"/>
                <w:szCs w:val="20"/>
                <w:rtl w:val="0"/>
              </w:rPr>
              <w:t xml:space="preserve">interact to determine real-world cryptographic throughput.</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tl w:val="0"/>
              </w:rPr>
            </w:r>
          </w:p>
          <w:p w:rsidR="00000000" w:rsidDel="00000000" w:rsidP="00000000" w:rsidRDefault="00000000" w:rsidRPr="00000000" w14:paraId="00000009">
            <w:pPr>
              <w:spacing w:after="60" w:before="120" w:line="252.00000000000003" w:lineRule="auto"/>
              <w:jc w:val="center"/>
              <w:rPr/>
            </w:pPr>
            <w:r w:rsidDel="00000000" w:rsidR="00000000" w:rsidRPr="00000000">
              <w:rPr>
                <w:rFonts w:ascii="Times New Roman" w:cs="Times New Roman" w:eastAsia="Times New Roman" w:hAnsi="Times New Roman"/>
                <w:b w:val="1"/>
                <w:bCs w:val="1"/>
                <w:sz w:val="20"/>
                <w:szCs w:val="20"/>
                <w:rtl w:val="0"/>
              </w:rPr>
              <w:t xml:space="preserve">I. CONTEXT</w:t>
            </w:r>
            <w:r w:rsidDel="00000000" w:rsidR="00000000" w:rsidRPr="00000000">
              <w:rPr>
                <w:rtl w:val="0"/>
              </w:rPr>
            </w:r>
          </w:p>
          <w:p w:rsidR="00000000" w:rsidDel="00000000" w:rsidP="00000000" w:rsidRDefault="00000000" w:rsidRPr="00000000" w14:paraId="0000000A">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Advanced Encryption Standard (AES) is the dominant symmetric block cipher in use today, underpinning TLS, disk encryption, VPN protocols, and wireless security. Understanding how AES performs on a given hardware platform is essential for engineers deploying cryptographic software on constrained devices.</w:t>
            </w:r>
            <w:r w:rsidDel="00000000" w:rsidR="00000000" w:rsidRPr="00000000">
              <w:rPr>
                <w:rtl w:val="0"/>
              </w:rPr>
            </w:r>
          </w:p>
          <w:p w:rsidR="00000000" w:rsidDel="00000000" w:rsidP="00000000" w:rsidRDefault="00000000" w:rsidRPr="00000000" w14:paraId="0000000B">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Raspberry Pi 4 provides an unusually transparent benchmarking environment because its ARM Cortex-A72 processor lacks the ARMv8 cryptographic extension instructions (AESE, AESD) present on most modern server and desktop processors. This means OpenSSL falls back to a pure software AES implementation, making the Raspberry Pi 4 ideal for studying how algorithm structure — specifically key size and mode of operation — maps to CPU behavior independent of hardware acceleration.</w:t>
            </w:r>
            <w:r w:rsidDel="00000000" w:rsidR="00000000" w:rsidRPr="00000000">
              <w:rPr>
                <w:rtl w:val="0"/>
              </w:rPr>
            </w:r>
          </w:p>
          <w:p w:rsidR="00000000" w:rsidDel="00000000" w:rsidP="00000000" w:rsidRDefault="00000000" w:rsidRPr="00000000" w14:paraId="0000000C">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Three modes are compared. CBC (Cipher Block Chaining) chains each block to the previous ciphertext</w:t>
            </w:r>
            <w:r w:rsidDel="00000000" w:rsidR="00000000" w:rsidRPr="00000000">
              <w:rPr>
                <w:rtl w:val="0"/>
              </w:rPr>
              <w:t xml:space="preserve"> block, creating a serial dependency that prevents parallelization</w:t>
            </w:r>
            <w:r w:rsidDel="00000000" w:rsidR="00000000" w:rsidRPr="00000000">
              <w:rPr>
                <w:rFonts w:ascii="Times New Roman" w:cs="Times New Roman" w:eastAsia="Times New Roman" w:hAnsi="Times New Roman"/>
                <w:b w:val="0"/>
                <w:bCs w:val="0"/>
                <w:i w:val="0"/>
                <w:iCs w:val="0"/>
                <w:sz w:val="20"/>
                <w:szCs w:val="20"/>
                <w:rtl w:val="0"/>
              </w:rPr>
              <w:t xml:space="preserve">. CTR (Counter Mode) encrypts an independent counter per block, enabling full parallelism. GCM (Galois/Counter Mode) adds a GHASH authentication tag on top of CTR encryption, providing authenticated encryption at a throughput cost tied to software GHASH computation.</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tl w:val="0"/>
              </w:rPr>
            </w:r>
          </w:p>
          <w:p w:rsidR="00000000" w:rsidDel="00000000" w:rsidP="00000000" w:rsidRDefault="00000000" w:rsidRPr="00000000" w14:paraId="0000000E">
            <w:pPr>
              <w:spacing w:after="60" w:before="120" w:line="252.00000000000003" w:lineRule="auto"/>
              <w:jc w:val="center"/>
              <w:rPr/>
            </w:pPr>
            <w:r w:rsidDel="00000000" w:rsidR="00000000" w:rsidRPr="00000000">
              <w:rPr>
                <w:rFonts w:ascii="Times New Roman" w:cs="Times New Roman" w:eastAsia="Times New Roman" w:hAnsi="Times New Roman"/>
                <w:b w:val="1"/>
                <w:bCs w:val="1"/>
                <w:sz w:val="20"/>
                <w:szCs w:val="20"/>
                <w:rtl w:val="0"/>
              </w:rPr>
              <w:t xml:space="preserve">II. OBJECTIVE</w:t>
            </w:r>
            <w:r w:rsidDel="00000000" w:rsidR="00000000" w:rsidRPr="00000000">
              <w:rPr>
                <w:rtl w:val="0"/>
              </w:rPr>
            </w:r>
          </w:p>
          <w:p w:rsidR="00000000" w:rsidDel="00000000" w:rsidP="00000000" w:rsidRDefault="00000000" w:rsidRPr="00000000" w14:paraId="0000000F">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primary goal is to characterize how AES throughput, pipeline utilization, and power efficiency vary </w:t>
            </w:r>
            <w:r w:rsidDel="00000000" w:rsidR="00000000" w:rsidRPr="00000000">
              <w:rPr>
                <w:rtl w:val="0"/>
              </w:rPr>
              <w:t xml:space="preserve">with key size and mode of operation on the Raspberry Pi 4, focusing on the hardware-level mechanisms that explain the </w:t>
            </w:r>
            <w:r w:rsidDel="00000000" w:rsidR="00000000" w:rsidRPr="00000000">
              <w:rPr>
                <w:rFonts w:ascii="Times New Roman" w:cs="Times New Roman" w:eastAsia="Times New Roman" w:hAnsi="Times New Roman"/>
                <w:b w:val="0"/>
                <w:bCs w:val="0"/>
                <w:i w:val="0"/>
                <w:iCs w:val="0"/>
                <w:sz w:val="20"/>
                <w:szCs w:val="20"/>
                <w:rtl w:val="0"/>
              </w:rPr>
              <w:t xml:space="preserve">observed performance differences.</w:t>
            </w:r>
            <w:r w:rsidDel="00000000" w:rsidR="00000000" w:rsidRPr="00000000">
              <w:rPr>
                <w:rtl w:val="0"/>
              </w:rPr>
            </w:r>
          </w:p>
          <w:p w:rsidR="00000000" w:rsidDel="00000000" w:rsidP="00000000" w:rsidRDefault="00000000" w:rsidRPr="00000000" w14:paraId="00000010">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Specific objectives:</w:t>
            </w:r>
            <w:r w:rsidDel="00000000" w:rsidR="00000000" w:rsidRPr="00000000">
              <w:rPr>
                <w:rtl w:val="0"/>
              </w:rPr>
            </w:r>
          </w:p>
          <w:p w:rsidR="00000000" w:rsidDel="00000000" w:rsidP="00000000" w:rsidRDefault="00000000" w:rsidRPr="00000000" w14:paraId="00000011">
            <w:pPr>
              <w:spacing w:after="0" w:before="0" w:line="252.00000000000003"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 Measure steady-state throughput (MB/s) for all nine cipher configurations at six block sizes.</w:t>
            </w:r>
            <w:r w:rsidDel="00000000" w:rsidR="00000000" w:rsidRPr="00000000">
              <w:rPr>
                <w:rtl w:val="0"/>
              </w:rPr>
            </w:r>
          </w:p>
          <w:p w:rsidR="00000000" w:rsidDel="00000000" w:rsidP="00000000" w:rsidRDefault="00000000" w:rsidRPr="00000000" w14:paraId="00000012">
            <w:pPr>
              <w:spacing w:after="0" w:before="0" w:line="252.00000000000003"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 Record IPC (instructions per cycle) to assess Cortex-A72 pipeline utilization.</w:t>
            </w:r>
            <w:r w:rsidDel="00000000" w:rsidR="00000000" w:rsidRPr="00000000">
              <w:rPr>
                <w:rtl w:val="0"/>
              </w:rPr>
            </w:r>
          </w:p>
          <w:p w:rsidR="00000000" w:rsidDel="00000000" w:rsidP="00000000" w:rsidRDefault="00000000" w:rsidRPr="00000000" w14:paraId="00000013">
            <w:pPr>
              <w:spacing w:after="0" w:before="0" w:line="252.00000000000003"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 Compute cycles per byte as the fundamental architectural cost per configuration.</w:t>
            </w:r>
            <w:r w:rsidDel="00000000" w:rsidR="00000000" w:rsidRPr="00000000">
              <w:rPr>
                <w:rtl w:val="0"/>
              </w:rPr>
            </w:r>
          </w:p>
          <w:p w:rsidR="00000000" w:rsidDel="00000000" w:rsidP="00000000" w:rsidRDefault="00000000" w:rsidRPr="00000000" w14:paraId="00000014">
            <w:pPr>
              <w:spacing w:after="0" w:before="0" w:line="252.00000000000003"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 Monitor CPU temperature and board power draw across all runs.</w:t>
            </w:r>
            <w:r w:rsidDel="00000000" w:rsidR="00000000" w:rsidRPr="00000000">
              <w:rPr>
                <w:rtl w:val="0"/>
              </w:rPr>
            </w:r>
          </w:p>
          <w:p w:rsidR="00000000" w:rsidDel="00000000" w:rsidP="00000000" w:rsidRDefault="00000000" w:rsidRPr="00000000" w14:paraId="00000015">
            <w:pPr>
              <w:spacing w:after="0" w:before="0" w:line="252.00000000000003"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 Analyze how key size scales with round count and how mode parallelism drives throughput differences.</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tl w:val="0"/>
              </w:rPr>
            </w:r>
          </w:p>
          <w:p w:rsidR="00000000" w:rsidDel="00000000" w:rsidP="00000000" w:rsidRDefault="00000000" w:rsidRPr="00000000" w14:paraId="00000017">
            <w:pPr>
              <w:spacing w:after="60" w:before="120" w:line="252.00000000000003" w:lineRule="auto"/>
              <w:jc w:val="center"/>
              <w:rPr/>
            </w:pPr>
            <w:r w:rsidDel="00000000" w:rsidR="00000000" w:rsidRPr="00000000">
              <w:rPr>
                <w:rFonts w:ascii="Times New Roman" w:cs="Times New Roman" w:eastAsia="Times New Roman" w:hAnsi="Times New Roman"/>
                <w:b w:val="1"/>
                <w:bCs w:val="1"/>
                <w:sz w:val="20"/>
                <w:szCs w:val="20"/>
                <w:rtl w:val="0"/>
              </w:rPr>
              <w:t xml:space="preserve">III. METHODS</w:t>
            </w:r>
            <w:r w:rsidDel="00000000" w:rsidR="00000000" w:rsidRPr="00000000">
              <w:rPr>
                <w:rtl w:val="0"/>
              </w:rPr>
            </w:r>
          </w:p>
          <w:p w:rsidR="00000000" w:rsidDel="00000000" w:rsidP="00000000" w:rsidRDefault="00000000" w:rsidRPr="00000000" w14:paraId="00000018">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Each benchmark run invoked OpenSSL's built-in speed subcommand with the -evp flag for all nine cipher configurations, wrapped in Linux perf stat to simultaneously capture hardware performance counters. The command measured elapsed real time rather than user CPU time to account for all system overhead.</w:t>
            </w:r>
            <w:r w:rsidDel="00000000" w:rsidR="00000000" w:rsidRPr="00000000">
              <w:rPr>
                <w:rtl w:val="0"/>
              </w:rPr>
            </w:r>
          </w:p>
          <w:p w:rsidR="00000000" w:rsidDel="00000000" w:rsidP="00000000" w:rsidRDefault="00000000" w:rsidRPr="00000000" w14:paraId="00000019">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perf stat counters collected were cycles and instructions, from which IPC was computed. Cycles per byte were derived by dividing total cycles by total bytes processed. </w:t>
            </w:r>
            <w:r w:rsidDel="00000000" w:rsidR="00000000" w:rsidRPr="00000000">
              <w:rPr>
                <w:rtl w:val="0"/>
              </w:rPr>
              <w:t xml:space="preserve">The temperature</w:t>
            </w:r>
            <w:r w:rsidDel="00000000" w:rsidR="00000000" w:rsidRPr="00000000">
              <w:rPr>
                <w:rFonts w:ascii="Times New Roman" w:cs="Times New Roman" w:eastAsia="Times New Roman" w:hAnsi="Times New Roman"/>
                <w:b w:val="0"/>
                <w:bCs w:val="0"/>
                <w:i w:val="0"/>
                <w:iCs w:val="0"/>
                <w:sz w:val="20"/>
                <w:szCs w:val="20"/>
                <w:rtl w:val="0"/>
              </w:rPr>
              <w:t xml:space="preserve"> was read via vcgencmd </w:t>
            </w:r>
            <w:r w:rsidDel="00000000" w:rsidR="00000000" w:rsidRPr="00000000">
              <w:rPr>
                <w:rtl w:val="0"/>
              </w:rPr>
              <w:t xml:space="preserve">command </w:t>
            </w:r>
            <w:r w:rsidDel="00000000" w:rsidR="00000000" w:rsidRPr="00000000">
              <w:rPr>
                <w:rFonts w:ascii="Times New Roman" w:cs="Times New Roman" w:eastAsia="Times New Roman" w:hAnsi="Times New Roman"/>
                <w:b w:val="0"/>
                <w:bCs w:val="0"/>
                <w:i w:val="0"/>
                <w:iCs w:val="0"/>
                <w:sz w:val="20"/>
                <w:szCs w:val="20"/>
                <w:rtl w:val="0"/>
              </w:rPr>
              <w:t xml:space="preserve">before each run. Power was estimated from INA219 readings between runs at idle to avoid I²C bus overhead skewing timing.</w:t>
            </w:r>
            <w:r w:rsidDel="00000000" w:rsidR="00000000" w:rsidRPr="00000000">
              <w:rPr>
                <w:rtl w:val="0"/>
              </w:rPr>
            </w:r>
          </w:p>
          <w:p w:rsidR="00000000" w:rsidDel="00000000" w:rsidP="00000000" w:rsidRDefault="00000000" w:rsidRPr="00000000" w14:paraId="0000001A">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full benchmark was repeated five times with no reboots or package changes. Software stack held constant: OpenSSL 3.0.19, perf 6.12.75, Python 3.11.2, Raspberry Pi OS 64-bit Debian 12. Averages and standard deviations were computed in Python from the five run logs.</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tl w:val="0"/>
              </w:rPr>
            </w:r>
          </w:p>
          <w:p w:rsidR="00000000" w:rsidDel="00000000" w:rsidP="00000000" w:rsidRDefault="00000000" w:rsidRPr="00000000" w14:paraId="0000001C">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Figure 1 shows terminal output from a representative raw benchmark session. Figure 2 shows the output from our full Python script, which also captures initial sensor readings.</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rtl w:val="0"/>
              </w:rPr>
            </w:r>
          </w:p>
          <w:p w:rsidR="00000000" w:rsidDel="00000000" w:rsidP="00000000" w:rsidRDefault="00000000" w:rsidRPr="00000000" w14:paraId="0000001E">
            <w:pPr>
              <w:spacing w:after="40" w:lineRule="auto"/>
              <w:jc w:val="center"/>
              <w:rPr/>
            </w:pPr>
            <w:r w:rsidDel="00000000" w:rsidR="00000000" w:rsidRPr="00000000">
              <w:rPr/>
              <w:drawing>
                <wp:inline distB="0" distT="0" distL="0" distR="0">
                  <wp:extent cx="2700000" cy="144000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7000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6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Figure 1: Terminal output from perf stat wrapping OpenSSL speed — AES-128-CBC representative run.</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rtl w:val="0"/>
              </w:rPr>
            </w:r>
          </w:p>
          <w:p w:rsidR="00000000" w:rsidDel="00000000" w:rsidP="00000000" w:rsidRDefault="00000000" w:rsidRPr="00000000" w14:paraId="00000021">
            <w:pPr>
              <w:spacing w:after="40" w:lineRule="auto"/>
              <w:jc w:val="center"/>
              <w:rPr/>
            </w:pPr>
            <w:r w:rsidDel="00000000" w:rsidR="00000000" w:rsidRPr="00000000">
              <w:rPr/>
              <w:drawing>
                <wp:inline distB="0" distT="0" distL="0" distR="0">
                  <wp:extent cx="2700000" cy="17500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0000" cy="1750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6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Figure 2: Full Python script output including initial sensor readings (temperature, voltage, current).</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rtl w:val="0"/>
              </w:rPr>
            </w:r>
          </w:p>
          <w:p w:rsidR="00000000" w:rsidDel="00000000" w:rsidP="00000000" w:rsidRDefault="00000000" w:rsidRPr="00000000" w14:paraId="00000024">
            <w:pPr>
              <w:spacing w:after="40" w:before="80" w:line="252.00000000000003" w:lineRule="auto"/>
              <w:jc w:val="left"/>
              <w:rPr/>
            </w:pPr>
            <w:r w:rsidDel="00000000" w:rsidR="00000000" w:rsidRPr="00000000">
              <w:rPr>
                <w:rFonts w:ascii="Times New Roman" w:cs="Times New Roman" w:eastAsia="Times New Roman" w:hAnsi="Times New Roman"/>
                <w:i w:val="1"/>
                <w:iCs w:val="1"/>
                <w:sz w:val="20"/>
                <w:szCs w:val="20"/>
                <w:rtl w:val="0"/>
              </w:rPr>
              <w:t xml:space="preserve">A. Confirming No Hardware AES</w:t>
            </w:r>
            <w:r w:rsidDel="00000000" w:rsidR="00000000" w:rsidRPr="00000000">
              <w:rPr>
                <w:rtl w:val="0"/>
              </w:rPr>
            </w:r>
          </w:p>
          <w:p w:rsidR="00000000" w:rsidDel="00000000" w:rsidP="00000000" w:rsidRDefault="00000000" w:rsidRPr="00000000" w14:paraId="00000025">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Before benchmarking, we confirmed OpenSSL was not using hardware crypto extensions by checking OPENSSL_armcap = 0x81. This indicates NEON SIMD is available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 but the AES extension bit is not set, confirming all AES operations are performed in software, as expected for the Cortex-A72 in the BCM2711 SoC.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spacing w:after="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200.0" w:type="dxa"/>
              <w:bottom w:w="0.0" w:type="dxa"/>
              <w:right w:w="0.0" w:type="dxa"/>
            </w:tcMar>
          </w:tcPr>
          <w:p w:rsidR="00000000" w:rsidDel="00000000" w:rsidP="00000000" w:rsidRDefault="00000000" w:rsidRPr="00000000" w14:paraId="00000027">
            <w:pPr>
              <w:spacing w:after="60" w:before="120" w:line="252.00000000000003" w:lineRule="auto"/>
              <w:jc w:val="center"/>
              <w:rPr/>
            </w:pPr>
            <w:r w:rsidDel="00000000" w:rsidR="00000000" w:rsidRPr="00000000">
              <w:rPr>
                <w:rFonts w:ascii="Times New Roman" w:cs="Times New Roman" w:eastAsia="Times New Roman" w:hAnsi="Times New Roman"/>
                <w:b w:val="1"/>
                <w:bCs w:val="1"/>
                <w:sz w:val="20"/>
                <w:szCs w:val="20"/>
                <w:rtl w:val="0"/>
              </w:rPr>
              <w:t xml:space="preserve">IV. PLATFORM</w:t>
            </w:r>
            <w:r w:rsidDel="00000000" w:rsidR="00000000" w:rsidRPr="00000000">
              <w:rPr>
                <w:rtl w:val="0"/>
              </w:rPr>
            </w:r>
          </w:p>
          <w:p w:rsidR="00000000" w:rsidDel="00000000" w:rsidP="00000000" w:rsidRDefault="00000000" w:rsidRPr="00000000" w14:paraId="00000028">
            <w:pPr>
              <w:spacing w:after="40" w:before="80" w:line="252.00000000000003" w:lineRule="auto"/>
              <w:jc w:val="left"/>
              <w:rPr/>
            </w:pPr>
            <w:r w:rsidDel="00000000" w:rsidR="00000000" w:rsidRPr="00000000">
              <w:rPr>
                <w:rFonts w:ascii="Times New Roman" w:cs="Times New Roman" w:eastAsia="Times New Roman" w:hAnsi="Times New Roman"/>
                <w:i w:val="1"/>
                <w:iCs w:val="1"/>
                <w:sz w:val="20"/>
                <w:szCs w:val="20"/>
                <w:rtl w:val="0"/>
              </w:rPr>
              <w:t xml:space="preserve">A. Raspberry Pi 4 Model B</w:t>
            </w:r>
            <w:r w:rsidDel="00000000" w:rsidR="00000000" w:rsidRPr="00000000">
              <w:rPr>
                <w:rtl w:val="0"/>
              </w:rPr>
            </w:r>
          </w:p>
          <w:p w:rsidR="00000000" w:rsidDel="00000000" w:rsidP="00000000" w:rsidRDefault="00000000" w:rsidRPr="00000000" w14:paraId="00000029">
            <w:pPr>
              <w:spacing w:after="40" w:lineRule="auto"/>
              <w:jc w:val="center"/>
              <w:rPr/>
            </w:pPr>
            <w:r w:rsidDel="00000000" w:rsidR="00000000" w:rsidRPr="00000000">
              <w:rPr/>
              <w:drawing>
                <wp:inline distB="0" distT="0" distL="0" distR="0">
                  <wp:extent cx="2700000" cy="1530000"/>
                  <wp:effectExtent b="0" l="0" r="0" t="0"/>
                  <wp:docPr id="5"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2700000" cy="1530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6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Figure 3: Raspberry Pi 4 Model B — the device under test.</w:t>
            </w:r>
            <w:r w:rsidDel="00000000" w:rsidR="00000000" w:rsidRPr="00000000">
              <w:rPr>
                <w:rtl w:val="0"/>
              </w:rPr>
            </w:r>
          </w:p>
          <w:p w:rsidR="00000000" w:rsidDel="00000000" w:rsidP="00000000" w:rsidRDefault="00000000" w:rsidRPr="00000000" w14:paraId="0000002B">
            <w:pPr>
              <w:spacing w:after="40" w:lineRule="auto"/>
              <w:rPr/>
            </w:pPr>
            <w:r w:rsidDel="00000000" w:rsidR="00000000" w:rsidRPr="00000000">
              <w:rPr>
                <w:rtl w:val="0"/>
              </w:rPr>
            </w:r>
          </w:p>
          <w:p w:rsidR="00000000" w:rsidDel="00000000" w:rsidP="00000000" w:rsidRDefault="00000000" w:rsidRPr="00000000" w14:paraId="0000002C">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Raspberry Pi 4 Model B uses a Broadcom BCM2711 SoC with a quad-core ARM Cortex-A72 at 1.5 GHz. Each core has 32 KB L1 instruction and 32 KB L1 data cache, with 1 MB shared L2. The board has 4 GB LPDDR4 RAM. The Cortex-A72 is an ARMv8-A out-of-order processor capable of up to ~3 instructions per cycle under ideal conditions.</w:t>
            </w:r>
            <w:r w:rsidDel="00000000" w:rsidR="00000000" w:rsidRPr="00000000">
              <w:rPr>
                <w:rtl w:val="0"/>
              </w:rPr>
            </w:r>
          </w:p>
          <w:p w:rsidR="00000000" w:rsidDel="00000000" w:rsidP="00000000" w:rsidRDefault="00000000" w:rsidRPr="00000000" w14:paraId="0000002D">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Critically, the BCM2711 does not implement the ARMv8 cryptographic extensions, so OpenSSL falls back to table-driven software AES. The AES T-tables total approximately 4–8 KB, fitting within the 32 KB L1 data cache.</w:t>
            </w:r>
            <w:r w:rsidDel="00000000" w:rsidR="00000000" w:rsidRPr="00000000">
              <w:rPr>
                <w:rtl w:val="0"/>
              </w:rPr>
            </w:r>
          </w:p>
          <w:p w:rsidR="00000000" w:rsidDel="00000000" w:rsidP="00000000" w:rsidRDefault="00000000" w:rsidRPr="00000000" w14:paraId="0000002E">
            <w:pPr>
              <w:spacing w:after="40" w:before="80" w:line="252.00000000000003" w:lineRule="auto"/>
              <w:jc w:val="left"/>
              <w:rPr/>
            </w:pPr>
            <w:r w:rsidDel="00000000" w:rsidR="00000000" w:rsidRPr="00000000">
              <w:rPr>
                <w:rFonts w:ascii="Times New Roman" w:cs="Times New Roman" w:eastAsia="Times New Roman" w:hAnsi="Times New Roman"/>
                <w:i w:val="1"/>
                <w:iCs w:val="1"/>
                <w:sz w:val="20"/>
                <w:szCs w:val="20"/>
                <w:rtl w:val="0"/>
              </w:rPr>
              <w:t xml:space="preserve">B. Software Stack</w:t>
            </w:r>
            <w:r w:rsidDel="00000000" w:rsidR="00000000" w:rsidRPr="00000000">
              <w:rPr>
                <w:rtl w:val="0"/>
              </w:rPr>
            </w:r>
          </w:p>
          <w:tbl>
            <w:tblPr>
              <w:tblStyle w:val="Table2"/>
              <w:tblW w:w="4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100"/>
              <w:tblGridChange w:id="0">
                <w:tblGrid>
                  <w:gridCol w:w="2200"/>
                  <w:gridCol w:w="21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b w:val="1"/>
                      <w:bCs w:val="1"/>
                      <w:sz w:val="18"/>
                      <w:szCs w:val="18"/>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1"/>
                      <w:bCs w:val="1"/>
                      <w:sz w:val="18"/>
                      <w:szCs w:val="18"/>
                      <w:rtl w:val="0"/>
                    </w:rPr>
                    <w:t xml:space="preserve">Version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0"/>
                      <w:bCs w:val="0"/>
                      <w:sz w:val="18"/>
                      <w:szCs w:val="18"/>
                      <w:rtl w:val="0"/>
                    </w:rPr>
                    <w:t xml:space="preserve">Raspberry Pi 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b w:val="0"/>
                      <w:bCs w:val="0"/>
                      <w:sz w:val="18"/>
                      <w:szCs w:val="18"/>
                      <w:rtl w:val="0"/>
                    </w:rPr>
                    <w:t xml:space="preserve">64-bit, Debian 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b w:val="0"/>
                      <w:bCs w:val="0"/>
                      <w:sz w:val="18"/>
                      <w:szCs w:val="18"/>
                      <w:rtl w:val="0"/>
                    </w:rPr>
                    <w:t xml:space="preserve">Linux kernel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b w:val="0"/>
                      <w:bCs w:val="0"/>
                      <w:sz w:val="18"/>
                      <w:szCs w:val="18"/>
                      <w:rtl w:val="0"/>
                    </w:rPr>
                    <w:t xml:space="preserve">aarch64, 6.12.75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b w:val="0"/>
                      <w:bCs w:val="0"/>
                      <w:sz w:val="18"/>
                      <w:szCs w:val="18"/>
                      <w:rtl w:val="0"/>
                    </w:rPr>
                    <w:t xml:space="preserve">OpenSSL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0"/>
                      <w:bCs w:val="0"/>
                      <w:sz w:val="18"/>
                      <w:szCs w:val="18"/>
                      <w:rtl w:val="0"/>
                    </w:rPr>
                    <w:t xml:space="preserve">3.0.19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b w:val="0"/>
                      <w:bCs w:val="0"/>
                      <w:sz w:val="18"/>
                      <w:szCs w:val="18"/>
                      <w:rtl w:val="0"/>
                    </w:rPr>
                    <w:t xml:space="preserve">perf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b w:val="0"/>
                      <w:bCs w:val="0"/>
                      <w:sz w:val="18"/>
                      <w:szCs w:val="18"/>
                      <w:rtl w:val="0"/>
                    </w:rPr>
                    <w:t xml:space="preserve">6.12.75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0"/>
                      <w:bCs w:val="0"/>
                      <w:sz w:val="18"/>
                      <w:szCs w:val="18"/>
                      <w:rtl w:val="0"/>
                    </w:rPr>
                    <w:t xml:space="preserve">Python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b w:val="0"/>
                      <w:bCs w:val="0"/>
                      <w:sz w:val="18"/>
                      <w:szCs w:val="18"/>
                      <w:rtl w:val="0"/>
                    </w:rPr>
                    <w:t xml:space="preserve">3.11.2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0"/>
                      <w:bCs w:val="0"/>
                      <w:sz w:val="18"/>
                      <w:szCs w:val="18"/>
                      <w:rtl w:val="0"/>
                    </w:rPr>
                    <w:t xml:space="preserve">INA219 sensor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b w:val="0"/>
                      <w:bCs w:val="0"/>
                      <w:sz w:val="18"/>
                      <w:szCs w:val="18"/>
                      <w:rtl w:val="0"/>
                    </w:rPr>
                    <w:t xml:space="preserve">Off-board, idle readings</w:t>
                  </w:r>
                  <w:r w:rsidDel="00000000" w:rsidR="00000000" w:rsidRPr="00000000">
                    <w:rPr>
                      <w:rtl w:val="0"/>
                    </w:rPr>
                  </w:r>
                </w:p>
              </w:tc>
            </w:tr>
          </w:tbl>
          <w:p w:rsidR="00000000" w:rsidDel="00000000" w:rsidP="00000000" w:rsidRDefault="00000000" w:rsidRPr="00000000" w14:paraId="0000003D">
            <w:pPr>
              <w:spacing w:after="60" w:lineRule="auto"/>
              <w:rPr/>
            </w:pPr>
            <w:r w:rsidDel="00000000" w:rsidR="00000000" w:rsidRPr="00000000">
              <w:rPr>
                <w:rtl w:val="0"/>
              </w:rPr>
            </w:r>
          </w:p>
          <w:p w:rsidR="00000000" w:rsidDel="00000000" w:rsidP="00000000" w:rsidRDefault="00000000" w:rsidRPr="00000000" w14:paraId="0000003E">
            <w:pPr>
              <w:spacing w:after="60" w:before="120" w:line="252.00000000000003" w:lineRule="auto"/>
              <w:jc w:val="center"/>
              <w:rPr/>
            </w:pPr>
            <w:r w:rsidDel="00000000" w:rsidR="00000000" w:rsidRPr="00000000">
              <w:rPr>
                <w:rFonts w:ascii="Times New Roman" w:cs="Times New Roman" w:eastAsia="Times New Roman" w:hAnsi="Times New Roman"/>
                <w:b w:val="1"/>
                <w:bCs w:val="1"/>
                <w:sz w:val="20"/>
                <w:szCs w:val="20"/>
                <w:rtl w:val="0"/>
              </w:rPr>
              <w:t xml:space="preserve">V. RESULTS</w:t>
            </w:r>
            <w:r w:rsidDel="00000000" w:rsidR="00000000" w:rsidRPr="00000000">
              <w:rPr>
                <w:rtl w:val="0"/>
              </w:rPr>
            </w:r>
          </w:p>
          <w:p w:rsidR="00000000" w:rsidDel="00000000" w:rsidP="00000000" w:rsidRDefault="00000000" w:rsidRPr="00000000" w14:paraId="0000003F">
            <w:pPr>
              <w:spacing w:after="40" w:before="80" w:line="252.00000000000003" w:lineRule="auto"/>
              <w:jc w:val="left"/>
              <w:rPr/>
            </w:pPr>
            <w:r w:rsidDel="00000000" w:rsidR="00000000" w:rsidRPr="00000000">
              <w:rPr>
                <w:rFonts w:ascii="Times New Roman" w:cs="Times New Roman" w:eastAsia="Times New Roman" w:hAnsi="Times New Roman"/>
                <w:i w:val="1"/>
                <w:iCs w:val="1"/>
                <w:sz w:val="20"/>
                <w:szCs w:val="20"/>
                <w:rtl w:val="0"/>
              </w:rPr>
              <w:t xml:space="preserve">A. Full Throughput Data Table</w:t>
            </w:r>
            <w:r w:rsidDel="00000000" w:rsidR="00000000" w:rsidRPr="00000000">
              <w:rPr>
                <w:rtl w:val="0"/>
              </w:rPr>
            </w:r>
          </w:p>
          <w:p w:rsidR="00000000" w:rsidDel="00000000" w:rsidP="00000000" w:rsidRDefault="00000000" w:rsidRPr="00000000" w14:paraId="00000040">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Figure 4 shows the full averaged throughput table from our presentation, covering all nine configurations across six block sizes with IPC, cycles per byte, temperature, and power.</w:t>
            </w:r>
            <w:r w:rsidDel="00000000" w:rsidR="00000000" w:rsidRPr="00000000">
              <w:rPr>
                <w:rtl w:val="0"/>
              </w:rPr>
            </w:r>
          </w:p>
          <w:p w:rsidR="00000000" w:rsidDel="00000000" w:rsidP="00000000" w:rsidRDefault="00000000" w:rsidRPr="00000000" w14:paraId="00000041">
            <w:pPr>
              <w:spacing w:after="40" w:lineRule="auto"/>
              <w:rPr/>
            </w:pPr>
            <w:r w:rsidDel="00000000" w:rsidR="00000000" w:rsidRPr="00000000">
              <w:rPr>
                <w:rtl w:val="0"/>
              </w:rPr>
            </w:r>
          </w:p>
          <w:p w:rsidR="00000000" w:rsidDel="00000000" w:rsidP="00000000" w:rsidRDefault="00000000" w:rsidRPr="00000000" w14:paraId="00000042">
            <w:pPr>
              <w:spacing w:after="40" w:lineRule="auto"/>
              <w:jc w:val="center"/>
              <w:rPr/>
            </w:pPr>
            <w:r w:rsidDel="00000000" w:rsidR="00000000" w:rsidRPr="00000000">
              <w:rPr/>
              <w:drawing>
                <wp:inline distB="0" distT="0" distL="0" distR="0">
                  <wp:extent cx="2700000" cy="7100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00000" cy="710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6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Figure 4: Average Steady-State Throughput (MB/s) — all block sizes and metrics across 5 runs.</w:t>
            </w:r>
            <w:r w:rsidDel="00000000" w:rsidR="00000000" w:rsidRPr="00000000">
              <w:rPr>
                <w:rtl w:val="0"/>
              </w:rPr>
            </w:r>
          </w:p>
          <w:p w:rsidR="00000000" w:rsidDel="00000000" w:rsidP="00000000" w:rsidRDefault="00000000" w:rsidRPr="00000000" w14:paraId="00000044">
            <w:pPr>
              <w:spacing w:after="60" w:lineRule="auto"/>
              <w:rPr/>
            </w:pPr>
            <w:r w:rsidDel="00000000" w:rsidR="00000000" w:rsidRPr="00000000">
              <w:rPr>
                <w:rtl w:val="0"/>
              </w:rPr>
            </w:r>
          </w:p>
          <w:p w:rsidR="00000000" w:rsidDel="00000000" w:rsidP="00000000" w:rsidRDefault="00000000" w:rsidRPr="00000000" w14:paraId="00000045">
            <w:pPr>
              <w:spacing w:after="40" w:before="80" w:line="252.00000000000003" w:lineRule="auto"/>
              <w:jc w:val="left"/>
              <w:rPr/>
            </w:pPr>
            <w:r w:rsidDel="00000000" w:rsidR="00000000" w:rsidRPr="00000000">
              <w:rPr>
                <w:rFonts w:ascii="Times New Roman" w:cs="Times New Roman" w:eastAsia="Times New Roman" w:hAnsi="Times New Roman"/>
                <w:i w:val="1"/>
                <w:iCs w:val="1"/>
                <w:sz w:val="20"/>
                <w:szCs w:val="20"/>
                <w:rtl w:val="0"/>
              </w:rPr>
              <w:t xml:space="preserve">B. Throughput vs. Block Size</w:t>
            </w:r>
            <w:r w:rsidDel="00000000" w:rsidR="00000000" w:rsidRPr="00000000">
              <w:rPr>
                <w:rtl w:val="0"/>
              </w:rPr>
            </w:r>
          </w:p>
          <w:p w:rsidR="00000000" w:rsidDel="00000000" w:rsidP="00000000" w:rsidRDefault="00000000" w:rsidRPr="00000000" w14:paraId="00000046">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Figure 5 shows throughput scaling with block size for AES-128 in all three modes. GCM starts at only 8 MB/s at 16 B due to </w:t>
            </w:r>
            <w:r w:rsidDel="00000000" w:rsidR="00000000" w:rsidRPr="00000000">
              <w:rPr>
                <w:rtl w:val="0"/>
              </w:rPr>
              <w:t xml:space="preserve">the GHASH per-call overhead, whereas CTR and CBC remain</w:t>
            </w:r>
            <w:r w:rsidDel="00000000" w:rsidR="00000000" w:rsidRPr="00000000">
              <w:rPr>
                <w:rFonts w:ascii="Times New Roman" w:cs="Times New Roman" w:eastAsia="Times New Roman" w:hAnsi="Times New Roman"/>
                <w:b w:val="0"/>
                <w:bCs w:val="0"/>
                <w:i w:val="0"/>
                <w:iCs w:val="0"/>
                <w:sz w:val="20"/>
                <w:szCs w:val="20"/>
                <w:rtl w:val="0"/>
              </w:rPr>
              <w:t xml:space="preserve"> relatively flat because their per-call overhead is lower.</w:t>
            </w:r>
            <w:r w:rsidDel="00000000" w:rsidR="00000000" w:rsidRPr="00000000">
              <w:rPr>
                <w:rtl w:val="0"/>
              </w:rPr>
            </w:r>
          </w:p>
          <w:p w:rsidR="00000000" w:rsidDel="00000000" w:rsidP="00000000" w:rsidRDefault="00000000" w:rsidRPr="00000000" w14:paraId="00000047">
            <w:pPr>
              <w:spacing w:after="40" w:lineRule="auto"/>
              <w:rPr/>
            </w:pPr>
            <w:r w:rsidDel="00000000" w:rsidR="00000000" w:rsidRPr="00000000">
              <w:rPr>
                <w:rtl w:val="0"/>
              </w:rPr>
            </w:r>
          </w:p>
          <w:p w:rsidR="00000000" w:rsidDel="00000000" w:rsidP="00000000" w:rsidRDefault="00000000" w:rsidRPr="00000000" w14:paraId="00000048">
            <w:pPr>
              <w:spacing w:after="40" w:lineRule="auto"/>
              <w:jc w:val="center"/>
              <w:rPr/>
            </w:pPr>
            <w:r w:rsidDel="00000000" w:rsidR="00000000" w:rsidRPr="00000000">
              <w:rPr/>
              <w:drawing>
                <wp:inline distB="0" distT="0" distL="0" distR="0">
                  <wp:extent cx="2700000" cy="13800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700000" cy="1380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6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Figure 5: Throughput vs. Block Size — AES-128 (CBC, CTR, GCM). CTR dominates at large blocks; GCM suffers severely at small blocks.</w:t>
            </w: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rtl w:val="0"/>
              </w:rPr>
            </w:r>
          </w:p>
          <w:p w:rsidR="00000000" w:rsidDel="00000000" w:rsidP="00000000" w:rsidRDefault="00000000" w:rsidRPr="00000000" w14:paraId="0000004B">
            <w:pPr>
              <w:spacing w:after="40" w:before="80" w:line="252.00000000000003" w:lineRule="auto"/>
              <w:jc w:val="left"/>
              <w:rPr/>
            </w:pPr>
            <w:r w:rsidDel="00000000" w:rsidR="00000000" w:rsidRPr="00000000">
              <w:rPr>
                <w:rFonts w:ascii="Times New Roman" w:cs="Times New Roman" w:eastAsia="Times New Roman" w:hAnsi="Times New Roman"/>
                <w:i w:val="1"/>
                <w:iCs w:val="1"/>
                <w:sz w:val="20"/>
                <w:szCs w:val="20"/>
                <w:rtl w:val="0"/>
              </w:rPr>
              <w:t xml:space="preserve">C. Steady-State Throughput (16 KB)</w:t>
            </w:r>
            <w:r w:rsidDel="00000000" w:rsidR="00000000" w:rsidRPr="00000000">
              <w:rPr>
                <w:rtl w:val="0"/>
              </w:rPr>
            </w:r>
          </w:p>
          <w:p w:rsidR="00000000" w:rsidDel="00000000" w:rsidP="00000000" w:rsidRDefault="00000000" w:rsidRPr="00000000" w14:paraId="0000004C">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Figure 6 compares steady-state throughput across all nine ciphers at 16 KB blocks, where per-call overhead is negligible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 and the difference is purely algorithmic.</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rtl w:val="0"/>
              </w:rPr>
            </w:r>
          </w:p>
          <w:p w:rsidR="00000000" w:rsidDel="00000000" w:rsidP="00000000" w:rsidRDefault="00000000" w:rsidRPr="00000000" w14:paraId="0000004E">
            <w:pPr>
              <w:spacing w:after="40" w:lineRule="auto"/>
              <w:jc w:val="center"/>
              <w:rPr/>
            </w:pPr>
            <w:r w:rsidDel="00000000" w:rsidR="00000000" w:rsidRPr="00000000">
              <w:rPr/>
              <w:drawing>
                <wp:inline distB="0" distT="0" distL="0" distR="0">
                  <wp:extent cx="2700000" cy="14400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000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6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Figure 6: Steady-State Throughput (MB/s) at 16 KB blocks — all nine cipher configurations.</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rtl w:val="0"/>
              </w:rPr>
            </w:r>
          </w:p>
          <w:p w:rsidR="00000000" w:rsidDel="00000000" w:rsidP="00000000" w:rsidRDefault="00000000" w:rsidRPr="00000000" w14:paraId="00000051">
            <w:pPr>
              <w:spacing w:after="40" w:before="80" w:line="252.00000000000003" w:lineRule="auto"/>
              <w:jc w:val="left"/>
              <w:rPr/>
            </w:pPr>
            <w:r w:rsidDel="00000000" w:rsidR="00000000" w:rsidRPr="00000000">
              <w:rPr>
                <w:rFonts w:ascii="Times New Roman" w:cs="Times New Roman" w:eastAsia="Times New Roman" w:hAnsi="Times New Roman"/>
                <w:i w:val="1"/>
                <w:iCs w:val="1"/>
                <w:sz w:val="20"/>
                <w:szCs w:val="20"/>
                <w:rtl w:val="0"/>
              </w:rPr>
              <w:t xml:space="preserve">D. IPC — Pipeline Utilization</w:t>
            </w:r>
            <w:r w:rsidDel="00000000" w:rsidR="00000000" w:rsidRPr="00000000">
              <w:rPr>
                <w:rtl w:val="0"/>
              </w:rPr>
            </w:r>
          </w:p>
          <w:p w:rsidR="00000000" w:rsidDel="00000000" w:rsidP="00000000" w:rsidRDefault="00000000" w:rsidRPr="00000000" w14:paraId="00000052">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Figure 7 shows IPC for all nine ciphers. CBC collapses to ~0.62 due to the serial block dependency. CTR rises to ~1.60 with parallel counter blocks. GCM peaks at ~1.75 due to a mix of parallel CTR operations and GHASH on different execution units.</w:t>
            </w:r>
            <w:r w:rsidDel="00000000" w:rsidR="00000000" w:rsidRPr="00000000">
              <w:rPr>
                <w:rtl w:val="0"/>
              </w:rPr>
            </w:r>
          </w:p>
          <w:p w:rsidR="00000000" w:rsidDel="00000000" w:rsidP="00000000" w:rsidRDefault="00000000" w:rsidRPr="00000000" w14:paraId="00000053">
            <w:pPr>
              <w:spacing w:after="40" w:lineRule="auto"/>
              <w:rPr/>
            </w:pPr>
            <w:r w:rsidDel="00000000" w:rsidR="00000000" w:rsidRPr="00000000">
              <w:rPr>
                <w:rtl w:val="0"/>
              </w:rPr>
            </w:r>
          </w:p>
          <w:p w:rsidR="00000000" w:rsidDel="00000000" w:rsidP="00000000" w:rsidRDefault="00000000" w:rsidRPr="00000000" w14:paraId="00000054">
            <w:pPr>
              <w:spacing w:after="40" w:lineRule="auto"/>
              <w:jc w:val="center"/>
              <w:rPr/>
            </w:pPr>
            <w:r w:rsidDel="00000000" w:rsidR="00000000" w:rsidRPr="00000000">
              <w:rPr/>
              <w:drawing>
                <wp:inline distB="0" distT="0" distL="0" distR="0">
                  <wp:extent cx="2700000" cy="14400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000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60" w:before="40" w:lineRule="auto"/>
              <w:jc w:val="center"/>
              <w:rPr/>
            </w:pPr>
            <w:r w:rsidDel="00000000" w:rsidR="00000000" w:rsidRPr="00000000">
              <w:rPr>
                <w:rFonts w:ascii="Gungsuh" w:cs="Gungsuh" w:eastAsia="Gungsuh" w:hAnsi="Gungsuh"/>
                <w:i w:val="1"/>
                <w:iCs w:val="1"/>
                <w:sz w:val="18"/>
                <w:szCs w:val="18"/>
                <w:rtl w:val="0"/>
              </w:rPr>
              <w:t xml:space="preserve">Figure 7: IPC (Instructions Per Cycle) — Cortex-A72 theoretical max ≈ 3. CBC is severely pipeline-starved; CTR and GCM fill the pipeline substantially.</w:t>
            </w: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rtl w:val="0"/>
              </w:rPr>
            </w:r>
          </w:p>
          <w:p w:rsidR="00000000" w:rsidDel="00000000" w:rsidP="00000000" w:rsidRDefault="00000000" w:rsidRPr="00000000" w14:paraId="00000057">
            <w:pPr>
              <w:spacing w:after="40" w:before="80" w:line="252.00000000000003" w:lineRule="auto"/>
              <w:jc w:val="left"/>
              <w:rPr/>
            </w:pPr>
            <w:r w:rsidDel="00000000" w:rsidR="00000000" w:rsidRPr="00000000">
              <w:rPr>
                <w:rFonts w:ascii="Times New Roman" w:cs="Times New Roman" w:eastAsia="Times New Roman" w:hAnsi="Times New Roman"/>
                <w:i w:val="1"/>
                <w:iCs w:val="1"/>
                <w:sz w:val="20"/>
                <w:szCs w:val="20"/>
                <w:rtl w:val="0"/>
              </w:rPr>
              <w:t xml:space="preserve">E. Cycles Per Byte</w:t>
            </w:r>
            <w:r w:rsidDel="00000000" w:rsidR="00000000" w:rsidRPr="00000000">
              <w:rPr>
                <w:rtl w:val="0"/>
              </w:rPr>
            </w:r>
          </w:p>
          <w:p w:rsidR="00000000" w:rsidDel="00000000" w:rsidP="00000000" w:rsidRDefault="00000000" w:rsidRPr="00000000" w14:paraId="00000058">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Figure 8 shows the fundamental architectural cost per encrypted byte. CTR-128 at 13.1 cycles/byte is the most efficient; CBC-256 at 50.7 cycles/byte is the least.</w:t>
            </w:r>
            <w:r w:rsidDel="00000000" w:rsidR="00000000" w:rsidRPr="00000000">
              <w:rPr>
                <w:rtl w:val="0"/>
              </w:rPr>
            </w:r>
          </w:p>
          <w:p w:rsidR="00000000" w:rsidDel="00000000" w:rsidP="00000000" w:rsidRDefault="00000000" w:rsidRPr="00000000" w14:paraId="00000059">
            <w:pPr>
              <w:spacing w:after="40" w:lineRule="auto"/>
              <w:rPr/>
            </w:pPr>
            <w:r w:rsidDel="00000000" w:rsidR="00000000" w:rsidRPr="00000000">
              <w:rPr>
                <w:rtl w:val="0"/>
              </w:rPr>
            </w:r>
          </w:p>
          <w:p w:rsidR="00000000" w:rsidDel="00000000" w:rsidP="00000000" w:rsidRDefault="00000000" w:rsidRPr="00000000" w14:paraId="0000005A">
            <w:pPr>
              <w:spacing w:after="40" w:lineRule="auto"/>
              <w:jc w:val="center"/>
              <w:rPr/>
            </w:pPr>
            <w:r w:rsidDel="00000000" w:rsidR="00000000" w:rsidRPr="00000000">
              <w:rPr/>
              <w:drawing>
                <wp:inline distB="0" distT="0" distL="0" distR="0">
                  <wp:extent cx="2700000" cy="14400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7000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6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Figure 8: Cycles Per Byte — lower is better. CTR achieves the lowest cost; CBC is penalized by serialization.</w:t>
            </w:r>
            <w:r w:rsidDel="00000000" w:rsidR="00000000" w:rsidRPr="00000000">
              <w:rPr>
                <w:rtl w:val="0"/>
              </w:rPr>
            </w:r>
          </w:p>
        </w:tc>
      </w:tr>
    </w:tbl>
    <w:p w:rsidR="00000000" w:rsidDel="00000000" w:rsidP="00000000" w:rsidRDefault="00000000" w:rsidRPr="00000000" w14:paraId="0000005C">
      <w:pPr>
        <w:spacing w:after="6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320"/>
        <w:gridCol w:w="720"/>
        <w:gridCol w:w="4320"/>
        <w:tblGridChange w:id="0">
          <w:tblGrid>
            <w:gridCol w:w="4320"/>
            <w:gridCol w:w="7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tcPr>
          <w:p w:rsidR="00000000" w:rsidDel="00000000" w:rsidP="00000000" w:rsidRDefault="00000000" w:rsidRPr="00000000" w14:paraId="0000005D">
            <w:pPr>
              <w:spacing w:after="60" w:before="120" w:line="252.00000000000003" w:lineRule="auto"/>
              <w:jc w:val="center"/>
              <w:rPr/>
            </w:pPr>
            <w:r w:rsidDel="00000000" w:rsidR="00000000" w:rsidRPr="00000000">
              <w:rPr>
                <w:rFonts w:ascii="Times New Roman" w:cs="Times New Roman" w:eastAsia="Times New Roman" w:hAnsi="Times New Roman"/>
                <w:b w:val="1"/>
                <w:bCs w:val="1"/>
                <w:sz w:val="20"/>
                <w:szCs w:val="20"/>
                <w:rtl w:val="0"/>
              </w:rPr>
              <w:t xml:space="preserve">VI. DISCUSSION</w:t>
            </w:r>
            <w:r w:rsidDel="00000000" w:rsidR="00000000" w:rsidRPr="00000000">
              <w:rPr>
                <w:rtl w:val="0"/>
              </w:rPr>
            </w:r>
          </w:p>
          <w:p w:rsidR="00000000" w:rsidDel="00000000" w:rsidP="00000000" w:rsidRDefault="00000000" w:rsidRPr="00000000" w14:paraId="0000005E">
            <w:pPr>
              <w:spacing w:after="40" w:before="80" w:line="252.00000000000003" w:lineRule="auto"/>
              <w:jc w:val="left"/>
              <w:rPr/>
            </w:pPr>
            <w:r w:rsidDel="00000000" w:rsidR="00000000" w:rsidRPr="00000000">
              <w:rPr>
                <w:rFonts w:ascii="Times New Roman" w:cs="Times New Roman" w:eastAsia="Times New Roman" w:hAnsi="Times New Roman"/>
                <w:i w:val="1"/>
                <w:iCs w:val="1"/>
                <w:sz w:val="20"/>
                <w:szCs w:val="20"/>
                <w:rtl w:val="0"/>
              </w:rPr>
              <w:t xml:space="preserve">A. Mode of Operation Dominates</w:t>
            </w:r>
            <w:r w:rsidDel="00000000" w:rsidR="00000000" w:rsidRPr="00000000">
              <w:rPr>
                <w:rtl w:val="0"/>
              </w:rPr>
            </w:r>
          </w:p>
          <w:p w:rsidR="00000000" w:rsidDel="00000000" w:rsidP="00000000" w:rsidRDefault="00000000" w:rsidRPr="00000000" w14:paraId="0000005F">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most striking result is that </w:t>
            </w:r>
            <w:r w:rsidDel="00000000" w:rsidR="00000000" w:rsidRPr="00000000">
              <w:rPr>
                <w:rtl w:val="0"/>
              </w:rPr>
              <w:t xml:space="preserve">the </w:t>
            </w:r>
            <w:r w:rsidDel="00000000" w:rsidR="00000000" w:rsidRPr="00000000">
              <w:rPr>
                <w:rFonts w:ascii="Times New Roman" w:cs="Times New Roman" w:eastAsia="Times New Roman" w:hAnsi="Times New Roman"/>
                <w:b w:val="0"/>
                <w:bCs w:val="0"/>
                <w:i w:val="0"/>
                <w:iCs w:val="0"/>
                <w:sz w:val="20"/>
                <w:szCs w:val="20"/>
                <w:rtl w:val="0"/>
              </w:rPr>
              <w:t xml:space="preserve">mode of operation </w:t>
            </w:r>
            <w:r w:rsidDel="00000000" w:rsidR="00000000" w:rsidRPr="00000000">
              <w:rPr>
                <w:rtl w:val="0"/>
              </w:rPr>
              <w:t xml:space="preserve">yields a 2.77× throughput swing for AES-128 (49.4 MB/s CBC vs. 136.8 MB/s CTR), while upgrading from AES-128 to AES-256 within the same mode incurs at most a 28% cost</w:t>
            </w:r>
            <w:r w:rsidDel="00000000" w:rsidR="00000000" w:rsidRPr="00000000">
              <w:rPr>
                <w:rFonts w:ascii="Times New Roman" w:cs="Times New Roman" w:eastAsia="Times New Roman" w:hAnsi="Times New Roman"/>
                <w:b w:val="0"/>
                <w:bCs w:val="0"/>
                <w:i w:val="0"/>
                <w:iCs w:val="0"/>
                <w:sz w:val="20"/>
                <w:szCs w:val="20"/>
                <w:rtl w:val="0"/>
              </w:rPr>
              <w:t xml:space="preserve">. Mode choice is the dominant performance variable, not key size.</w:t>
            </w:r>
            <w:r w:rsidDel="00000000" w:rsidR="00000000" w:rsidRPr="00000000">
              <w:rPr>
                <w:rtl w:val="0"/>
              </w:rPr>
            </w:r>
          </w:p>
          <w:p w:rsidR="00000000" w:rsidDel="00000000" w:rsidP="00000000" w:rsidRDefault="00000000" w:rsidRPr="00000000" w14:paraId="00000060">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IPC measurements in Figure 7 explain this mechanically. CBC collapses IPC to 0.63 because block N+1 cannot begin until block N produces its ciphertext — a hard data dependency the out-of-order pipeline cannot resolve. CTR removes this dependency entirely: each block encrypts an independent counter, so the CPU can issue multiple AES operations simultaneously, raising IPC to 1.61 and nearly tripling throughput.</w:t>
            </w:r>
            <w:r w:rsidDel="00000000" w:rsidR="00000000" w:rsidRPr="00000000">
              <w:rPr>
                <w:rtl w:val="0"/>
              </w:rPr>
            </w:r>
          </w:p>
          <w:p w:rsidR="00000000" w:rsidDel="00000000" w:rsidP="00000000" w:rsidRDefault="00000000" w:rsidRPr="00000000" w14:paraId="00000061">
            <w:pPr>
              <w:spacing w:after="40" w:before="80" w:line="252.00000000000003" w:lineRule="auto"/>
              <w:jc w:val="left"/>
              <w:rPr/>
            </w:pPr>
            <w:r w:rsidDel="00000000" w:rsidR="00000000" w:rsidRPr="00000000">
              <w:rPr>
                <w:rFonts w:ascii="Times New Roman" w:cs="Times New Roman" w:eastAsia="Times New Roman" w:hAnsi="Times New Roman"/>
                <w:i w:val="1"/>
                <w:iCs w:val="1"/>
                <w:sz w:val="20"/>
                <w:szCs w:val="20"/>
                <w:rtl w:val="0"/>
              </w:rPr>
              <w:t xml:space="preserve">B. GCM: Parallelism Taxed by Software GHASH</w:t>
            </w:r>
            <w:r w:rsidDel="00000000" w:rsidR="00000000" w:rsidRPr="00000000">
              <w:rPr>
                <w:rtl w:val="0"/>
              </w:rPr>
            </w:r>
          </w:p>
          <w:p w:rsidR="00000000" w:rsidDel="00000000" w:rsidP="00000000" w:rsidRDefault="00000000" w:rsidRPr="00000000" w14:paraId="00000062">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GCM achieves the highest IPC (1.75 for AES-128-GCM) yet only 68.4 MB/s — roughly half of CTR. The GHASH step runs in pure software because the BCM2711 does not implement PMULL (polynomial multiply). Software GHASH adds sequential computation that cannot overlap with CTR encryption, halving throughput. The high IPC reflects the mix of CTR and GHASH operations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 keeping different execution units busy simultaneously, even though neither </w:t>
            </w:r>
            <w:r w:rsidDel="00000000" w:rsidR="00000000" w:rsidRPr="00000000">
              <w:rPr>
                <w:rtl w:val="0"/>
              </w:rPr>
              <w:t xml:space="preserve">is a bottleneck</w:t>
            </w: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p w:rsidR="00000000" w:rsidDel="00000000" w:rsidP="00000000" w:rsidRDefault="00000000" w:rsidRPr="00000000" w14:paraId="00000063">
            <w:pPr>
              <w:spacing w:after="40" w:before="80" w:line="252.00000000000003" w:lineRule="auto"/>
              <w:jc w:val="left"/>
              <w:rPr/>
            </w:pPr>
            <w:r w:rsidDel="00000000" w:rsidR="00000000" w:rsidRPr="00000000">
              <w:rPr>
                <w:rFonts w:ascii="Times New Roman" w:cs="Times New Roman" w:eastAsia="Times New Roman" w:hAnsi="Times New Roman"/>
                <w:i w:val="1"/>
                <w:iCs w:val="1"/>
                <w:sz w:val="20"/>
                <w:szCs w:val="20"/>
                <w:rtl w:val="0"/>
              </w:rPr>
              <w:t xml:space="preserve">C. Key Size Scales Linearly With Round Count</w:t>
            </w:r>
            <w:r w:rsidDel="00000000" w:rsidR="00000000" w:rsidRPr="00000000">
              <w:rPr>
                <w:rtl w:val="0"/>
              </w:rPr>
            </w:r>
          </w:p>
          <w:p w:rsidR="00000000" w:rsidDel="00000000" w:rsidP="00000000" w:rsidRDefault="00000000" w:rsidRPr="00000000" w14:paraId="00000064">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For CBC and CTR, observed throughput ratios match round-count theory within 2 percentage points (CBC-192: 0.836 observed vs. 0.833 predicted; CBC-256: 0.716 vs. 0.714). Every AES round costs the same compute on the Cortex-A72 — the hardware is faithful to the algorithm.</w:t>
            </w:r>
            <w:r w:rsidDel="00000000" w:rsidR="00000000" w:rsidRPr="00000000">
              <w:rPr>
                <w:rtl w:val="0"/>
              </w:rPr>
            </w:r>
          </w:p>
          <w:p w:rsidR="00000000" w:rsidDel="00000000" w:rsidP="00000000" w:rsidRDefault="00000000" w:rsidRPr="00000000" w14:paraId="00000065">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GCM deviates more (AES-192-GCM: 0.914 vs. 0.833 predicted). GHASH cost is </w:t>
            </w:r>
            <w:r w:rsidDel="00000000" w:rsidR="00000000" w:rsidRPr="00000000">
              <w:rPr>
                <w:rtl w:val="0"/>
              </w:rPr>
              <w:t xml:space="preserve">key-size-independent, so larger keys reduce AES's share of the total work without affecting GHASH, thereby </w:t>
            </w:r>
            <w:r w:rsidDel="00000000" w:rsidR="00000000" w:rsidRPr="00000000">
              <w:rPr>
                <w:rFonts w:ascii="Times New Roman" w:cs="Times New Roman" w:eastAsia="Times New Roman" w:hAnsi="Times New Roman"/>
                <w:b w:val="0"/>
                <w:bCs w:val="0"/>
                <w:i w:val="0"/>
                <w:iCs w:val="0"/>
                <w:sz w:val="20"/>
                <w:szCs w:val="20"/>
                <w:rtl w:val="0"/>
              </w:rPr>
              <w:t xml:space="preserve">diluting the round-count penalty.</w:t>
            </w:r>
            <w:r w:rsidDel="00000000" w:rsidR="00000000" w:rsidRPr="00000000">
              <w:rPr>
                <w:rtl w:val="0"/>
              </w:rPr>
            </w:r>
          </w:p>
          <w:p w:rsidR="00000000" w:rsidDel="00000000" w:rsidP="00000000" w:rsidRDefault="00000000" w:rsidRPr="00000000" w14:paraId="00000066">
            <w:pPr>
              <w:spacing w:after="40" w:before="80" w:line="252.00000000000003" w:lineRule="auto"/>
              <w:jc w:val="left"/>
              <w:rPr/>
            </w:pPr>
            <w:r w:rsidDel="00000000" w:rsidR="00000000" w:rsidRPr="00000000">
              <w:rPr>
                <w:rFonts w:ascii="Times New Roman" w:cs="Times New Roman" w:eastAsia="Times New Roman" w:hAnsi="Times New Roman"/>
                <w:i w:val="1"/>
                <w:iCs w:val="1"/>
                <w:sz w:val="20"/>
                <w:szCs w:val="20"/>
                <w:rtl w:val="0"/>
              </w:rPr>
              <w:t xml:space="preserve">D. Thermal and Power</w:t>
            </w:r>
            <w:r w:rsidDel="00000000" w:rsidR="00000000" w:rsidRPr="00000000">
              <w:rPr>
                <w:rtl w:val="0"/>
              </w:rPr>
            </w:r>
          </w:p>
          <w:p w:rsidR="00000000" w:rsidDel="00000000" w:rsidP="00000000" w:rsidRDefault="00000000" w:rsidRPr="00000000" w14:paraId="00000067">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Temperatures remained stable across all nine configurations (42.5°C–46.1°C), well below the 80°C throttle threshold. Power draw was flat across modes (2.73–2.99 W). CTR and GCM, despite doing more useful work per second, draw no more power than CBC — the difference is pipeline efficiency, not energy consumption.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after="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200.0" w:type="dxa"/>
              <w:bottom w:w="0.0" w:type="dxa"/>
              <w:right w:w="0.0" w:type="dxa"/>
            </w:tcMar>
          </w:tcPr>
          <w:p w:rsidR="00000000" w:rsidDel="00000000" w:rsidP="00000000" w:rsidRDefault="00000000" w:rsidRPr="00000000" w14:paraId="00000069">
            <w:pPr>
              <w:spacing w:after="60" w:before="120" w:line="252.00000000000003" w:lineRule="auto"/>
              <w:jc w:val="center"/>
              <w:rPr/>
            </w:pPr>
            <w:r w:rsidDel="00000000" w:rsidR="00000000" w:rsidRPr="00000000">
              <w:rPr>
                <w:rFonts w:ascii="Times New Roman" w:cs="Times New Roman" w:eastAsia="Times New Roman" w:hAnsi="Times New Roman"/>
                <w:b w:val="1"/>
                <w:bCs w:val="1"/>
                <w:sz w:val="20"/>
                <w:szCs w:val="20"/>
                <w:rtl w:val="0"/>
              </w:rPr>
              <w:t xml:space="preserve">VII. CONCLUSION</w:t>
            </w:r>
            <w:r w:rsidDel="00000000" w:rsidR="00000000" w:rsidRPr="00000000">
              <w:rPr>
                <w:rtl w:val="0"/>
              </w:rPr>
            </w:r>
          </w:p>
          <w:p w:rsidR="00000000" w:rsidDel="00000000" w:rsidP="00000000" w:rsidRDefault="00000000" w:rsidRPr="00000000" w14:paraId="0000006A">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This study benchmarked AES-128, AES-192, and AES-256 in CBC, CTR, and GCM modes on a Raspberry Pi 4 using OpenSSL and Linux perf stat across five repeated sessions. The key finding is that </w:t>
            </w:r>
            <w:r w:rsidDel="00000000" w:rsidR="00000000" w:rsidRPr="00000000">
              <w:rPr>
                <w:rtl w:val="0"/>
              </w:rPr>
              <w:t xml:space="preserve">the mode of operation is the dominant performance variable: CTR outperforms CBC by 2.77× at the same key size, driven entirely by pipeline parallelism,</w:t>
            </w:r>
            <w:r w:rsidDel="00000000" w:rsidR="00000000" w:rsidRPr="00000000">
              <w:rPr>
                <w:rFonts w:ascii="Times New Roman" w:cs="Times New Roman" w:eastAsia="Times New Roman" w:hAnsi="Times New Roman"/>
                <w:b w:val="0"/>
                <w:bCs w:val="0"/>
                <w:i w:val="0"/>
                <w:iCs w:val="0"/>
                <w:sz w:val="20"/>
                <w:szCs w:val="20"/>
                <w:rtl w:val="0"/>
              </w:rPr>
              <w:t xml:space="preserve"> as directly measured by IPC. Key size scales throughput predictably from round count for CBC and CTR, while GCM's sensitivity is muted by the key-size-independent GHASH cost.</w:t>
            </w:r>
            <w:r w:rsidDel="00000000" w:rsidR="00000000" w:rsidRPr="00000000">
              <w:rPr>
                <w:rtl w:val="0"/>
              </w:rPr>
            </w:r>
          </w:p>
          <w:p w:rsidR="00000000" w:rsidDel="00000000" w:rsidP="00000000" w:rsidRDefault="00000000" w:rsidRPr="00000000" w14:paraId="0000006B">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absence of hardware AES instructions on the Cortex-A72 makes the Raspberry Pi 4 a transparent platform for observing these algorithmic effects directly in hardware counter data. The IPC figures and cycles-per-byte measurements provide a hardware-aware explanation </w:t>
            </w:r>
            <w:r w:rsidDel="00000000" w:rsidR="00000000" w:rsidRPr="00000000">
              <w:rPr>
                <w:rtl w:val="0"/>
              </w:rPr>
              <w:t xml:space="preserve">for every observed performance difference</w:t>
            </w: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p w:rsidR="00000000" w:rsidDel="00000000" w:rsidP="00000000" w:rsidRDefault="00000000" w:rsidRPr="00000000" w14:paraId="0000006C">
            <w:pPr>
              <w:spacing w:after="0" w:before="0" w:line="252.00000000000003" w:lineRule="auto"/>
              <w:ind w:firstLine="360"/>
              <w:jc w:val="both"/>
              <w:rPr/>
            </w:pPr>
            <w:r w:rsidDel="00000000" w:rsidR="00000000" w:rsidRPr="00000000">
              <w:rPr>
                <w:rFonts w:ascii="Times New Roman" w:cs="Times New Roman" w:eastAsia="Times New Roman" w:hAnsi="Times New Roman"/>
                <w:b w:val="0"/>
                <w:bCs w:val="0"/>
                <w:i w:val="0"/>
                <w:iCs w:val="0"/>
                <w:sz w:val="20"/>
                <w:szCs w:val="20"/>
                <w:rtl w:val="0"/>
              </w:rPr>
              <w:t xml:space="preserve">Future work could compare these results against a Raspberry Pi 5 (Cortex-A76) or against a platform with the ARMv8 crypto extension to directly quantify the hardware acceleration speedup and determine whether mode-level parallelism effects persist under hardware AES.</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rtl w:val="0"/>
              </w:rPr>
            </w:r>
          </w:p>
          <w:p w:rsidR="00000000" w:rsidDel="00000000" w:rsidP="00000000" w:rsidRDefault="00000000" w:rsidRPr="00000000" w14:paraId="0000006E">
            <w:pPr>
              <w:spacing w:after="60" w:before="120" w:line="252.00000000000003" w:lineRule="auto"/>
              <w:jc w:val="center"/>
              <w:rPr/>
            </w:pPr>
            <w:r w:rsidDel="00000000" w:rsidR="00000000" w:rsidRPr="00000000">
              <w:rPr>
                <w:rFonts w:ascii="Times New Roman" w:cs="Times New Roman" w:eastAsia="Times New Roman" w:hAnsi="Times New Roman"/>
                <w:b w:val="1"/>
                <w:bCs w:val="1"/>
                <w:sz w:val="20"/>
                <w:szCs w:val="20"/>
                <w:rtl w:val="0"/>
              </w:rPr>
              <w:t xml:space="preserve">REFERENCES</w:t>
            </w:r>
            <w:r w:rsidDel="00000000" w:rsidR="00000000" w:rsidRPr="00000000">
              <w:rPr>
                <w:rtl w:val="0"/>
              </w:rPr>
            </w:r>
          </w:p>
          <w:p w:rsidR="00000000" w:rsidDel="00000000" w:rsidP="00000000" w:rsidRDefault="00000000" w:rsidRPr="00000000" w14:paraId="0000006F">
            <w:pPr>
              <w:spacing w:after="30" w:line="252.00000000000003" w:lineRule="auto"/>
              <w:ind w:left="360" w:hanging="360"/>
              <w:jc w:val="left"/>
              <w:rPr/>
            </w:pPr>
            <w:r w:rsidDel="00000000" w:rsidR="00000000" w:rsidRPr="00000000">
              <w:rPr>
                <w:rFonts w:ascii="Times New Roman" w:cs="Times New Roman" w:eastAsia="Times New Roman" w:hAnsi="Times New Roman"/>
                <w:sz w:val="18"/>
                <w:szCs w:val="18"/>
                <w:rtl w:val="0"/>
              </w:rPr>
              <w:t xml:space="preserve">1. OpenSSL Project, "openssl-speed(1)," OpenSSL 3.0 Docs, 2023. [Online]. Available: https://www.openssl.org/docs/man3.0/man1/openssl-speed.html</w:t>
            </w:r>
            <w:r w:rsidDel="00000000" w:rsidR="00000000" w:rsidRPr="00000000">
              <w:rPr>
                <w:rtl w:val="0"/>
              </w:rPr>
            </w:r>
          </w:p>
          <w:p w:rsidR="00000000" w:rsidDel="00000000" w:rsidP="00000000" w:rsidRDefault="00000000" w:rsidRPr="00000000" w14:paraId="00000070">
            <w:pPr>
              <w:spacing w:after="30" w:line="252.00000000000003" w:lineRule="auto"/>
              <w:ind w:left="360" w:hanging="360"/>
              <w:jc w:val="left"/>
              <w:rPr/>
            </w:pPr>
            <w:r w:rsidDel="00000000" w:rsidR="00000000" w:rsidRPr="00000000">
              <w:rPr>
                <w:rFonts w:ascii="Times New Roman" w:cs="Times New Roman" w:eastAsia="Times New Roman" w:hAnsi="Times New Roman"/>
                <w:sz w:val="18"/>
                <w:szCs w:val="18"/>
                <w:rtl w:val="0"/>
              </w:rPr>
              <w:t xml:space="preserve">2. ARM Limited, "Cortex-A72 MPCore Processor Technical Reference Manual," ARM DDI 0541B, 2015.</w:t>
            </w:r>
            <w:r w:rsidDel="00000000" w:rsidR="00000000" w:rsidRPr="00000000">
              <w:rPr>
                <w:rtl w:val="0"/>
              </w:rPr>
            </w:r>
          </w:p>
          <w:p w:rsidR="00000000" w:rsidDel="00000000" w:rsidP="00000000" w:rsidRDefault="00000000" w:rsidRPr="00000000" w14:paraId="00000071">
            <w:pPr>
              <w:spacing w:after="30" w:line="252.00000000000003" w:lineRule="auto"/>
              <w:ind w:left="360" w:hanging="360"/>
              <w:jc w:val="left"/>
              <w:rPr/>
            </w:pPr>
            <w:r w:rsidDel="00000000" w:rsidR="00000000" w:rsidRPr="00000000">
              <w:rPr>
                <w:rFonts w:ascii="Times New Roman" w:cs="Times New Roman" w:eastAsia="Times New Roman" w:hAnsi="Times New Roman"/>
                <w:sz w:val="18"/>
                <w:szCs w:val="18"/>
                <w:rtl w:val="0"/>
              </w:rPr>
              <w:t xml:space="preserve">3. D. A. McGrew and J. Viega, "The Galois/Counter Mode of Operation (GCM)," NIST Submission, 2004.</w:t>
            </w:r>
            <w:r w:rsidDel="00000000" w:rsidR="00000000" w:rsidRPr="00000000">
              <w:rPr>
                <w:rtl w:val="0"/>
              </w:rPr>
            </w:r>
          </w:p>
          <w:p w:rsidR="00000000" w:rsidDel="00000000" w:rsidP="00000000" w:rsidRDefault="00000000" w:rsidRPr="00000000" w14:paraId="00000072">
            <w:pPr>
              <w:spacing w:after="30" w:line="252.00000000000003" w:lineRule="auto"/>
              <w:ind w:left="360" w:hanging="360"/>
              <w:jc w:val="left"/>
              <w:rPr/>
            </w:pPr>
            <w:r w:rsidDel="00000000" w:rsidR="00000000" w:rsidRPr="00000000">
              <w:rPr>
                <w:rFonts w:ascii="Times New Roman" w:cs="Times New Roman" w:eastAsia="Times New Roman" w:hAnsi="Times New Roman"/>
                <w:sz w:val="18"/>
                <w:szCs w:val="18"/>
                <w:rtl w:val="0"/>
              </w:rPr>
              <w:t xml:space="preserve">4. M. Dworkin, "Recommendation for Block Cipher Modes of Operation," NIST SP 800-38A, 2001.</w:t>
            </w:r>
            <w:r w:rsidDel="00000000" w:rsidR="00000000" w:rsidRPr="00000000">
              <w:rPr>
                <w:rtl w:val="0"/>
              </w:rPr>
            </w:r>
          </w:p>
          <w:p w:rsidR="00000000" w:rsidDel="00000000" w:rsidP="00000000" w:rsidRDefault="00000000" w:rsidRPr="00000000" w14:paraId="00000073">
            <w:pPr>
              <w:spacing w:after="30" w:line="252.00000000000003" w:lineRule="auto"/>
              <w:ind w:left="360" w:hanging="360"/>
              <w:jc w:val="left"/>
              <w:rPr/>
            </w:pPr>
            <w:r w:rsidDel="00000000" w:rsidR="00000000" w:rsidRPr="00000000">
              <w:rPr>
                <w:rFonts w:ascii="Times New Roman" w:cs="Times New Roman" w:eastAsia="Times New Roman" w:hAnsi="Times New Roman"/>
                <w:sz w:val="18"/>
                <w:szCs w:val="18"/>
                <w:rtl w:val="0"/>
              </w:rPr>
              <w:t xml:space="preserve">5. Linux Kernel, "perf: Linux profiling with performance counters." [Online]. Available: https://perf.wiki.kernel.org</w:t>
            </w:r>
            <w:r w:rsidDel="00000000" w:rsidR="00000000" w:rsidRPr="00000000">
              <w:rPr>
                <w:rtl w:val="0"/>
              </w:rPr>
            </w:r>
          </w:p>
          <w:p w:rsidR="00000000" w:rsidDel="00000000" w:rsidP="00000000" w:rsidRDefault="00000000" w:rsidRPr="00000000" w14:paraId="00000074">
            <w:pPr>
              <w:spacing w:after="30" w:line="252.00000000000003" w:lineRule="auto"/>
              <w:ind w:left="360" w:hanging="360"/>
              <w:jc w:val="left"/>
              <w:rPr/>
            </w:pPr>
            <w:r w:rsidDel="00000000" w:rsidR="00000000" w:rsidRPr="00000000">
              <w:rPr>
                <w:rFonts w:ascii="Times New Roman" w:cs="Times New Roman" w:eastAsia="Times New Roman" w:hAnsi="Times New Roman"/>
                <w:sz w:val="18"/>
                <w:szCs w:val="18"/>
                <w:rtl w:val="0"/>
              </w:rPr>
              <w:t xml:space="preserve">6. Raspberry Pi Ltd., "Raspberry Pi 4 Model B Datasheet," 2022. [Online]. Available: https://datasheets.raspberrypi.com</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