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ECE 4304 Group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Yuta Akiya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Kyle 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Megan Luong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Prof. Aly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Contributions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Presentation, poster, and report work was split evenly.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Yuta Akiya ( 40% 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SHA-3 Algorithm/Keccak permutation research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SHA-3 module implementation/testing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Keccak permutations module implementation/testing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VGA Module implementation/testing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Hex character sprite generation module for VGA display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Kyle Le ( 40% 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SHA-3 Algorithm/Keccak permutation integration in VHDL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SHA-3 module implementation/testing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Keccak permutations module implementation/testing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VGA Module implementation/testing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MicroBlaze integration with UART using Custom IP / C++ / AXI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Combined all components into final design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Megan Luong ( 20% )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SHA-3 Padding research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SHA-3 Padding module implementation/testing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SHA-3 Padding testbenching 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