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51B46" w14:textId="77777777" w:rsidR="00A67990" w:rsidRDefault="00A67990" w:rsidP="00A67990">
      <w:r>
        <w:t>OPȚIUNEA A — ANEXE CAPITOLUL 8</w:t>
      </w:r>
    </w:p>
    <w:p w14:paraId="26842F1D" w14:textId="77777777" w:rsidR="00A67990" w:rsidRDefault="00A67990" w:rsidP="00A67990">
      <w:r>
        <w:t>DETALIERE OPERAȚIONALĂ (CORE)</w:t>
      </w:r>
    </w:p>
    <w:p w14:paraId="3810277B" w14:textId="77777777" w:rsidR="00A67990" w:rsidRDefault="00A67990" w:rsidP="00A67990"/>
    <w:p w14:paraId="5EC75925" w14:textId="77777777" w:rsidR="00A67990" w:rsidRDefault="00A67990" w:rsidP="00A67990">
      <w:r>
        <w:t>• Anexa 8.A — Mapare roluri &amp; permisiuni (RBAC)</w:t>
      </w:r>
    </w:p>
    <w:p w14:paraId="20B3DAE0" w14:textId="77777777" w:rsidR="00A67990" w:rsidRDefault="00A67990" w:rsidP="00A67990">
      <w:r>
        <w:t>• Anexa 8.B — Order Lifecycle (diagramă logică detaliată)</w:t>
      </w:r>
    </w:p>
    <w:p w14:paraId="2EE09593" w14:textId="77777777" w:rsidR="00A67990" w:rsidRDefault="00A67990" w:rsidP="00A67990">
      <w:r>
        <w:t>• Anexa 8.C — Fallback &amp; intervenție (scenarii)</w:t>
      </w:r>
    </w:p>
    <w:p w14:paraId="512C38F4" w14:textId="78D6E5D7" w:rsidR="00A67990" w:rsidRDefault="00A67990">
      <w:r>
        <w:t>• Anexa 8.D — Supervizare pilot (UI logic)</w:t>
      </w:r>
    </w:p>
    <w:sectPr w:rsidR="00A679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990"/>
    <w:rsid w:val="00855256"/>
    <w:rsid w:val="00917059"/>
    <w:rsid w:val="00A6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9D59B"/>
  <w15:chartTrackingRefBased/>
  <w15:docId w15:val="{88F4F6CA-CF85-6A45-9113-671EB03F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6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6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6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6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6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6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6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6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6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6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6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6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67990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67990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6799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6799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6799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6799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6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6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6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6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6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6799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6799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67990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6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67990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67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2026-01-26T06:37:00Z</dcterms:created>
  <dcterms:modified xsi:type="dcterms:W3CDTF">2026-01-26T06:37:00Z</dcterms:modified>
</cp:coreProperties>
</file>