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60B3" w14:textId="77777777" w:rsidR="00360AE3" w:rsidRDefault="00360AE3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62C272B7" w14:textId="77777777" w:rsidR="00360AE3" w:rsidRDefault="00360AE3">
      <w:r>
        <w:t>TEXT FINAL NUMEROTAT</w:t>
      </w:r>
    </w:p>
    <w:p w14:paraId="58B7BF74" w14:textId="77777777" w:rsidR="00360AE3" w:rsidRDefault="00360AE3"/>
    <w:p w14:paraId="1C38B157" w14:textId="77777777" w:rsidR="00360AE3" w:rsidRDefault="00360AE3">
      <w:r>
        <w:t>PARTEA II — PRODUS &amp; TEHNOLOGIE</w:t>
      </w:r>
    </w:p>
    <w:p w14:paraId="45F8152C" w14:textId="77777777" w:rsidR="00360AE3" w:rsidRDefault="00360AE3"/>
    <w:p w14:paraId="59510629" w14:textId="77777777" w:rsidR="00360AE3" w:rsidRDefault="00360AE3"/>
    <w:p w14:paraId="1466302F" w14:textId="77777777" w:rsidR="00360AE3" w:rsidRDefault="00360AE3">
      <w:r>
        <w:t>CAPITOLUL 18 — KPI, METRICI ȘI UNIT ECONOMICS</w:t>
      </w:r>
    </w:p>
    <w:p w14:paraId="2F533405" w14:textId="77777777" w:rsidR="00360AE3" w:rsidRDefault="00360AE3"/>
    <w:p w14:paraId="25FF7F75" w14:textId="77777777" w:rsidR="00360AE3" w:rsidRDefault="00360AE3"/>
    <w:p w14:paraId="55C96499" w14:textId="77777777" w:rsidR="00360AE3" w:rsidRDefault="00360AE3">
      <w:r>
        <w:t>18.1 Principiul fundamental al măsurării în DROPi</w:t>
      </w:r>
    </w:p>
    <w:p w14:paraId="2A252B28" w14:textId="77777777" w:rsidR="00360AE3" w:rsidRDefault="00360AE3"/>
    <w:p w14:paraId="6EF574BF" w14:textId="77777777" w:rsidR="00360AE3" w:rsidRDefault="00360AE3">
      <w:r>
        <w:t>În DROPi, performanța nu este evaluată prin percepție sau volum aparent, ci prin indicatori măsurabili, relevanți și comparabili în timp.</w:t>
      </w:r>
    </w:p>
    <w:p w14:paraId="598CADB5" w14:textId="77777777" w:rsidR="00360AE3" w:rsidRDefault="00360AE3"/>
    <w:p w14:paraId="04F0EF5F" w14:textId="77777777" w:rsidR="00360AE3" w:rsidRDefault="00360AE3">
      <w:r>
        <w:t>Principiul de bază este:</w:t>
      </w:r>
    </w:p>
    <w:p w14:paraId="2A1BB13B" w14:textId="77777777" w:rsidR="00360AE3" w:rsidRDefault="00360AE3">
      <w:r>
        <w:t>Dacă nu poate fi măsurat, nu poate fi controlat.</w:t>
      </w:r>
    </w:p>
    <w:p w14:paraId="036AF43C" w14:textId="77777777" w:rsidR="00360AE3" w:rsidRDefault="00360AE3">
      <w:r>
        <w:t>Dacă nu este profitabil la nivel de unitate, nu poate fi scalat.</w:t>
      </w:r>
    </w:p>
    <w:p w14:paraId="3928666F" w14:textId="77777777" w:rsidR="00360AE3" w:rsidRDefault="00360AE3"/>
    <w:p w14:paraId="5DEE727C" w14:textId="77777777" w:rsidR="00360AE3" w:rsidRDefault="00360AE3">
      <w:r>
        <w:t>KPI-urile sunt utilizate pentru decizie, nu pentru raportare cosmetizată.</w:t>
      </w:r>
    </w:p>
    <w:p w14:paraId="1FAAE7CD" w14:textId="77777777" w:rsidR="00360AE3" w:rsidRDefault="00360AE3"/>
    <w:p w14:paraId="7A8B5466" w14:textId="77777777" w:rsidR="00360AE3" w:rsidRDefault="00360AE3"/>
    <w:p w14:paraId="4E31BE59" w14:textId="77777777" w:rsidR="00360AE3" w:rsidRDefault="00360AE3">
      <w:r>
        <w:t>18.2 Nivelurile de KPI în DROPi</w:t>
      </w:r>
    </w:p>
    <w:p w14:paraId="65602862" w14:textId="77777777" w:rsidR="00360AE3" w:rsidRDefault="00360AE3"/>
    <w:p w14:paraId="34FA1F74" w14:textId="77777777" w:rsidR="00360AE3" w:rsidRDefault="00360AE3">
      <w:r>
        <w:t>DROPi utilizează patru niveluri distincte de indicatori:</w:t>
      </w:r>
    </w:p>
    <w:p w14:paraId="7A957589" w14:textId="77777777" w:rsidR="00360AE3" w:rsidRDefault="00360AE3"/>
    <w:p w14:paraId="52CB0526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KPI operaționali</w:t>
      </w:r>
    </w:p>
    <w:p w14:paraId="519170B9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KPI de siguranță și conformitate</w:t>
      </w:r>
    </w:p>
    <w:p w14:paraId="539E54F4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KPI financiari</w:t>
      </w:r>
    </w:p>
    <w:p w14:paraId="7C2DF61E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KPI strategici de scalare</w:t>
      </w:r>
    </w:p>
    <w:p w14:paraId="0A47E92B" w14:textId="77777777" w:rsidR="00360AE3" w:rsidRDefault="00360AE3"/>
    <w:p w14:paraId="03C8CB4D" w14:textId="77777777" w:rsidR="00360AE3" w:rsidRDefault="00360AE3">
      <w:r>
        <w:t>Amestecarea acestor niveluri este interzisă, deoarece produce decizii greșite.</w:t>
      </w:r>
    </w:p>
    <w:p w14:paraId="492BF0AF" w14:textId="77777777" w:rsidR="00360AE3" w:rsidRDefault="00360AE3"/>
    <w:p w14:paraId="35BD4DC1" w14:textId="77777777" w:rsidR="00360AE3" w:rsidRDefault="00360AE3"/>
    <w:p w14:paraId="3A5CB955" w14:textId="77777777" w:rsidR="00360AE3" w:rsidRDefault="00360AE3">
      <w:r>
        <w:t>18.3 KPI operaționali</w:t>
      </w:r>
    </w:p>
    <w:p w14:paraId="123ED204" w14:textId="77777777" w:rsidR="00360AE3" w:rsidRDefault="00360AE3"/>
    <w:p w14:paraId="0F0B98A8" w14:textId="77777777" w:rsidR="00360AE3" w:rsidRDefault="00360AE3">
      <w:r>
        <w:t>KPI operaționali măsoară funcționarea zilnică a sistemului.</w:t>
      </w:r>
    </w:p>
    <w:p w14:paraId="4AEC1728" w14:textId="77777777" w:rsidR="00360AE3" w:rsidRDefault="00360AE3"/>
    <w:p w14:paraId="5E41473A" w14:textId="77777777" w:rsidR="00360AE3" w:rsidRDefault="00360AE3">
      <w:r>
        <w:t>Indicatori principali:</w:t>
      </w:r>
    </w:p>
    <w:p w14:paraId="095652EA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Livrări pe zi per zonă</w:t>
      </w:r>
    </w:p>
    <w:p w14:paraId="4FB7A27D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Rata livrărilor finalizate</w:t>
      </w:r>
    </w:p>
    <w:p w14:paraId="52E17A30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Timp mediu de livrare</w:t>
      </w:r>
    </w:p>
    <w:p w14:paraId="2F19690B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Rată de anulare a misiunilor</w:t>
      </w:r>
    </w:p>
    <w:p w14:paraId="7CDF8A28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Rată de fallback non-drone</w:t>
      </w:r>
    </w:p>
    <w:p w14:paraId="26C42575" w14:textId="77777777" w:rsidR="00360AE3" w:rsidRDefault="00360AE3"/>
    <w:p w14:paraId="4DDDB5D2" w14:textId="77777777" w:rsidR="00360AE3" w:rsidRDefault="00360AE3">
      <w:r>
        <w:t>Acești indicatori arată stabilitatea și predictibilitatea operațiunilor.</w:t>
      </w:r>
    </w:p>
    <w:p w14:paraId="4D951B98" w14:textId="77777777" w:rsidR="00360AE3" w:rsidRDefault="00360AE3"/>
    <w:p w14:paraId="6C507C0B" w14:textId="77777777" w:rsidR="00360AE3" w:rsidRDefault="00360AE3"/>
    <w:p w14:paraId="66B3AC6D" w14:textId="77777777" w:rsidR="00360AE3" w:rsidRDefault="00360AE3">
      <w:r>
        <w:t>18.4 KPI DronePort</w:t>
      </w:r>
    </w:p>
    <w:p w14:paraId="15EACA29" w14:textId="77777777" w:rsidR="00360AE3" w:rsidRDefault="00360AE3"/>
    <w:p w14:paraId="6B5A4455" w14:textId="77777777" w:rsidR="00360AE3" w:rsidRDefault="00360AE3">
      <w:r>
        <w:t>DronePort-urile sunt măsurate ca infrastructură critică.</w:t>
      </w:r>
    </w:p>
    <w:p w14:paraId="00FC6EFD" w14:textId="77777777" w:rsidR="00360AE3" w:rsidRDefault="00360AE3"/>
    <w:p w14:paraId="6F3A87FF" w14:textId="77777777" w:rsidR="00360AE3" w:rsidRDefault="00360AE3">
      <w:r>
        <w:t>Indicatori principali:</w:t>
      </w:r>
    </w:p>
    <w:p w14:paraId="3380224C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Grad de utilizare DronePort</w:t>
      </w:r>
    </w:p>
    <w:p w14:paraId="55B088C3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Timp mediu de staționare a coletelor</w:t>
      </w:r>
    </w:p>
    <w:p w14:paraId="707B81CB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Număr de predări eșuate</w:t>
      </w:r>
    </w:p>
    <w:p w14:paraId="4D2F4A99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Incidente per DronePort</w:t>
      </w:r>
    </w:p>
    <w:p w14:paraId="2A4DA12E" w14:textId="77777777" w:rsidR="00360AE3" w:rsidRDefault="00360AE3"/>
    <w:p w14:paraId="7F2D3421" w14:textId="77777777" w:rsidR="00360AE3" w:rsidRDefault="00360AE3">
      <w:r>
        <w:t>Utilizarea prea mare indică blocaj, iar utilizarea prea mică indică poziționare sau dimensionare greșită.</w:t>
      </w:r>
    </w:p>
    <w:p w14:paraId="0435CEB4" w14:textId="77777777" w:rsidR="00360AE3" w:rsidRDefault="00360AE3"/>
    <w:p w14:paraId="1F47747C" w14:textId="77777777" w:rsidR="00360AE3" w:rsidRDefault="00360AE3"/>
    <w:p w14:paraId="134C6927" w14:textId="77777777" w:rsidR="00360AE3" w:rsidRDefault="00360AE3">
      <w:r>
        <w:t>18.5 KPI pilot</w:t>
      </w:r>
    </w:p>
    <w:p w14:paraId="756AC82B" w14:textId="77777777" w:rsidR="00360AE3" w:rsidRDefault="00360AE3"/>
    <w:p w14:paraId="1C8E1302" w14:textId="77777777" w:rsidR="00360AE3" w:rsidRDefault="00360AE3">
      <w:r>
        <w:t>Performanța piloților este măsurată pentru siguranță și eficiență, nu pentru presiune excesivă.</w:t>
      </w:r>
    </w:p>
    <w:p w14:paraId="117BF119" w14:textId="77777777" w:rsidR="00360AE3" w:rsidRDefault="00360AE3"/>
    <w:p w14:paraId="5ADCF67D" w14:textId="77777777" w:rsidR="00360AE3" w:rsidRDefault="00360AE3">
      <w:r>
        <w:t>Indicatori principali:</w:t>
      </w:r>
    </w:p>
    <w:p w14:paraId="69E91244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Misiuni per pilot per zi</w:t>
      </w:r>
    </w:p>
    <w:p w14:paraId="2D6EBA62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Rată de acceptare a misiunilor</w:t>
      </w:r>
    </w:p>
    <w:p w14:paraId="0BF108DD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Incidente per pilot</w:t>
      </w:r>
    </w:p>
    <w:p w14:paraId="38EDAFCC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Respectarea procedurilor</w:t>
      </w:r>
    </w:p>
    <w:p w14:paraId="117DF0B7" w14:textId="77777777" w:rsidR="00360AE3" w:rsidRDefault="00360AE3"/>
    <w:p w14:paraId="27885A86" w14:textId="77777777" w:rsidR="00360AE3" w:rsidRDefault="00360AE3">
      <w:r>
        <w:t>Acești indicatori sunt utilizați pentru training și evaluare, nu pentru penalizare automată.</w:t>
      </w:r>
    </w:p>
    <w:p w14:paraId="35058971" w14:textId="77777777" w:rsidR="00360AE3" w:rsidRDefault="00360AE3"/>
    <w:p w14:paraId="307687D2" w14:textId="77777777" w:rsidR="00360AE3" w:rsidRDefault="00360AE3"/>
    <w:p w14:paraId="4E455FFA" w14:textId="77777777" w:rsidR="00360AE3" w:rsidRDefault="00360AE3">
      <w:r>
        <w:t>18.6 KPI de siguranță și conformitate</w:t>
      </w:r>
    </w:p>
    <w:p w14:paraId="567FC7BF" w14:textId="77777777" w:rsidR="00360AE3" w:rsidRDefault="00360AE3"/>
    <w:p w14:paraId="7F1EC0A0" w14:textId="77777777" w:rsidR="00360AE3" w:rsidRDefault="00360AE3">
      <w:r>
        <w:t>Acești KPI sunt considerați non-negociabili.</w:t>
      </w:r>
    </w:p>
    <w:p w14:paraId="59D0BCF3" w14:textId="77777777" w:rsidR="00360AE3" w:rsidRDefault="00360AE3"/>
    <w:p w14:paraId="37ED95A9" w14:textId="77777777" w:rsidR="00360AE3" w:rsidRDefault="00360AE3">
      <w:r>
        <w:t>Indicatori critici:</w:t>
      </w:r>
    </w:p>
    <w:p w14:paraId="30935700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Incidente per 1.000 de zboruri</w:t>
      </w:r>
    </w:p>
    <w:p w14:paraId="1F7D7657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Near-miss reports</w:t>
      </w:r>
    </w:p>
    <w:p w14:paraId="2B31AB31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Override rate al regulilor de conformitate</w:t>
      </w:r>
    </w:p>
    <w:p w14:paraId="2B814A7F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Timp de reacție la incidente</w:t>
      </w:r>
    </w:p>
    <w:p w14:paraId="1A13BFDB" w14:textId="77777777" w:rsidR="00360AE3" w:rsidRDefault="00360AE3"/>
    <w:p w14:paraId="02B4069C" w14:textId="77777777" w:rsidR="00360AE3" w:rsidRDefault="00360AE3">
      <w:r>
        <w:t>Creșterea acestor indicatori declanșează oprirea sau revizuirea operațiunilor.</w:t>
      </w:r>
    </w:p>
    <w:p w14:paraId="4F6E3E2D" w14:textId="77777777" w:rsidR="00360AE3" w:rsidRDefault="00360AE3"/>
    <w:p w14:paraId="53542455" w14:textId="77777777" w:rsidR="00360AE3" w:rsidRDefault="00360AE3"/>
    <w:p w14:paraId="5E02B582" w14:textId="77777777" w:rsidR="00360AE3" w:rsidRDefault="00360AE3">
      <w:r>
        <w:t>18.7 KPI financiari</w:t>
      </w:r>
    </w:p>
    <w:p w14:paraId="28FA13E5" w14:textId="77777777" w:rsidR="00360AE3" w:rsidRDefault="00360AE3"/>
    <w:p w14:paraId="1CD9FF9A" w14:textId="77777777" w:rsidR="00360AE3" w:rsidRDefault="00360AE3">
      <w:r>
        <w:t>KPI financiari sunt utilizați pentru a evalua sustenabilitatea economică a sistemului.</w:t>
      </w:r>
    </w:p>
    <w:p w14:paraId="722F6E64" w14:textId="77777777" w:rsidR="00360AE3" w:rsidRDefault="00360AE3"/>
    <w:p w14:paraId="20AADC0E" w14:textId="77777777" w:rsidR="00360AE3" w:rsidRDefault="00360AE3">
      <w:r>
        <w:t>Indicatori principali:</w:t>
      </w:r>
    </w:p>
    <w:p w14:paraId="55C8C3F3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Venit per livrare</w:t>
      </w:r>
    </w:p>
    <w:p w14:paraId="12122A54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Cost per livrare</w:t>
      </w:r>
    </w:p>
    <w:p w14:paraId="5DEEA551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Marjă brută per livrare</w:t>
      </w:r>
    </w:p>
    <w:p w14:paraId="2748F53C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Venit per DronePort</w:t>
      </w:r>
    </w:p>
    <w:p w14:paraId="34F4CC59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Venit recurent B2B (MRR)</w:t>
      </w:r>
    </w:p>
    <w:p w14:paraId="2E504C19" w14:textId="77777777" w:rsidR="00360AE3" w:rsidRDefault="00360AE3"/>
    <w:p w14:paraId="598425C9" w14:textId="77777777" w:rsidR="00360AE3" w:rsidRDefault="00360AE3">
      <w:r>
        <w:t>Acești indicatori sunt analizați per zonă, nu doar global.</w:t>
      </w:r>
    </w:p>
    <w:p w14:paraId="3DAA6D88" w14:textId="77777777" w:rsidR="00360AE3" w:rsidRDefault="00360AE3"/>
    <w:p w14:paraId="4E38C842" w14:textId="77777777" w:rsidR="00360AE3" w:rsidRDefault="00360AE3"/>
    <w:p w14:paraId="73675B3F" w14:textId="77777777" w:rsidR="00360AE3" w:rsidRDefault="00360AE3">
      <w:r>
        <w:t>18.8 Unitatea economică de bază în DROPi</w:t>
      </w:r>
    </w:p>
    <w:p w14:paraId="5F2486D5" w14:textId="77777777" w:rsidR="00360AE3" w:rsidRDefault="00360AE3"/>
    <w:p w14:paraId="17557877" w14:textId="77777777" w:rsidR="00360AE3" w:rsidRDefault="00360AE3">
      <w:r>
        <w:t>Unitatea economică de bază în DROPi este o livrare completă validată.</w:t>
      </w:r>
    </w:p>
    <w:p w14:paraId="44FB33F6" w14:textId="77777777" w:rsidR="00360AE3" w:rsidRDefault="00360AE3"/>
    <w:p w14:paraId="74055030" w14:textId="77777777" w:rsidR="00360AE3" w:rsidRDefault="00360AE3">
      <w:r>
        <w:t>Pentru fiecare livrare, sistemul trebuie să poată calcula:</w:t>
      </w:r>
    </w:p>
    <w:p w14:paraId="0AE229E4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Venit generat</w:t>
      </w:r>
    </w:p>
    <w:p w14:paraId="216DCB40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Cost total</w:t>
      </w:r>
    </w:p>
    <w:p w14:paraId="0C1B0B4D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Profit sau pierdere</w:t>
      </w:r>
    </w:p>
    <w:p w14:paraId="048D5388" w14:textId="77777777" w:rsidR="00360AE3" w:rsidRDefault="00360AE3"/>
    <w:p w14:paraId="3CCA319E" w14:textId="77777777" w:rsidR="00360AE3" w:rsidRDefault="00360AE3">
      <w:r>
        <w:t>Dacă o livrare nu este profitabilă la nivel de unitate, aceasta nu este scalată.</w:t>
      </w:r>
    </w:p>
    <w:p w14:paraId="33DE507E" w14:textId="77777777" w:rsidR="00360AE3" w:rsidRDefault="00360AE3"/>
    <w:p w14:paraId="72C2C04C" w14:textId="77777777" w:rsidR="00360AE3" w:rsidRDefault="00360AE3"/>
    <w:p w14:paraId="34580B3C" w14:textId="77777777" w:rsidR="00360AE3" w:rsidRDefault="00360AE3">
      <w:r>
        <w:t>18.9 Structura costurilor per livrare</w:t>
      </w:r>
    </w:p>
    <w:p w14:paraId="30B3DEBB" w14:textId="77777777" w:rsidR="00360AE3" w:rsidRDefault="00360AE3"/>
    <w:p w14:paraId="7F746EEA" w14:textId="77777777" w:rsidR="00360AE3" w:rsidRDefault="00360AE3">
      <w:r>
        <w:t>Costurile tipice per livrare includ:</w:t>
      </w:r>
    </w:p>
    <w:p w14:paraId="30D0160C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Plata pilotului</w:t>
      </w:r>
    </w:p>
    <w:p w14:paraId="39EA9AC2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Costuri de operare dronă</w:t>
      </w:r>
    </w:p>
    <w:p w14:paraId="783FDA7E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Utilizare DronePort</w:t>
      </w:r>
    </w:p>
    <w:p w14:paraId="44AE01B1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Costuri platformă</w:t>
      </w:r>
    </w:p>
    <w:p w14:paraId="6283CF1F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Costuri de conformitate</w:t>
      </w:r>
    </w:p>
    <w:p w14:paraId="75ADC0B5" w14:textId="77777777" w:rsidR="00360AE3" w:rsidRDefault="00360AE3"/>
    <w:p w14:paraId="25C6E7E7" w14:textId="77777777" w:rsidR="00360AE3" w:rsidRDefault="00360AE3">
      <w:r>
        <w:t>Aceste costuri sunt monitorizate în timp real pentru a preveni derapajele.</w:t>
      </w:r>
    </w:p>
    <w:p w14:paraId="5ABB3E0A" w14:textId="77777777" w:rsidR="00360AE3" w:rsidRDefault="00360AE3"/>
    <w:p w14:paraId="5C47FD84" w14:textId="77777777" w:rsidR="00360AE3" w:rsidRDefault="00360AE3"/>
    <w:p w14:paraId="50D5A2C5" w14:textId="77777777" w:rsidR="00360AE3" w:rsidRDefault="00360AE3">
      <w:r>
        <w:t>18.10 KPI de client și adopție</w:t>
      </w:r>
    </w:p>
    <w:p w14:paraId="2ED23609" w14:textId="77777777" w:rsidR="00360AE3" w:rsidRDefault="00360AE3"/>
    <w:p w14:paraId="516FC246" w14:textId="77777777" w:rsidR="00360AE3" w:rsidRDefault="00360AE3">
      <w:r>
        <w:t>DROPi măsoară adopția prin indicatori calitativi și cantitativi.</w:t>
      </w:r>
    </w:p>
    <w:p w14:paraId="477CCA73" w14:textId="77777777" w:rsidR="00360AE3" w:rsidRDefault="00360AE3"/>
    <w:p w14:paraId="196F8182" w14:textId="77777777" w:rsidR="00360AE3" w:rsidRDefault="00360AE3">
      <w:r>
        <w:t>Indicatori principali:</w:t>
      </w:r>
    </w:p>
    <w:p w14:paraId="65C828FF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Rata de utilizare repetată</w:t>
      </w:r>
    </w:p>
    <w:p w14:paraId="4AD9B77F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Rata de retenție</w:t>
      </w:r>
    </w:p>
    <w:p w14:paraId="1D615C74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Feedback utilizatori</w:t>
      </w:r>
    </w:p>
    <w:p w14:paraId="3B249566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Număr de dispute per livrare</w:t>
      </w:r>
    </w:p>
    <w:p w14:paraId="058439EF" w14:textId="77777777" w:rsidR="00360AE3" w:rsidRDefault="00360AE3"/>
    <w:p w14:paraId="3CAF2B10" w14:textId="77777777" w:rsidR="00360AE3" w:rsidRDefault="00360AE3">
      <w:r>
        <w:t>Acești indicatori arată nivelul de încredere în sistem.</w:t>
      </w:r>
    </w:p>
    <w:p w14:paraId="2713E938" w14:textId="77777777" w:rsidR="00360AE3" w:rsidRDefault="00360AE3"/>
    <w:p w14:paraId="41E6CC1B" w14:textId="77777777" w:rsidR="00360AE3" w:rsidRDefault="00360AE3"/>
    <w:p w14:paraId="4E30FB94" w14:textId="77777777" w:rsidR="00360AE3" w:rsidRDefault="00360AE3">
      <w:r>
        <w:t>18.11 KPI de scalare</w:t>
      </w:r>
    </w:p>
    <w:p w14:paraId="48303974" w14:textId="77777777" w:rsidR="00360AE3" w:rsidRDefault="00360AE3"/>
    <w:p w14:paraId="7D18E510" w14:textId="77777777" w:rsidR="00360AE3" w:rsidRDefault="00360AE3">
      <w:r>
        <w:t>KPI de scalare indică dacă modelul poate fi replicat.</w:t>
      </w:r>
    </w:p>
    <w:p w14:paraId="3F18936B" w14:textId="77777777" w:rsidR="00360AE3" w:rsidRDefault="00360AE3"/>
    <w:p w14:paraId="2CDC4C69" w14:textId="77777777" w:rsidR="00360AE3" w:rsidRDefault="00360AE3">
      <w:r>
        <w:t>Indicatori principali:</w:t>
      </w:r>
    </w:p>
    <w:p w14:paraId="1A6C1823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Timp de lansare a unei noi zone</w:t>
      </w:r>
    </w:p>
    <w:p w14:paraId="3FE6AED6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Cost de lansare per zonă</w:t>
      </w:r>
    </w:p>
    <w:p w14:paraId="0FCE2375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Timp de obținere a autorizațiilor</w:t>
      </w:r>
    </w:p>
    <w:p w14:paraId="7232FF91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Stabilitate operațională în primele luni</w:t>
      </w:r>
    </w:p>
    <w:p w14:paraId="29834321" w14:textId="77777777" w:rsidR="00360AE3" w:rsidRDefault="00360AE3"/>
    <w:p w14:paraId="2BB32095" w14:textId="77777777" w:rsidR="00360AE3" w:rsidRDefault="00360AE3">
      <w:r>
        <w:t>Dacă acești indicatori cresc semnificativ, scalarea este suspendată.</w:t>
      </w:r>
    </w:p>
    <w:p w14:paraId="11F5B492" w14:textId="77777777" w:rsidR="00360AE3" w:rsidRDefault="00360AE3"/>
    <w:p w14:paraId="1A1D009C" w14:textId="77777777" w:rsidR="00360AE3" w:rsidRDefault="00360AE3"/>
    <w:p w14:paraId="65AD23A8" w14:textId="77777777" w:rsidR="00360AE3" w:rsidRDefault="00360AE3">
      <w:r>
        <w:t>18.12 Praguri de decizie și oprire</w:t>
      </w:r>
    </w:p>
    <w:p w14:paraId="3E3DCCB5" w14:textId="77777777" w:rsidR="00360AE3" w:rsidRDefault="00360AE3"/>
    <w:p w14:paraId="63E30C13" w14:textId="77777777" w:rsidR="00360AE3" w:rsidRDefault="00360AE3">
      <w:r>
        <w:t>DROPi definește praguri clare pentru oprirea sau ajustarea sistemului.</w:t>
      </w:r>
    </w:p>
    <w:p w14:paraId="18532A51" w14:textId="77777777" w:rsidR="00360AE3" w:rsidRDefault="00360AE3"/>
    <w:p w14:paraId="498B311A" w14:textId="77777777" w:rsidR="00360AE3" w:rsidRDefault="00360AE3">
      <w:r>
        <w:t>Exemple:</w:t>
      </w:r>
    </w:p>
    <w:p w14:paraId="7BE79DD0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Incident major de siguranță</w:t>
      </w:r>
    </w:p>
    <w:p w14:paraId="7F9E3FED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Unit economics negative persistente</w:t>
      </w:r>
    </w:p>
    <w:p w14:paraId="7507619A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Creștere bruscă a fallback-ului</w:t>
      </w:r>
    </w:p>
    <w:p w14:paraId="3738508D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Creștere a override-urilor de conformitate</w:t>
      </w:r>
    </w:p>
    <w:p w14:paraId="0676F197" w14:textId="77777777" w:rsidR="00360AE3" w:rsidRDefault="00360AE3"/>
    <w:p w14:paraId="1C1EE275" w14:textId="77777777" w:rsidR="00360AE3" w:rsidRDefault="00360AE3">
      <w:r>
        <w:t>Depășirea pragurilor declanșează automat acțiuni corective.</w:t>
      </w:r>
    </w:p>
    <w:p w14:paraId="67E2699C" w14:textId="77777777" w:rsidR="00360AE3" w:rsidRDefault="00360AE3"/>
    <w:p w14:paraId="73FA6DF8" w14:textId="77777777" w:rsidR="00360AE3" w:rsidRDefault="00360AE3"/>
    <w:p w14:paraId="6959BD4D" w14:textId="77777777" w:rsidR="00360AE3" w:rsidRDefault="00360AE3">
      <w:r>
        <w:t>18.13 Dashboard și raportare</w:t>
      </w:r>
    </w:p>
    <w:p w14:paraId="32C016B4" w14:textId="77777777" w:rsidR="00360AE3" w:rsidRDefault="00360AE3"/>
    <w:p w14:paraId="0E33C82B" w14:textId="77777777" w:rsidR="00360AE3" w:rsidRDefault="00360AE3">
      <w:r>
        <w:t>KPI-urile sunt vizualizate în dashboard-uri diferite pentru:</w:t>
      </w:r>
    </w:p>
    <w:p w14:paraId="7392C5C0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Operatori zonali</w:t>
      </w:r>
    </w:p>
    <w:p w14:paraId="60B9566D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DROPi Core</w:t>
      </w:r>
    </w:p>
    <w:p w14:paraId="41358138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Investitori</w:t>
      </w:r>
    </w:p>
    <w:p w14:paraId="3CAB1138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Autorități (doar siguranță și conformitate)</w:t>
      </w:r>
    </w:p>
    <w:p w14:paraId="09C05CF3" w14:textId="77777777" w:rsidR="00360AE3" w:rsidRDefault="00360AE3"/>
    <w:p w14:paraId="33BA9452" w14:textId="77777777" w:rsidR="00360AE3" w:rsidRDefault="00360AE3">
      <w:r>
        <w:t>Raportarea este transparentă și documentată.</w:t>
      </w:r>
    </w:p>
    <w:p w14:paraId="17D8D08E" w14:textId="77777777" w:rsidR="00360AE3" w:rsidRDefault="00360AE3"/>
    <w:p w14:paraId="73C584FD" w14:textId="77777777" w:rsidR="00360AE3" w:rsidRDefault="00360AE3"/>
    <w:p w14:paraId="7B8BE0F5" w14:textId="77777777" w:rsidR="00360AE3" w:rsidRDefault="00360AE3">
      <w:r>
        <w:t>18.14 Ce NU sunt KPI-urile DROPi</w:t>
      </w:r>
    </w:p>
    <w:p w14:paraId="40420B5E" w14:textId="77777777" w:rsidR="00360AE3" w:rsidRDefault="00360AE3"/>
    <w:p w14:paraId="40BAF26F" w14:textId="77777777" w:rsidR="00360AE3" w:rsidRDefault="00360AE3">
      <w:r>
        <w:t>DROPi nu utilizează ca indicatori primari:</w:t>
      </w:r>
    </w:p>
    <w:p w14:paraId="5EF36BA2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Trafic pe site</w:t>
      </w:r>
    </w:p>
    <w:p w14:paraId="3B75017D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Număr de descărcări</w:t>
      </w:r>
    </w:p>
    <w:p w14:paraId="12C6F7DF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Hype media</w:t>
      </w:r>
    </w:p>
    <w:p w14:paraId="761FE938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Metrici de vanitate</w:t>
      </w:r>
    </w:p>
    <w:p w14:paraId="414306EC" w14:textId="77777777" w:rsidR="00360AE3" w:rsidRDefault="00360AE3"/>
    <w:p w14:paraId="436D760F" w14:textId="77777777" w:rsidR="00360AE3" w:rsidRDefault="00360AE3">
      <w:r>
        <w:t>Acești indicatori nu reflectă sănătatea infrastructurii.</w:t>
      </w:r>
    </w:p>
    <w:p w14:paraId="5956ED9F" w14:textId="77777777" w:rsidR="00360AE3" w:rsidRDefault="00360AE3"/>
    <w:p w14:paraId="76E6D43C" w14:textId="77777777" w:rsidR="00360AE3" w:rsidRDefault="00360AE3"/>
    <w:p w14:paraId="1068FC15" w14:textId="77777777" w:rsidR="00360AE3" w:rsidRDefault="00360AE3">
      <w:r>
        <w:t>18.15 Checklist KPI și unit economics</w:t>
      </w:r>
    </w:p>
    <w:p w14:paraId="269B75E4" w14:textId="77777777" w:rsidR="00360AE3" w:rsidRDefault="00360AE3"/>
    <w:p w14:paraId="35067183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KPI definiți clar</w:t>
      </w:r>
    </w:p>
    <w:p w14:paraId="533D8595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Ownership stabilit</w:t>
      </w:r>
    </w:p>
    <w:p w14:paraId="7A3A7A8B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Praguri de alarmă documentate</w:t>
      </w:r>
    </w:p>
    <w:p w14:paraId="307C2966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Decizii automate configurate</w:t>
      </w:r>
    </w:p>
    <w:p w14:paraId="264CEE1F" w14:textId="77777777" w:rsidR="00360AE3" w:rsidRDefault="00360AE3" w:rsidP="00360AE3">
      <w:pPr>
        <w:pStyle w:val="Listparagraf"/>
        <w:numPr>
          <w:ilvl w:val="0"/>
          <w:numId w:val="1"/>
        </w:numPr>
      </w:pPr>
      <w:r>
        <w:t>Raportare periodică</w:t>
      </w:r>
    </w:p>
    <w:p w14:paraId="7057DA59" w14:textId="77777777" w:rsidR="00360AE3" w:rsidRDefault="00360AE3"/>
    <w:p w14:paraId="75608649" w14:textId="77777777" w:rsidR="00360AE3" w:rsidRDefault="00360AE3"/>
    <w:p w14:paraId="130C8566" w14:textId="77777777" w:rsidR="00360AE3" w:rsidRDefault="00360AE3">
      <w:r>
        <w:t>18.16 Concluzia Capitolului 18</w:t>
      </w:r>
    </w:p>
    <w:p w14:paraId="62665CAA" w14:textId="77777777" w:rsidR="00360AE3" w:rsidRDefault="00360AE3"/>
    <w:p w14:paraId="0BFDD1F5" w14:textId="77777777" w:rsidR="00360AE3" w:rsidRDefault="00360AE3">
      <w:r>
        <w:t>KPI-urile și unit economics sunt instrumentele prin care DROPi își validează funcționarea și decide scalarea.</w:t>
      </w:r>
    </w:p>
    <w:p w14:paraId="236C6292" w14:textId="77777777" w:rsidR="00360AE3" w:rsidRDefault="00360AE3"/>
    <w:p w14:paraId="100E4838" w14:textId="77777777" w:rsidR="00360AE3" w:rsidRDefault="00360AE3">
      <w:r>
        <w:t>Prin măsurare disciplinată și praguri clare, DROPi evită creșterea iluzorie și construiește o infrastructură sustenabilă.</w:t>
      </w:r>
    </w:p>
    <w:sectPr w:rsidR="00360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57D84"/>
    <w:multiLevelType w:val="hybridMultilevel"/>
    <w:tmpl w:val="016A9AEE"/>
    <w:lvl w:ilvl="0" w:tplc="FFFFFFFF">
      <w:start w:val="18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19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E3"/>
    <w:rsid w:val="00360AE3"/>
    <w:rsid w:val="00DB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408E2"/>
  <w15:chartTrackingRefBased/>
  <w15:docId w15:val="{A1708412-1D12-6F4D-AA3F-E5359BEE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60AE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60AE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60AE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60AE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60AE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60AE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60AE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60AE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60AE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60AE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60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687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2026-01-25T20:24:00Z</dcterms:created>
  <dcterms:modified xsi:type="dcterms:W3CDTF">2026-01-25T20:24:00Z</dcterms:modified>
</cp:coreProperties>
</file>