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ésar-a.-lizárraga"/>
      <w:r>
        <w:t xml:space="preserve">César A. Lizárraga</w:t>
      </w:r>
      <w:bookmarkEnd w:id="20"/>
    </w:p>
    <w:p>
      <w:pPr>
        <w:pStyle w:val="FirstParagraph"/>
      </w:pPr>
      <w:r>
        <w:t xml:space="preserve">e-mail:</w:t>
      </w:r>
      <w:r>
        <w:t xml:space="preserve"> </w:t>
      </w:r>
      <w:hyperlink r:id="rId21">
        <w:r>
          <w:rPr>
            <w:rStyle w:val="Hyperlink"/>
          </w:rPr>
          <w:t xml:space="preserve">calizarr@gmail.com</w:t>
        </w:r>
      </w:hyperlink>
      <w:r>
        <w:br w:type="textWrapping"/>
      </w: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http://github.com/calizarr</w:t>
        </w:r>
      </w:hyperlink>
      <w:r>
        <w:br w:type="textWrapping"/>
      </w: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http://linkedin.com/in/calizarr</w:t>
        </w:r>
      </w:hyperlink>
    </w:p>
    <w:p>
      <w:pPr>
        <w:pStyle w:val="Heading2"/>
      </w:pPr>
      <w:bookmarkStart w:id="24" w:name="relevant-experience"/>
      <w:r>
        <w:t xml:space="preserve">Relevant Experience</w:t>
      </w:r>
      <w:bookmarkEnd w:id="24"/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  <w:b/>
          </w:rPr>
          <w:t xml:space="preserve">CiBO Technologies</w:t>
        </w:r>
      </w:hyperlink>
      <w:r>
        <w:rPr>
          <w:b/>
        </w:rPr>
        <w:t xml:space="preserve"> </w:t>
      </w:r>
      <w:r>
        <w:rPr>
          <w:b/>
        </w:rPr>
        <w:t xml:space="preserve">(St. Louis, MO): July 2017 - Present</w:t>
      </w:r>
      <w:r>
        <w:br w:type="textWrapping"/>
      </w:r>
      <w:r>
        <w:rPr>
          <w:i/>
        </w:rPr>
        <w:t xml:space="preserve">Engagement Engineering Lead (Project Lead / Software Engineer)</w:t>
      </w:r>
    </w:p>
    <w:p>
      <w:pPr>
        <w:pStyle w:val="Compact"/>
        <w:numPr>
          <w:numId w:val="1002"/>
          <w:ilvl w:val="1"/>
        </w:numPr>
      </w:pPr>
      <w:r>
        <w:t xml:space="preserve">Led a small team (4-5 engineers) in custom appliation development for a strategic partnership client that resulted in a multimillion dollar contract</w:t>
      </w:r>
    </w:p>
    <w:p>
      <w:pPr>
        <w:pStyle w:val="Compact"/>
        <w:numPr>
          <w:numId w:val="1002"/>
          <w:ilvl w:val="1"/>
        </w:numPr>
      </w:pPr>
      <w:r>
        <w:t xml:space="preserve">Participated in planning multiple stages of the project at different time scales</w:t>
      </w:r>
    </w:p>
    <w:p>
      <w:pPr>
        <w:pStyle w:val="Compact"/>
        <w:numPr>
          <w:numId w:val="1002"/>
          <w:ilvl w:val="1"/>
        </w:numPr>
      </w:pPr>
      <w:r>
        <w:t xml:space="preserve">Regularly interfaced with the client team to ensure their needs were met</w:t>
      </w:r>
    </w:p>
    <w:p>
      <w:pPr>
        <w:pStyle w:val="Compact"/>
        <w:numPr>
          <w:numId w:val="1002"/>
          <w:ilvl w:val="1"/>
        </w:numPr>
      </w:pPr>
      <w:r>
        <w:t xml:space="preserve">Used a high level concept, designed and architected an industry leading set of tools that allowed the client to reduce their research time from weeks and months to days</w:t>
      </w:r>
    </w:p>
    <w:p>
      <w:pPr>
        <w:pStyle w:val="Compact"/>
        <w:numPr>
          <w:numId w:val="1002"/>
          <w:ilvl w:val="1"/>
        </w:numPr>
      </w:pPr>
      <w:r>
        <w:t xml:space="preserve">Helped prototype, develop, and deploy several services, APIs, and API clients in kubernetes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  <w:b/>
          </w:rPr>
          <w:t xml:space="preserve">Nanaya</w:t>
        </w:r>
      </w:hyperlink>
      <w:r>
        <w:rPr>
          <w:b/>
        </w:rPr>
        <w:t xml:space="preserve"> </w:t>
      </w:r>
      <w:r>
        <w:rPr>
          <w:b/>
        </w:rPr>
        <w:t xml:space="preserve">(St. Louis, MO): July 2014 - Present</w:t>
      </w:r>
      <w:r>
        <w:br w:type="textWrapping"/>
      </w:r>
      <w:r>
        <w:rPr>
          <w:i/>
        </w:rPr>
        <w:t xml:space="preserve">Co-founder/ Infrastructure &amp; Sofware Engineer / Statistician</w:t>
      </w:r>
    </w:p>
    <w:p>
      <w:pPr>
        <w:pStyle w:val="Compact"/>
        <w:numPr>
          <w:numId w:val="1003"/>
          <w:ilvl w:val="1"/>
        </w:numPr>
      </w:pPr>
      <w:r>
        <w:t xml:space="preserve">Developed, designed, and tested algorithm(s)</w:t>
      </w:r>
    </w:p>
    <w:p>
      <w:pPr>
        <w:pStyle w:val="Compact"/>
        <w:numPr>
          <w:numId w:val="1003"/>
          <w:ilvl w:val="1"/>
        </w:numPr>
      </w:pPr>
      <w:r>
        <w:t xml:space="preserve">Verified that proper statistical procedures are being used within the algorithm(s)</w:t>
      </w:r>
    </w:p>
    <w:p>
      <w:pPr>
        <w:pStyle w:val="Compact"/>
        <w:numPr>
          <w:numId w:val="1003"/>
          <w:ilvl w:val="1"/>
        </w:numPr>
      </w:pPr>
      <w:r>
        <w:t xml:space="preserve">Facilitated communication between developers and R&amp;D Team members</w:t>
      </w:r>
    </w:p>
    <w:p>
      <w:pPr>
        <w:pStyle w:val="Compact"/>
        <w:numPr>
          <w:numId w:val="1003"/>
          <w:ilvl w:val="1"/>
        </w:numPr>
      </w:pPr>
      <w:r>
        <w:t xml:space="preserve">Managed and updated infrastructure depending on needs of team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  <w:b/>
          </w:rPr>
          <w:t xml:space="preserve">Donald Danforth Plant Science Center</w:t>
        </w:r>
      </w:hyperlink>
      <w:r>
        <w:rPr>
          <w:b/>
        </w:rPr>
        <w:t xml:space="preserve"> </w:t>
      </w:r>
      <w:r>
        <w:rPr>
          <w:b/>
        </w:rPr>
        <w:t xml:space="preserve">(St. Louis, MO)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October 2016 - July 2017</w:t>
      </w:r>
      <w:r>
        <w:br w:type="textWrapping"/>
      </w:r>
      <w:r>
        <w:rPr>
          <w:i/>
        </w:rPr>
        <w:t xml:space="preserve">Senior Computational Scientist</w:t>
      </w:r>
    </w:p>
    <w:p>
      <w:pPr>
        <w:pStyle w:val="Compact"/>
        <w:numPr>
          <w:numId w:val="1005"/>
          <w:ilvl w:val="2"/>
        </w:numPr>
      </w:pPr>
      <w:r>
        <w:t xml:space="preserve">Provided computational interface for research groups</w:t>
      </w:r>
    </w:p>
    <w:p>
      <w:pPr>
        <w:pStyle w:val="Compact"/>
        <w:numPr>
          <w:numId w:val="1005"/>
          <w:ilvl w:val="2"/>
        </w:numPr>
      </w:pPr>
      <w:r>
        <w:t xml:space="preserve">Trained several lab technicians in computational infrastructure use</w:t>
      </w:r>
    </w:p>
    <w:p>
      <w:pPr>
        <w:pStyle w:val="Compact"/>
        <w:numPr>
          <w:numId w:val="1005"/>
          <w:ilvl w:val="2"/>
        </w:numPr>
      </w:pPr>
      <w:hyperlink r:id="rId28">
        <w:r>
          <w:rPr>
            <w:rStyle w:val="Hyperlink"/>
          </w:rPr>
          <w:t xml:space="preserve">PheNode: Developed prototype of Arduino &amp; Raspberry Pi controlled field canopy sensor system</w:t>
        </w:r>
      </w:hyperlink>
    </w:p>
    <w:p>
      <w:pPr>
        <w:pStyle w:val="Compact"/>
        <w:numPr>
          <w:numId w:val="1005"/>
          <w:ilvl w:val="2"/>
        </w:numPr>
      </w:pPr>
      <w:hyperlink w:anchor="phenopisight">
        <w:r>
          <w:rPr>
            <w:rStyle w:val="Hyperlink"/>
          </w:rPr>
          <w:t xml:space="preserve">PhenoPiSight: A Fixed Camera Greenhouse-based Phenotyping platform</w:t>
        </w:r>
      </w:hyperlink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December 2014 - October 2016</w:t>
      </w:r>
      <w:r>
        <w:br w:type="textWrapping"/>
      </w:r>
      <w:r>
        <w:rPr>
          <w:i/>
        </w:rPr>
        <w:t xml:space="preserve">Laboratory Technician (Bioinformatics/Statistics) in Mockler Lab</w:t>
      </w:r>
    </w:p>
    <w:p>
      <w:pPr>
        <w:pStyle w:val="Compact"/>
        <w:numPr>
          <w:numId w:val="1006"/>
          <w:ilvl w:val="2"/>
        </w:numPr>
      </w:pPr>
      <w:r>
        <w:t xml:space="preserve">Developed, documented, maintained, and tested pipelines for analyzing high throughput sequencing and imaging data</w:t>
      </w:r>
    </w:p>
    <w:p>
      <w:pPr>
        <w:pStyle w:val="Compact"/>
        <w:numPr>
          <w:numId w:val="1006"/>
          <w:ilvl w:val="2"/>
        </w:numPr>
      </w:pPr>
      <w:r>
        <w:t xml:space="preserve">Analytics, Data Management, and Development for the</w:t>
      </w:r>
      <w:r>
        <w:t xml:space="preserve"> </w:t>
      </w:r>
      <w:hyperlink r:id="rId29">
        <w:r>
          <w:rPr>
            <w:rStyle w:val="Hyperlink"/>
          </w:rPr>
          <w:t xml:space="preserve">Brachypodium ENCODE Project</w:t>
        </w:r>
      </w:hyperlink>
      <w:r>
        <w:t xml:space="preserve"> </w:t>
      </w:r>
      <w:r>
        <w:t xml:space="preserve">and the</w:t>
      </w:r>
      <w:r>
        <w:t xml:space="preserve"> </w:t>
      </w:r>
      <w:hyperlink r:id="rId30">
        <w:r>
          <w:rPr>
            <w:rStyle w:val="Hyperlink"/>
          </w:rPr>
          <w:t xml:space="preserve">EPSCoR Project</w:t>
        </w:r>
      </w:hyperlink>
    </w:p>
    <w:p>
      <w:pPr>
        <w:pStyle w:val="Compact"/>
        <w:numPr>
          <w:numId w:val="1006"/>
          <w:ilvl w:val="2"/>
        </w:numPr>
      </w:pPr>
      <w:r>
        <w:t xml:space="preserve">Coordinated with Bioinformatics Core Director for computational resource management</w:t>
      </w:r>
    </w:p>
    <w:p>
      <w:pPr>
        <w:pStyle w:val="Compact"/>
        <w:numPr>
          <w:numId w:val="1006"/>
          <w:ilvl w:val="2"/>
        </w:numPr>
      </w:pPr>
      <w:r>
        <w:t xml:space="preserve">Assisted with data analysis whenever requested</w:t>
      </w:r>
    </w:p>
    <w:p>
      <w:pPr>
        <w:pStyle w:val="Heading2"/>
      </w:pPr>
      <w:bookmarkStart w:id="31" w:name="public-projects"/>
      <w:r>
        <w:t xml:space="preserve">Public Projects</w:t>
      </w:r>
      <w:bookmarkEnd w:id="31"/>
    </w:p>
    <w:p>
      <w:pPr>
        <w:pStyle w:val="Heading4"/>
      </w:pPr>
      <w:bookmarkStart w:id="32" w:name="X6f4c212a41d0ffee8e0bd1c20e75b6c17c3d0d4"/>
      <w:r>
        <w:t xml:space="preserve">PhenoPiSight: Fixed Camera Greenhouse-based Phenotyping Platform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Used Ansible to automate image capture and transfer of images from 180 Raspberry Pis on a gantry above the greenhouse</w:t>
      </w:r>
    </w:p>
    <w:p>
      <w:pPr>
        <w:pStyle w:val="Compact"/>
        <w:numPr>
          <w:numId w:val="1007"/>
          <w:ilvl w:val="0"/>
        </w:numPr>
      </w:pPr>
      <w:r>
        <w:t xml:space="preserve">Developed pipeline to take captured images and make dense 3d pointcloud reconstructions (+/- 0.5cm accuracy)</w:t>
      </w:r>
    </w:p>
    <w:p>
      <w:pPr>
        <w:pStyle w:val="Compact"/>
        <w:numPr>
          <w:numId w:val="1007"/>
          <w:ilvl w:val="0"/>
        </w:numPr>
      </w:pPr>
      <w:r>
        <w:t xml:space="preserve">Trained lab technicians to find phenotypes in 3d reconstructions and compare to ground-based greenhouse measurements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Example of the 3d reconstruction</w:t>
        </w:r>
      </w:hyperlink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FirstParagraph"/>
      </w:pPr>
      <w:r>
        <w:rPr>
          <w:b/>
        </w:rPr>
        <w:t xml:space="preserve">B.A. Mathematics, 2008</w:t>
      </w:r>
      <w:r>
        <w:br w:type="textWrapping"/>
      </w:r>
      <w:r>
        <w:rPr>
          <w:i/>
        </w:rPr>
        <w:t xml:space="preserve">Probability and Statistics</w:t>
      </w:r>
      <w:r>
        <w:br w:type="textWrapping"/>
      </w:r>
      <w:r>
        <w:t xml:space="preserve">Department of Mathematics, Washington University in St. Louis</w:t>
      </w:r>
    </w:p>
    <w:p>
      <w:pPr>
        <w:pStyle w:val="Heading2"/>
      </w:pPr>
      <w:bookmarkStart w:id="35" w:name="engineering-skills"/>
      <w:r>
        <w:t xml:space="preserve">Engineering Skills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In order of familiarity:</w:t>
      </w:r>
    </w:p>
    <w:p>
      <w:pPr>
        <w:pStyle w:val="Compact"/>
        <w:numPr>
          <w:numId w:val="1009"/>
          <w:ilvl w:val="1"/>
        </w:numPr>
      </w:pPr>
      <w:r>
        <w:t xml:space="preserve">Languages:</w:t>
      </w:r>
      <w:r>
        <w:t xml:space="preserve"> </w:t>
      </w:r>
      <w:r>
        <w:rPr>
          <w:i/>
        </w:rPr>
        <w:t xml:space="preserve">Scala, Python, R, Bash, Java</w:t>
      </w:r>
    </w:p>
    <w:p>
      <w:pPr>
        <w:pStyle w:val="Compact"/>
        <w:numPr>
          <w:numId w:val="1009"/>
          <w:ilvl w:val="1"/>
        </w:numPr>
      </w:pPr>
      <w:r>
        <w:t xml:space="preserve">Infrastructure &amp; DevOps:</w:t>
      </w:r>
      <w:r>
        <w:t xml:space="preserve"> </w:t>
      </w:r>
      <w:r>
        <w:rPr>
          <w:i/>
        </w:rPr>
        <w:t xml:space="preserve">Kubernetes, Helm, Argo Workflow Engine, Ansible</w:t>
      </w:r>
    </w:p>
    <w:p>
      <w:pPr>
        <w:pStyle w:val="Compact"/>
        <w:numPr>
          <w:numId w:val="1009"/>
          <w:ilvl w:val="1"/>
        </w:numPr>
      </w:pPr>
      <w:r>
        <w:t xml:space="preserve">Operating systems and GNU/Linux:</w:t>
      </w:r>
      <w:r>
        <w:t xml:space="preserve"> </w:t>
      </w:r>
      <w:r>
        <w:rPr>
          <w:i/>
        </w:rPr>
        <w:t xml:space="preserve">grep, AWK, sed</w:t>
      </w:r>
    </w:p>
    <w:p>
      <w:pPr>
        <w:pStyle w:val="Heading2"/>
      </w:pPr>
      <w:bookmarkStart w:id="36" w:name="languages"/>
      <w:r>
        <w:t xml:space="preserve">Languages</w:t>
      </w:r>
      <w:bookmarkEnd w:id="36"/>
    </w:p>
    <w:p>
      <w:pPr>
        <w:pStyle w:val="Compact"/>
        <w:numPr>
          <w:numId w:val="1010"/>
          <w:ilvl w:val="0"/>
        </w:numPr>
      </w:pPr>
      <w:r>
        <w:t xml:space="preserve">Fluent:</w:t>
      </w:r>
      <w:r>
        <w:t xml:space="preserve"> </w:t>
      </w:r>
      <w:r>
        <w:rPr>
          <w:i/>
        </w:rPr>
        <w:t xml:space="preserve">English</w:t>
      </w:r>
      <w:r>
        <w:t xml:space="preserve">,</w:t>
      </w:r>
      <w:r>
        <w:t xml:space="preserve"> </w:t>
      </w:r>
      <w:r>
        <w:rPr>
          <w:i/>
        </w:rPr>
        <w:t xml:space="preserve">Spanish</w:t>
      </w:r>
    </w:p>
    <w:p>
      <w:pPr>
        <w:pStyle w:val="Compact"/>
        <w:numPr>
          <w:numId w:val="1010"/>
          <w:ilvl w:val="0"/>
        </w:numPr>
      </w:pPr>
      <w:r>
        <w:t xml:space="preserve">Intermediate:</w:t>
      </w:r>
      <w:r>
        <w:t xml:space="preserve"> </w:t>
      </w:r>
      <w:r>
        <w:rPr>
          <w:i/>
        </w:rPr>
        <w:t xml:space="preserve">Italian</w:t>
      </w:r>
    </w:p>
    <w:p>
      <w:pPr>
        <w:pStyle w:val="Heading2"/>
      </w:pPr>
      <w:bookmarkStart w:id="37" w:name="publications"/>
      <w:r>
        <w:t xml:space="preserve">Publications</w:t>
      </w:r>
      <w:bookmarkEnd w:id="37"/>
    </w:p>
    <w:p>
      <w:pPr>
        <w:pStyle w:val="Compact"/>
        <w:numPr>
          <w:numId w:val="1011"/>
          <w:ilvl w:val="0"/>
        </w:numPr>
      </w:pPr>
      <w:r>
        <w:t xml:space="preserve">Erica Agnew, Adam Bray, Eric Floro, Nate Ellis, John Gierer,</w:t>
      </w:r>
      <w:r>
        <w:t xml:space="preserve"> </w:t>
      </w:r>
      <w:r>
        <w:rPr>
          <w:b/>
        </w:rPr>
        <w:t xml:space="preserve">César Lizárraga</w:t>
      </w:r>
      <w:r>
        <w:t xml:space="preserve">, Darren O’Brien, Madeline Wiechert, Todd C. Mockler, Nadia Shakoor, Christopher N. Topp. Whole‐Plant Manual and Image‐Based Phenotyping in Controlled Environments.</w:t>
      </w:r>
      <w:r>
        <w:t xml:space="preserve"> </w:t>
      </w:r>
      <w:r>
        <w:rPr>
          <w:i/>
        </w:rPr>
        <w:t xml:space="preserve">Plant Biology 2(1):1-21. https://doi.org/10.1002/cppb.20044 (2017)</w:t>
      </w:r>
    </w:p>
    <w:p>
      <w:pPr>
        <w:pStyle w:val="Compact"/>
        <w:numPr>
          <w:numId w:val="1011"/>
          <w:ilvl w:val="0"/>
        </w:numPr>
      </w:pPr>
      <w:r>
        <w:t xml:space="preserve">He Huang, Malia A. Gehan, Sarah E. Huss, Sophie Alvarez,</w:t>
      </w:r>
      <w:r>
        <w:t xml:space="preserve"> </w:t>
      </w:r>
      <w:r>
        <w:rPr>
          <w:b/>
        </w:rPr>
        <w:t xml:space="preserve">Cesar Lizarraga</w:t>
      </w:r>
      <w:r>
        <w:t xml:space="preserve">, Ellen L. Gruebbling, John Gierer, Michael J. Naldrett, Rebecca K. Bindbeutel, Bradley S. Evans, Todd C. Mockler, Dmitri A. Nusinow. Cross‐species complementation reveals conserved functions for EARLY FLOWERING 3 between monocots and dicots.</w:t>
      </w:r>
      <w:r>
        <w:t xml:space="preserve"> </w:t>
      </w:r>
      <w:r>
        <w:rPr>
          <w:i/>
        </w:rPr>
        <w:t xml:space="preserve">Plant Direct 1:4 https://doi.org/10.1002/pld3.18 (2017)</w:t>
      </w:r>
    </w:p>
    <w:p>
      <w:pPr>
        <w:pStyle w:val="Compact"/>
        <w:numPr>
          <w:numId w:val="1011"/>
          <w:ilvl w:val="0"/>
        </w:numPr>
      </w:pPr>
      <w:r>
        <w:t xml:space="preserve">Gehan MA, Fahlgren N, Abbasi A, Berry JC, Callen ST, Chavez L, Doust AN, Feldman MJ, Gilbert KB, Hodge JG, Hoyer JS, Lin A, Liu S,</w:t>
      </w:r>
      <w:r>
        <w:t xml:space="preserve"> </w:t>
      </w:r>
      <w:r>
        <w:rPr>
          <w:b/>
        </w:rPr>
        <w:t xml:space="preserve">Lizárraga C</w:t>
      </w:r>
      <w:r>
        <w:t xml:space="preserve">, Lorence A, Miller M, Platon E, Tessman M, Sax T. 2017. PlantCV v2: Image analysis software for high-throughput plant phenotyping. PeerJ 5:e4088 https://doi.org/10.7717/peerj.4088</w:t>
      </w:r>
    </w:p>
    <w:p>
      <w:pPr>
        <w:pStyle w:val="Compact"/>
        <w:numPr>
          <w:numId w:val="1011"/>
          <w:ilvl w:val="0"/>
        </w:numPr>
      </w:pPr>
      <w:r>
        <w:t xml:space="preserve">Laura Rayhel, B.A., Copper Aitken-Palmer, D.V.M., Ph.D., Priscilla Joyner, B.Sc., B.V.M.S., Carolyn Cray, Ph.D.,</w:t>
      </w:r>
      <w:r>
        <w:t xml:space="preserve"> </w:t>
      </w:r>
      <w:r>
        <w:rPr>
          <w:b/>
        </w:rPr>
        <w:t xml:space="preserve">César Andrés Lizárraga, B.A.</w:t>
      </w:r>
      <w:r>
        <w:t xml:space="preserve">, Betty Ackerman, M.T. (A.S.C.P.), and Chris Crowe, B.S. Hematology and biochemistry in captive white-naped cranes (</w:t>
      </w:r>
      <w:r>
        <w:rPr>
          <w:i/>
        </w:rPr>
        <w:t xml:space="preserve">Grus VIPIO</w:t>
      </w:r>
      <w:r>
        <w:t xml:space="preserve">).</w:t>
      </w:r>
      <w:r>
        <w:t xml:space="preserve"> </w:t>
      </w:r>
      <w:r>
        <w:rPr>
          <w:i/>
        </w:rPr>
        <w:t xml:space="preserve">Journal of Zoo and Wildlife Medicine 46(4):747-754. http://dx.doi.org/10.1638/2015-0027.1 (2015)</w:t>
      </w:r>
    </w:p>
    <w:p>
      <w:pPr>
        <w:pStyle w:val="Heading2"/>
      </w:pPr>
      <w:bookmarkStart w:id="38" w:name="professional-presentations-posters"/>
      <w:r>
        <w:t xml:space="preserve">Professional Presentations (Posters)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Skyler Mitchell, Stuart Marshall, Stephanie Turnipseed, Luke Burnham,</w:t>
      </w:r>
      <w:r>
        <w:t xml:space="preserve"> </w:t>
      </w:r>
      <w:r>
        <w:rPr>
          <w:b/>
        </w:rPr>
        <w:t xml:space="preserve">César Lizárraga</w:t>
      </w:r>
      <w:r>
        <w:t xml:space="preserve">, Jared Streich, Rob Alba, and Todd C. Mockler (2015)</w:t>
      </w:r>
      <w:r>
        <w:t xml:space="preserve"> </w:t>
      </w:r>
      <w:r>
        <w:t xml:space="preserve">“</w:t>
      </w:r>
      <w:r>
        <w:t xml:space="preserve">Effect of drought treatments on transpiration rate and stomatal density in</w:t>
      </w:r>
      <w:r>
        <w:t xml:space="preserve"> </w:t>
      </w:r>
      <w:r>
        <w:rPr>
          <w:i/>
        </w:rPr>
        <w:t xml:space="preserve">Brachypodium distachyon</w:t>
      </w:r>
      <w:r>
        <w:t xml:space="preserve">.</w:t>
      </w:r>
      <w:r>
        <w:t xml:space="preserve">”</w:t>
      </w:r>
      <w:r>
        <w:t xml:space="preserve"> </w:t>
      </w:r>
      <w:r>
        <w:t xml:space="preserve">Donald Danforth Plant Science Center and Missouri Botanical Gardens Joint Fall Symposium, St. Louis, MO, October 2015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César A. Lizárraga</w:t>
      </w:r>
      <w:r>
        <w:t xml:space="preserve">, Henry D. Priest, Noah Fahlgren, Rob Alba, and Todd C. Mockler. Bioinformatics Pipelines for Purple False Brome (Brachypodium distachyon) Donald Danforth Plant Science Center, St. Louis, MO. (2015)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Cesar Lizarraga</w:t>
      </w:r>
      <w:r>
        <w:t xml:space="preserve">, Stuart Marshall, Bradley Flynn, Nadia Shakoor1 and Todd C. Mockler. PhenoPiSight: Fixed Camera Greenhouse-based Phenotyping Platform. (2016)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genomicscience.energy.gov/research/DOEUSDA/abstracts/2014mockler_abstract.shtml" TargetMode="External" /><Relationship Type="http://schemas.openxmlformats.org/officeDocument/2006/relationships/hyperlink" Id="rId22" Target="http://github.com/calizarr" TargetMode="External" /><Relationship Type="http://schemas.openxmlformats.org/officeDocument/2006/relationships/hyperlink" Id="rId23" Target="http://www.linkedin.com/in/calizarr" TargetMode="External" /><Relationship Type="http://schemas.openxmlformats.org/officeDocument/2006/relationships/hyperlink" Id="rId26" Target="http://www.nanaya.co" TargetMode="External" /><Relationship Type="http://schemas.openxmlformats.org/officeDocument/2006/relationships/hyperlink" Id="rId30" Target="https://missouriepscor.org/" TargetMode="External" /><Relationship Type="http://schemas.openxmlformats.org/officeDocument/2006/relationships/hyperlink" Id="rId33" Target="https://traitcapture.org/pointclouds/by-id/586a428ef7f5667846b1f8a0" TargetMode="External" /><Relationship Type="http://schemas.openxmlformats.org/officeDocument/2006/relationships/hyperlink" Id="rId28" Target="https://www.agrelaeco.com/" TargetMode="External" /><Relationship Type="http://schemas.openxmlformats.org/officeDocument/2006/relationships/hyperlink" Id="rId25" Target="https://www.cibotechnologies.com/" TargetMode="External" /><Relationship Type="http://schemas.openxmlformats.org/officeDocument/2006/relationships/hyperlink" Id="rId27" Target="https://www.danforthcenter.org/" TargetMode="External" /><Relationship Type="http://schemas.openxmlformats.org/officeDocument/2006/relationships/hyperlink" Id="rId21" Target="mailto:calizar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genomicscience.energy.gov/research/DOEUSDA/abstracts/2014mockler_abstract.shtml" TargetMode="External" /><Relationship Type="http://schemas.openxmlformats.org/officeDocument/2006/relationships/hyperlink" Id="rId22" Target="http://github.com/calizarr" TargetMode="External" /><Relationship Type="http://schemas.openxmlformats.org/officeDocument/2006/relationships/hyperlink" Id="rId23" Target="http://www.linkedin.com/in/calizarr" TargetMode="External" /><Relationship Type="http://schemas.openxmlformats.org/officeDocument/2006/relationships/hyperlink" Id="rId26" Target="http://www.nanaya.co" TargetMode="External" /><Relationship Type="http://schemas.openxmlformats.org/officeDocument/2006/relationships/hyperlink" Id="rId30" Target="https://missouriepscor.org/" TargetMode="External" /><Relationship Type="http://schemas.openxmlformats.org/officeDocument/2006/relationships/hyperlink" Id="rId33" Target="https://traitcapture.org/pointclouds/by-id/586a428ef7f5667846b1f8a0" TargetMode="External" /><Relationship Type="http://schemas.openxmlformats.org/officeDocument/2006/relationships/hyperlink" Id="rId28" Target="https://www.agrelaeco.com/" TargetMode="External" /><Relationship Type="http://schemas.openxmlformats.org/officeDocument/2006/relationships/hyperlink" Id="rId25" Target="https://www.cibotechnologies.com/" TargetMode="External" /><Relationship Type="http://schemas.openxmlformats.org/officeDocument/2006/relationships/hyperlink" Id="rId27" Target="https://www.danforthcenter.org/" TargetMode="External" /><Relationship Type="http://schemas.openxmlformats.org/officeDocument/2006/relationships/hyperlink" Id="rId21" Target="mailto:calizar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2019-03-10T11:17:56Z</dcterms:created>
  <dcterms:modified xsi:type="dcterms:W3CDTF">2019-03-10T11:17:56Z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