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Strategic Social Security Planning</w:t>
      </w:r>
    </w:p>
    <w:p>
      <w:pPr>
        <w:spacing w:after="160"/>
      </w:pPr>
      <w:r>
        <w:rPr>
          <w:i/>
          <w:iCs/>
        </w:rPr>
        <w:t xml:space="preserve">Did you know the average household could be leaving $100,000+ on the table by claiming Social Security at the wrong time? For many couples, the difference between an optimal and suboptimal strategy can exceed $200,000 over a lifetime.</w:t>
      </w:r>
    </w:p>
    <w:p>
      <w:r>
        <w:t>At Sherwood Legacy Planning, we provide in-depth educational guidance on Social Security timing and dynamics as part of your broader retirement and estate plan. While we do not file claims or act as financial advisors, we help you understand the rules, model scenarios, and coordinate with your team so your claiming decision supports—rather than undermines—your long-term legal and financial goals.</w:t>
      </w:r>
    </w:p>
    <w:p>
      <w:pPr>
        <w:pStyle w:val="Heading2"/>
      </w:pPr>
      <w:r>
        <w:t xml:space="preserve">Key Dynamics We Help You Understand</w:t>
      </w:r>
    </w:p>
    <w:p>
      <w:pPr>
        <w:pStyle w:val="Heading3"/>
      </w:pPr>
      <w:r>
        <w:t xml:space="preserve">Timing &amp; Delayed Retirement Credits</w:t>
      </w:r>
    </w:p>
    <w:p>
      <w:pPr>
        <w:pStyle w:val="ListParagraph"/>
        <w:numPr>
          <w:ilvl w:val="0"/>
          <w:numId w:val="2"/>
        </w:numPr>
      </w:pPr>
      <w:r>
        <w:t xml:space="preserve">Full Retirement Age (FRA) vs. claiming as early as 62 (with permanent reductions) or delaying to age 70 (8% annual increase)</w:t>
      </w:r>
    </w:p>
    <w:p>
      <w:pPr>
        <w:pStyle w:val="ListParagraph"/>
        <w:numPr>
          <w:ilvl w:val="0"/>
          <w:numId w:val="2"/>
        </w:numPr>
      </w:pPr>
      <w:r>
        <w:t xml:space="preserve">Break-even analysis: When does waiting pay off based on your health, family longevity, and other income?</w:t>
      </w:r>
    </w:p>
    <w:p>
      <w:pPr>
        <w:pStyle w:val="Heading3"/>
      </w:pPr>
      <w:r>
        <w:t xml:space="preserve">Spousal, Survivor &amp; Divorced Spouse Strategies</w:t>
      </w:r>
    </w:p>
    <w:p>
      <w:pPr>
        <w:pStyle w:val="ListParagraph"/>
        <w:numPr>
          <w:ilvl w:val="0"/>
          <w:numId w:val="2"/>
        </w:numPr>
      </w:pPr>
      <w:r>
        <w:t xml:space="preserve">Restricted application (if born before 1954) and deemed filing rules</w:t>
      </w:r>
    </w:p>
    <w:p>
      <w:pPr>
        <w:pStyle w:val="ListParagraph"/>
        <w:numPr>
          <w:ilvl w:val="0"/>
          <w:numId w:val="2"/>
        </w:numPr>
      </w:pPr>
      <w:r>
        <w:t xml:space="preserve">Survivor benefits: How a higher-earning spouse’s delayed claim can dramatically increase a widow(er)’s benefit</w:t>
      </w:r>
    </w:p>
    <w:p>
      <w:pPr>
        <w:pStyle w:val="ListParagraph"/>
        <w:numPr>
          <w:ilvl w:val="0"/>
          <w:numId w:val="2"/>
        </w:numPr>
      </w:pPr>
      <w:r>
        <w:t xml:space="preserve">Divorced spouse benefits: Eligibility even if remarried, under certain conditions</w:t>
      </w:r>
    </w:p>
    <w:p>
      <w:pPr>
        <w:pStyle w:val="Heading3"/>
      </w:pPr>
      <w:r>
        <w:t xml:space="preserve">Coordination with Other Income &amp; Taxes</w:t>
      </w:r>
    </w:p>
    <w:p>
      <w:pPr>
        <w:pStyle w:val="ListParagraph"/>
        <w:numPr>
          <w:ilvl w:val="0"/>
          <w:numId w:val="2"/>
        </w:numPr>
      </w:pPr>
      <w:r>
        <w:t xml:space="preserve">How Social Security interacts with pensions, 401(k)/IRA withdrawals, and Required Minimum Distributions (RMDs)</w:t>
      </w:r>
    </w:p>
    <w:p>
      <w:pPr>
        <w:pStyle w:val="ListParagraph"/>
        <w:numPr>
          <w:ilvl w:val="0"/>
          <w:numId w:val="2"/>
        </w:numPr>
      </w:pPr>
      <w:r>
        <w:t xml:space="preserve">Taxation of benefits (up to 85% taxable depending on combined income)</w:t>
      </w:r>
    </w:p>
    <w:p>
      <w:pPr>
        <w:pStyle w:val="ListParagraph"/>
        <w:numPr>
          <w:ilvl w:val="0"/>
          <w:numId w:val="2"/>
        </w:numPr>
      </w:pPr>
      <w:r>
        <w:t xml:space="preserve">Medicare premiums and IRMAA surcharges triggered by higher income years</w:t>
      </w:r>
    </w:p>
    <w:p>
      <w:pPr>
        <w:pStyle w:val="Heading2"/>
      </w:pPr>
      <w:r>
        <w:t xml:space="preserve">Our Educational Process</w:t>
      </w:r>
    </w:p>
    <w:p>
      <w:pPr>
        <w:pStyle w:val="ListParagraph"/>
        <w:numPr>
          <w:ilvl w:val="0"/>
          <w:numId w:val="3"/>
        </w:numPr>
      </w:pPr>
      <w:r>
        <w:rPr>
          <w:b/>
          <w:bCs/>
        </w:rPr>
        <w:t xml:space="preserve">Discovery Meeting: </w:t>
      </w:r>
      <w:r>
        <w:t xml:space="preserve">We review your Social Security earnings record (you pull it from ssa.gov/myaccount), health history, family longevity, other retirement assets, and estate planning goals.</w:t>
      </w:r>
    </w:p>
    <w:p>
      <w:pPr>
        <w:pStyle w:val="ListParagraph"/>
        <w:numPr>
          <w:ilvl w:val="0"/>
          <w:numId w:val="3"/>
        </w:numPr>
      </w:pPr>
      <w:r>
        <w:rPr>
          <w:b/>
          <w:bCs/>
        </w:rPr>
        <w:t xml:space="preserve">Scenario Modeling: </w:t>
      </w:r>
      <w:r>
        <w:t xml:space="preserve">We walk through multiple “what-if” claiming ages and strategies using publicly available tools and our experience, showing projected lifetime benefits and how each option affects your overall plan.</w:t>
      </w:r>
    </w:p>
    <w:p>
      <w:pPr>
        <w:pStyle w:val="ListParagraph"/>
        <w:numPr>
          <w:ilvl w:val="0"/>
          <w:numId w:val="3"/>
        </w:numPr>
      </w:pPr>
      <w:r>
        <w:rPr>
          <w:b/>
          <w:bCs/>
        </w:rPr>
        <w:t xml:space="preserve">Integration Report: </w:t>
      </w:r>
      <w:r>
        <w:t xml:space="preserve">A clear, written summary (not advice) showing how Social Security fits with your estate documents, tax picture, and income needs. We flag issues for your financial advisor or CPA.</w:t>
      </w:r>
    </w:p>
    <w:p>
      <w:pPr>
        <w:pStyle w:val="ListParagraph"/>
        <w:numPr>
          <w:ilvl w:val="0"/>
          <w:numId w:val="3"/>
        </w:numPr>
      </w:pPr>
      <w:r>
        <w:rPr>
          <w:b/>
          <w:bCs/>
        </w:rPr>
        <w:t xml:space="preserve">Ongoing Support: </w:t>
      </w:r>
      <w:r>
        <w:t xml:space="preserve">Free updates as laws change (e.g., recent Fairness Act updates) and coordination during the actual filing process.</w:t>
      </w:r>
    </w:p>
    <w:p>
      <w:pPr>
        <w:pStyle w:val="Heading2"/>
      </w:pPr>
      <w:r>
        <w:t xml:space="preserve">Common Questions We Address</w:t>
      </w:r>
    </w:p>
    <w:p>
      <w:pPr>
        <w:pStyle w:val="ListParagraph"/>
        <w:numPr>
          <w:ilvl w:val="0"/>
          <w:numId w:val="2"/>
        </w:numPr>
      </w:pPr>
      <w:r>
        <w:t xml:space="preserve">Should I claim at 62 to “get mine while I can,” or wait?</w:t>
      </w:r>
    </w:p>
    <w:p>
      <w:pPr>
        <w:pStyle w:val="ListParagraph"/>
        <w:numPr>
          <w:ilvl w:val="0"/>
          <w:numId w:val="2"/>
        </w:numPr>
      </w:pPr>
      <w:r>
        <w:t xml:space="preserve">How do I maximize benefits if my spouse has a much higher earnings record?</w:t>
      </w:r>
    </w:p>
    <w:p>
      <w:pPr>
        <w:pStyle w:val="ListParagraph"/>
        <w:numPr>
          <w:ilvl w:val="0"/>
          <w:numId w:val="2"/>
        </w:numPr>
      </w:pPr>
      <w:r>
        <w:t xml:space="preserve">What happens to my benefits if I continue working part-time?</w:t>
      </w:r>
    </w:p>
    <w:p>
      <w:pPr>
        <w:pStyle w:val="ListParagraph"/>
        <w:numPr>
          <w:ilvl w:val="0"/>
          <w:numId w:val="2"/>
        </w:numPr>
      </w:pPr>
      <w:r>
        <w:t xml:space="preserve">How does claiming affect my heirs or special-needs planning?</w:t>
      </w:r>
    </w:p>
    <w:p>
      <w:pPr>
        <w:spacing w:before="200"/>
      </w:pPr>
      <w:r>
        <w:rPr>
          <w:b/>
          <w:bCs/>
        </w:rPr>
        <w:t xml:space="preserve">Example: </w:t>
      </w:r>
      <w:r>
        <w:t xml:space="preserve">A couple both age 62 with average earnings might increase combined lifetime benefits by $85,000–$150,000+ by having the higher earner delay to 70 while the lower earner claims spousal benefits strategically. Every situation is unique—that’s why personalized education matters.</w:t>
      </w:r>
    </w:p>
    <w:p>
      <w:pPr>
        <w:shd w:fill="ebf8ff" w:val="clear"/>
        <w:spacing w:after="200" w:before="300"/>
        <w:jc w:val="center"/>
      </w:pPr>
      <w:r>
        <w:rPr>
          <w:b/>
          <w:bCs/>
          <w:color w:val="2b6cb0"/>
          <w:sz w:val="22"/>
          <w:szCs w:val="22"/>
        </w:rPr>
        <w:t xml:space="preserve">📞 Request Your Free Social Security Strategy Overview | Call (555) 123-4567 or visit our Contact page</w:t>
      </w:r>
    </w:p>
    <w:p>
      <w:pPr>
        <w:shd w:fill="f7fafc" w:val="clear"/>
        <w:spacing w:before="300"/>
      </w:pPr>
      <w:r>
        <w:rPr>
          <w:i/>
          <w:iCs/>
          <w:color w:val="4a5568"/>
          <w:sz w:val="18"/>
          <w:szCs w:val="18"/>
        </w:rPr>
        <w:t>IMPORTANT DISCLAIMER: This content is provided for general informational and educational purposes only and does not constitute legal, financial, tax, or investment advice. Sherwood Legacy Planning and Attorney Calvin Knickerbocker are not registered investment advisors or financial planners. Social Security information is general in nature; personalized claiming decisions should be made in consultation with the Social Security Administration, a qualified financial advisor, and your attorney. We strongly recommend a personalized consultation to discuss your unique circumstances. Past results do not guarantee future outcomes. Always verify current laws and rules with official sources.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Confidential – For Educational Purposes Only | Page </w:t>
    </w:r>
    <w:r>
      <w:rPr>
        <w:color w:val="718096"/>
        <w:sz w:val="18"/>
        <w:szCs w:val="18"/>
      </w:rPr>
      <w:fldChar w:fldCharType="begin"/>
      <w:instrText xml:space="preserve">PAGE</w:instrText>
      <w:fldChar w:fldCharType="separate"/>
      <w:fldChar w:fldCharType="end"/>
    </w:r>
    <w:r>
      <w:rPr>
        <w:color w:val="718096"/>
        <w:sz w:val="18"/>
        <w:szCs w:val="18"/>
      </w:rPr>
      <w:t xml:space="preserve"> | www.horizonlegacylaw.com (placeholder)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8"/>
        <w:szCs w:val="18"/>
      </w:rPr>
      <w:t xml:space="preserve">Horizon Legacy Law | Senior Retirement &amp; Estate Planning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528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74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2026-04-19T21:51:33.680Z</dcterms:created>
  <dcterms:modified xsi:type="dcterms:W3CDTF">2026-04-19T21:51:33.680Z</dcterms:modified>
</cp:coreProperties>
</file>

<file path=docProps/custom.xml><?xml version="1.0" encoding="utf-8"?>
<Properties xmlns="http://schemas.openxmlformats.org/officeDocument/2006/custom-properties" xmlns:vt="http://schemas.openxmlformats.org/officeDocument/2006/docPropsVTypes"/>
</file>