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Comprehensive Estate Planning for Seniors</w:t>
      </w:r>
    </w:p>
    <w:p>
      <w:pPr>
        <w:spacing w:after="160"/>
      </w:pPr>
      <w:r>
        <w:t>Your estate plan is more than documents—it’s your voice when you can’t speak, your gift to loved ones, and your shield against unnecessary taxes, probate delays, and family conflict. At Sherwood Legacy Planning, we craft plans that reflect your values, protect your assets, and provide lasting peace of mind.</w:t>
      </w:r>
    </w:p>
    <w:p>
      <w:pPr>
        <w:pStyle w:val="Heading2"/>
      </w:pPr>
      <w:r>
        <w:t xml:space="preserve">Core Documents &amp; Strategies We Provide</w:t>
      </w:r>
    </w:p>
    <w:p>
      <w:pPr>
        <w:pStyle w:val="Heading3"/>
      </w:pPr>
      <w:r>
        <w:t xml:space="preserve">Foundational Planning</w:t>
      </w:r>
    </w:p>
    <w:p>
      <w:pPr>
        <w:pStyle w:val="ListParagraph"/>
        <w:numPr>
          <w:ilvl w:val="0"/>
          <w:numId w:val="2"/>
        </w:numPr>
      </w:pPr>
      <w:r>
        <w:rPr>
          <w:b/>
          <w:bCs/>
        </w:rPr>
        <w:t xml:space="preserve">Last Will &amp; Testament: </w:t>
      </w:r>
      <w:r>
        <w:t xml:space="preserve">Clear instructions for asset distribution, guardianship for minor children/grandchildren if needed, and executor appointment.</w:t>
      </w:r>
    </w:p>
    <w:p>
      <w:pPr>
        <w:pStyle w:val="ListParagraph"/>
        <w:numPr>
          <w:ilvl w:val="0"/>
          <w:numId w:val="2"/>
        </w:numPr>
      </w:pPr>
      <w:r>
        <w:rPr>
          <w:b/>
          <w:bCs/>
        </w:rPr>
        <w:t xml:space="preserve">Revocable Living Trust: </w:t>
      </w:r>
      <w:r>
        <w:t xml:space="preserve">Avoids probate, maintains privacy, provides incapacity management, and allows seamless asset transfer to heirs.</w:t>
      </w:r>
    </w:p>
    <w:p>
      <w:pPr>
        <w:pStyle w:val="ListParagraph"/>
        <w:numPr>
          <w:ilvl w:val="0"/>
          <w:numId w:val="2"/>
        </w:numPr>
      </w:pPr>
      <w:r>
        <w:rPr>
          <w:b/>
          <w:bCs/>
        </w:rPr>
        <w:t xml:space="preserve">Durable Financial Power of Attorney: </w:t>
      </w:r>
      <w:r>
        <w:t xml:space="preserve">Trusted agent handles finances if you become incapacitated.</w:t>
      </w:r>
    </w:p>
    <w:p>
      <w:pPr>
        <w:pStyle w:val="ListParagraph"/>
        <w:numPr>
          <w:ilvl w:val="0"/>
          <w:numId w:val="2"/>
        </w:numPr>
      </w:pPr>
      <w:r>
        <w:rPr>
          <w:b/>
          <w:bCs/>
        </w:rPr>
        <w:t xml:space="preserve">Healthcare Directives &amp; Living Will: </w:t>
      </w:r>
      <w:r>
        <w:t xml:space="preserve">Express your wishes for medical treatment and appoint a healthcare proxy.</w:t>
      </w:r>
    </w:p>
    <w:p>
      <w:pPr>
        <w:pStyle w:val="Heading3"/>
      </w:pPr>
      <w:r>
        <w:t xml:space="preserve">Advanced Senior-Focused Strategies</w:t>
      </w:r>
    </w:p>
    <w:p>
      <w:pPr>
        <w:pStyle w:val="ListParagraph"/>
        <w:numPr>
          <w:ilvl w:val="0"/>
          <w:numId w:val="2"/>
        </w:numPr>
      </w:pPr>
      <w:r>
        <w:rPr>
          <w:b/>
          <w:bCs/>
        </w:rPr>
        <w:t xml:space="preserve">Irrevocable Trusts &amp; Medicaid Asset Protection: </w:t>
      </w:r>
      <w:r>
        <w:t xml:space="preserve">Protect life savings from catastrophic long-term care costs while preserving eligibility for benefits (subject to 5-year look-back rules).</w:t>
      </w:r>
    </w:p>
    <w:p>
      <w:pPr>
        <w:pStyle w:val="ListParagraph"/>
        <w:numPr>
          <w:ilvl w:val="0"/>
          <w:numId w:val="2"/>
        </w:numPr>
      </w:pPr>
      <w:r>
        <w:rPr>
          <w:b/>
          <w:bCs/>
        </w:rPr>
        <w:t xml:space="preserve">Special Needs &amp; Supplemental Needs Trusts: </w:t>
      </w:r>
      <w:r>
        <w:t xml:space="preserve">Provide for a loved one with disabilities without jeopardizing government benefits.</w:t>
      </w:r>
    </w:p>
    <w:p>
      <w:pPr>
        <w:pStyle w:val="ListParagraph"/>
        <w:numPr>
          <w:ilvl w:val="0"/>
          <w:numId w:val="2"/>
        </w:numPr>
      </w:pPr>
      <w:r>
        <w:rPr>
          <w:b/>
          <w:bCs/>
        </w:rPr>
        <w:t xml:space="preserve">Beneficiary Designation Reviews: </w:t>
      </w:r>
      <w:r>
        <w:t xml:space="preserve">Ensure IRAs, 401(k)s, life insurance, and bank accounts align with your trust/will to avoid unintended heirs or tax surprises.</w:t>
      </w:r>
    </w:p>
    <w:p>
      <w:pPr>
        <w:pStyle w:val="ListParagraph"/>
        <w:numPr>
          <w:ilvl w:val="0"/>
          <w:numId w:val="2"/>
        </w:numPr>
      </w:pPr>
      <w:r>
        <w:rPr>
          <w:b/>
          <w:bCs/>
        </w:rPr>
        <w:t xml:space="preserve">Estate &amp; Gift Tax Planning: </w:t>
      </w:r>
      <w:r>
        <w:t xml:space="preserve">Leverage exemptions, annual gifting, and charitable strategies to minimize or eliminate federal and state estate taxes.</w:t>
      </w:r>
    </w:p>
    <w:p>
      <w:pPr>
        <w:pStyle w:val="ListParagraph"/>
        <w:numPr>
          <w:ilvl w:val="0"/>
          <w:numId w:val="2"/>
        </w:numPr>
      </w:pPr>
      <w:r>
        <w:rPr>
          <w:b/>
          <w:bCs/>
        </w:rPr>
        <w:t xml:space="preserve">Probate &amp; Trust Administration: </w:t>
      </w:r>
      <w:r>
        <w:t xml:space="preserve">Compassionate guidance for families when a loved one passes—handling filings, asset distribution, and tax returns efficiently.</w:t>
      </w:r>
    </w:p>
    <w:p>
      <w:pPr>
        <w:pStyle w:val="Heading2"/>
      </w:pPr>
      <w:r>
        <w:t xml:space="preserve">Our Signature Lifetime Estate Planning Process</w:t>
      </w:r>
    </w:p>
    <w:p>
      <w:pPr>
        <w:pStyle w:val="ListParagraph"/>
        <w:numPr>
          <w:ilvl w:val="0"/>
          <w:numId w:val="3"/>
        </w:numPr>
      </w:pPr>
      <w:r>
        <w:rPr>
          <w:b/>
          <w:bCs/>
        </w:rPr>
        <w:t xml:space="preserve">No-Cost Initial Consultation: </w:t>
      </w:r>
      <w:r>
        <w:t xml:space="preserve">We listen to your story, family dynamics, assets, and concerns. You receive a free plain-English guide.</w:t>
      </w:r>
    </w:p>
    <w:p>
      <w:pPr>
        <w:pStyle w:val="ListParagraph"/>
        <w:numPr>
          <w:ilvl w:val="0"/>
          <w:numId w:val="3"/>
        </w:numPr>
      </w:pPr>
      <w:r>
        <w:rPr>
          <w:b/>
          <w:bCs/>
        </w:rPr>
        <w:t xml:space="preserve">Custom Design Meeting: </w:t>
      </w:r>
      <w:r>
        <w:t xml:space="preserve">We present tailored recommendations (usually 2–3 options) with clear pros/cons and pricing.</w:t>
      </w:r>
    </w:p>
    <w:p>
      <w:pPr>
        <w:pStyle w:val="ListParagraph"/>
        <w:numPr>
          <w:ilvl w:val="0"/>
          <w:numId w:val="3"/>
        </w:numPr>
      </w:pPr>
      <w:r>
        <w:rPr>
          <w:b/>
          <w:bCs/>
        </w:rPr>
        <w:t xml:space="preserve">Document Preparation &amp; Review: </w:t>
      </w:r>
      <w:r>
        <w:t xml:space="preserve">We draft everything in plain language. You review at your pace; we answer every question.</w:t>
      </w:r>
    </w:p>
    <w:p>
      <w:pPr>
        <w:pStyle w:val="ListParagraph"/>
        <w:numPr>
          <w:ilvl w:val="0"/>
          <w:numId w:val="3"/>
        </w:numPr>
      </w:pPr>
      <w:r>
        <w:rPr>
          <w:b/>
          <w:bCs/>
        </w:rPr>
        <w:t xml:space="preserve">Signing Ceremony: </w:t>
      </w:r>
      <w:r>
        <w:t xml:space="preserve">We host a relaxed, private signing (often with family if desired) and provide digital + paper copies.</w:t>
      </w:r>
    </w:p>
    <w:p>
      <w:pPr>
        <w:pStyle w:val="ListParagraph"/>
        <w:numPr>
          <w:ilvl w:val="0"/>
          <w:numId w:val="3"/>
        </w:numPr>
      </w:pPr>
      <w:r>
        <w:rPr>
          <w:b/>
          <w:bCs/>
        </w:rPr>
        <w:t xml:space="preserve">Lifetime Support: </w:t>
      </w:r>
      <w:r>
        <w:t xml:space="preserve">Free plan reviews every 3 years, unlimited calls/emails for plan-related questions, and updates as laws or your life change. No fees until you’re 100% satisfied.</w:t>
      </w:r>
    </w:p>
    <w:p>
      <w:pPr>
        <w:pStyle w:val="Heading2"/>
      </w:pPr>
      <w:r>
        <w:t xml:space="preserve">The Peace of Mind You Deserve</w:t>
      </w:r>
    </w:p>
    <w:p>
      <w:r>
        <w:t xml:space="preserve">Clients consistently tell us the greatest gift is knowing their spouse will be cared for, their children won’t fight, and their hard work won’t be eroded by taxes or long-term care costs. Many also appreciate how we coordinate estate strategies with Social Security and income planning—so the whole picture is optimized.</w:t>
      </w:r>
    </w:p>
    <w:p>
      <w:pPr>
        <w:spacing w:after="160" w:before="160"/>
        <w:ind w:left="360"/>
      </w:pPr>
      <w:r>
        <w:rPr>
          <w:i/>
          <w:iCs/>
        </w:rPr>
        <w:t xml:space="preserve">"After my stroke, the power of attorney and trust Calvin created let my daughter handle everything seamlessly. The Medicaid planning he prepared protected our home and savings."</w:t>
      </w:r>
      <w:r>
        <w:rPr>
          <w:b/>
          <w:bCs/>
          <w:sz w:val="20"/>
          <w:szCs w:val="20"/>
        </w:rPr>
        <w:t xml:space="preserve"> — Frank L., Age 78, Tampa, FL</w:t>
      </w:r>
    </w:p>
    <w:p>
      <w:pPr>
        <w:spacing w:after="160" w:before="160"/>
        <w:ind w:left="360"/>
      </w:pPr>
      <w:r>
        <w:rPr>
          <w:i/>
          <w:iCs/>
        </w:rPr>
        <w:t xml:space="preserve">"We wanted to leave something meaningful to our grandkids but were worried about estate taxes and long-term care. The plan they built does both beautifully. Our kids are relieved too."</w:t>
      </w:r>
      <w:r>
        <w:rPr>
          <w:b/>
          <w:bCs/>
          <w:sz w:val="20"/>
          <w:szCs w:val="20"/>
        </w:rPr>
        <w:t xml:space="preserve"> — Carol &amp; Bill M., Age 74 &amp; 76, Seattle, WA</w:t>
      </w:r>
    </w:p>
    <w:p>
      <w:pPr>
        <w:shd w:fill="ebf8ff" w:val="clear"/>
        <w:spacing w:after="200" w:before="300"/>
        <w:jc w:val="center"/>
      </w:pPr>
      <w:r>
        <w:rPr>
          <w:b/>
          <w:bCs/>
          <w:color w:val="2b6cb0"/>
          <w:sz w:val="22"/>
          <w:szCs w:val="22"/>
        </w:rPr>
        <w:t xml:space="preserve">📞 Request Your Complimentary Estate Planning Consultation | Call (555) 123-4567 or visit our Contact page</w:t>
      </w:r>
    </w:p>
    <w:p>
      <w:pPr>
        <w:shd w:fill="f7fafc" w:val="clear"/>
        <w:spacing w:before="300"/>
      </w:pPr>
      <w:r>
        <w:rPr>
          <w:i/>
          <w:iCs/>
          <w:color w:val="4a5568"/>
          <w:sz w:val="18"/>
          <w:szCs w:val="18"/>
        </w:rPr>
        <w:t>IMPORTANT DISCLAIMER: This content is provided for general informational and educational purposes only and does not constitute legal, financial, tax, or investment advice. Sherwood Legacy Planning and Attorney Calvin Knickerbocker are not registered investment advisors or financial planners. Social Security information is general in nature; personalized claiming decisions should be made in consultation with the Social Security Administration, a qualified financial advisor, and your attorney. We strongly recommend a personalized consultation to discuss your unique circumstances. Past results do not guarantee future outcomes. Always verify current laws and rules with official sources.</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18096"/>
        <w:sz w:val="18"/>
        <w:szCs w:val="18"/>
      </w:rPr>
      <w:t xml:space="preserve">Confidential – For Educational Purposes Only | Page </w:t>
    </w:r>
    <w:r>
      <w:rPr>
        <w:color w:val="718096"/>
        <w:sz w:val="18"/>
        <w:szCs w:val="18"/>
      </w:rPr>
      <w:fldChar w:fldCharType="begin"/>
      <w:instrText xml:space="preserve">PAGE</w:instrText>
      <w:fldChar w:fldCharType="separate"/>
      <w:fldChar w:fldCharType="end"/>
    </w:r>
    <w:r>
      <w:rPr>
        <w:color w:val="718096"/>
        <w:sz w:val="18"/>
        <w:szCs w:val="18"/>
      </w:rPr>
      <w:t xml:space="preserve"> | www.horizonlegacylaw.com (placeholder)</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718096"/>
        <w:sz w:val="18"/>
        <w:szCs w:val="18"/>
      </w:rPr>
      <w:t xml:space="preserve">Horizon Legacy Law | Senior Retirement &amp; Estate Planning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365d"/>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c5282"/>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2d3748"/>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2026-04-19T21:51:34.957Z</dcterms:created>
  <dcterms:modified xsi:type="dcterms:W3CDTF">2026-04-19T21:51:34.957Z</dcterms:modified>
</cp:coreProperties>
</file>

<file path=docProps/custom.xml><?xml version="1.0" encoding="utf-8"?>
<Properties xmlns="http://schemas.openxmlformats.org/officeDocument/2006/custom-properties" xmlns:vt="http://schemas.openxmlformats.org/officeDocument/2006/docPropsVTypes"/>
</file>