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rFonts w:hint="eastAsia"/>
          <w:b/>
          <w:sz w:val="28"/>
        </w:rPr>
      </w:pPr>
      <w:r w:rsidRPr="006E11AE">
        <w:rPr>
          <w:rFonts w:hint="eastAsia"/>
          <w:b/>
          <w:sz w:val="28"/>
        </w:rPr>
        <w:t>2019.7.23</w:t>
      </w:r>
      <w:r w:rsidRPr="006E11AE">
        <w:rPr>
          <w:rFonts w:hint="eastAsia"/>
          <w:b/>
          <w:sz w:val="28"/>
        </w:rPr>
        <w:t>每日一练：</w:t>
      </w:r>
    </w:p>
    <w:p w:rsidR="00750ECC" w:rsidRDefault="00750ECC" w:rsidP="003C6EB7">
      <w:pPr>
        <w:rPr>
          <w:rFonts w:hint="eastAsia"/>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rFonts w:hint="eastAsia"/>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rFonts w:hint="eastAsia"/>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rFonts w:hint="eastAsia"/>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rFonts w:hint="eastAsia"/>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rFonts w:hint="eastAsia"/>
          <w:sz w:val="28"/>
        </w:rPr>
      </w:pPr>
      <w:r w:rsidRPr="006E11AE">
        <w:rPr>
          <w:rFonts w:hint="eastAsia"/>
          <w:b/>
          <w:color w:val="FF0000"/>
          <w:sz w:val="28"/>
        </w:rPr>
        <w:t>人民法院</w:t>
      </w:r>
      <w:r>
        <w:rPr>
          <w:rFonts w:hint="eastAsia"/>
          <w:sz w:val="28"/>
        </w:rPr>
        <w:t>：无权查看公民隐私信息</w:t>
      </w:r>
    </w:p>
    <w:p w:rsidR="00BB6739" w:rsidRDefault="00BB6739" w:rsidP="003C6EB7">
      <w:pPr>
        <w:rPr>
          <w:rFonts w:hint="eastAsia"/>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rFonts w:hint="eastAsia"/>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EED" w:rsidRDefault="00C90EED" w:rsidP="00B74235">
      <w:r>
        <w:separator/>
      </w:r>
    </w:p>
  </w:endnote>
  <w:endnote w:type="continuationSeparator" w:id="0">
    <w:p w:rsidR="00C90EED" w:rsidRDefault="00C90EED"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EED" w:rsidRDefault="00C90EED" w:rsidP="00B74235">
      <w:r>
        <w:separator/>
      </w:r>
    </w:p>
  </w:footnote>
  <w:footnote w:type="continuationSeparator" w:id="0">
    <w:p w:rsidR="00C90EED" w:rsidRDefault="00C90EED"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57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721"/>
    <w:rsid w:val="002D1D61"/>
    <w:rsid w:val="002D20B8"/>
    <w:rsid w:val="002D2CF1"/>
    <w:rsid w:val="002D3D62"/>
    <w:rsid w:val="002E08B4"/>
    <w:rsid w:val="002E3372"/>
    <w:rsid w:val="002E6BE3"/>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1861"/>
    <w:rsid w:val="004B230F"/>
    <w:rsid w:val="004B40B5"/>
    <w:rsid w:val="004B5A6E"/>
    <w:rsid w:val="004B6020"/>
    <w:rsid w:val="004C0238"/>
    <w:rsid w:val="004C47AC"/>
    <w:rsid w:val="004C6716"/>
    <w:rsid w:val="004C6A95"/>
    <w:rsid w:val="004C779B"/>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26DA2-6BCD-4718-96C5-AD42CA19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61</Pages>
  <Words>3291</Words>
  <Characters>18760</Characters>
  <Application>Microsoft Office Word</Application>
  <DocSecurity>0</DocSecurity>
  <Lines>156</Lines>
  <Paragraphs>44</Paragraphs>
  <ScaleCrop>false</ScaleCrop>
  <Company/>
  <LinksUpToDate>false</LinksUpToDate>
  <CharactersWithSpaces>22007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972</cp:revision>
  <dcterms:created xsi:type="dcterms:W3CDTF">2018-07-02T13:14:00Z</dcterms:created>
  <dcterms:modified xsi:type="dcterms:W3CDTF">2019-07-23T14:45:00Z</dcterms:modified>
</cp:coreProperties>
</file>