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，可好可坏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r w:rsidRPr="00D94AF5">
        <w:rPr>
          <w:rFonts w:hint="eastAsia"/>
          <w:b/>
          <w:sz w:val="28"/>
        </w:rPr>
        <w:lastRenderedPageBreak/>
        <w:t>国考全真模拟题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r w:rsidRPr="0002287D">
        <w:rPr>
          <w:rFonts w:hint="eastAsia"/>
          <w:b/>
          <w:sz w:val="28"/>
        </w:rPr>
        <w:t>国考全真模拟题省（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r w:rsidRPr="00256523">
        <w:rPr>
          <w:rFonts w:hint="eastAsia"/>
          <w:b/>
          <w:sz w:val="28"/>
        </w:rPr>
        <w:lastRenderedPageBreak/>
        <w:t>国考全真模拟题省（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出口拉动向依靠消费、投资、出口协调拉动转变；②要促进经济增长由主要依靠第二产业带动向依靠第一二三产业协同带动转变；③促进经济增长由主要依靠增加物资资源消耗和能源消耗向主要依靠科技进步、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r w:rsidRPr="00BF7671">
        <w:rPr>
          <w:rFonts w:hint="eastAsia"/>
          <w:b/>
          <w:sz w:val="28"/>
        </w:rPr>
        <w:t>国考全真模拟题省（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变幻莫测，波诡云谲</w:t>
      </w:r>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：比喻因接近某人或某事物而处于首先获得好处的优越地位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：抛砖引玉、狗尾续貂、班门弄斧、一孔之见、蓬荜生辉、绵薄之力、才疏学浅、望尘莫及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：指（风，流水等）把别的东西卷入，使随着移动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，中国古代海上丝绸之路的起点，元代被誉为“东方大一大港”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：指代表同类的具体而微的人或事物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波诡云谲</w:t>
      </w:r>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循规拘礼</w:t>
      </w:r>
      <w:r>
        <w:rPr>
          <w:rFonts w:hint="eastAsia"/>
          <w:sz w:val="28"/>
        </w:rPr>
        <w:t>：侧重遵守规则和礼数</w:t>
      </w:r>
    </w:p>
    <w:p w:rsidR="00D41EC9" w:rsidRDefault="00D41EC9" w:rsidP="00CB59FA">
      <w:pPr>
        <w:rPr>
          <w:sz w:val="28"/>
        </w:rPr>
      </w:pPr>
      <w:r w:rsidRPr="00E43128">
        <w:rPr>
          <w:rFonts w:hint="eastAsia"/>
          <w:b/>
          <w:color w:val="FF0000"/>
          <w:sz w:val="28"/>
        </w:rPr>
        <w:t>解衣盘礴</w:t>
      </w:r>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：由坏的的转向好的，离开错误的道路走向正确的道路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r w:rsidRPr="00CB788E">
        <w:rPr>
          <w:rFonts w:hint="eastAsia"/>
          <w:b/>
          <w:color w:val="FF0000"/>
          <w:sz w:val="28"/>
        </w:rPr>
        <w:t>左支右拙</w:t>
      </w:r>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：行政机关为了实现行政目的，依据法定职权和程序作出的对相对人的人身，财产和行为采取强制性措施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：物物互联，物人互联，人人互联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侧重于加快进程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r>
        <w:rPr>
          <w:b/>
          <w:color w:val="FF0000"/>
          <w:sz w:val="28"/>
        </w:rPr>
        <w:t>qing</w:t>
      </w:r>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：瘦州西湖</w:t>
      </w:r>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r w:rsidRPr="008E4FA7">
        <w:rPr>
          <w:rFonts w:hint="eastAsia"/>
          <w:b/>
          <w:sz w:val="28"/>
        </w:rPr>
        <w:lastRenderedPageBreak/>
        <w:t>国考</w:t>
      </w:r>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：多样的，不单一的，如多元文化，多元经营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r w:rsidR="000D478E" w:rsidRPr="000D478E">
        <w:rPr>
          <w:b/>
          <w:color w:val="FF0000"/>
          <w:sz w:val="28"/>
        </w:rPr>
        <w:t>xiāo</w:t>
      </w:r>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：当溶液中存在能与沉淀的构晶离子</w:t>
      </w:r>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：更搭“艺术气质”</w:t>
      </w:r>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：羽扇纶巾，谈笑间，樯橹灰飞烟灭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：日本，芥川龙之介</w:t>
      </w:r>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确立全面建设小康社会的奋斗目标，并作出具体的战略部署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Pr>
          <w:rFonts w:hint="eastAsia"/>
          <w:sz w:val="28"/>
        </w:rPr>
        <w:t>战国时期屈原所创问题，以屈原的诗歌为主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张謇</w:t>
      </w:r>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“为地方兴教育诸业，继起有人，岂惟孝子慈孙，尤属望南通后进；以文学名光宣两期，日记若在，用裨征文考献，当不让常熟遗篇”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rFonts w:hint="eastAsia"/>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rFonts w:hint="eastAsia"/>
          <w:sz w:val="28"/>
        </w:rPr>
      </w:pPr>
    </w:p>
    <w:p w:rsidR="0098339F" w:rsidRPr="0098339F" w:rsidRDefault="0098339F" w:rsidP="003C6EB7">
      <w:pPr>
        <w:rPr>
          <w:rFonts w:hint="eastAsia"/>
          <w:b/>
          <w:sz w:val="28"/>
        </w:rPr>
      </w:pPr>
      <w:r w:rsidRPr="0098339F">
        <w:rPr>
          <w:rFonts w:hint="eastAsia"/>
          <w:b/>
          <w:sz w:val="28"/>
        </w:rPr>
        <w:t>2019.7.5</w:t>
      </w:r>
      <w:r w:rsidRPr="0098339F">
        <w:rPr>
          <w:rFonts w:hint="eastAsia"/>
          <w:b/>
          <w:sz w:val="28"/>
        </w:rPr>
        <w:t>每日一练：</w:t>
      </w:r>
    </w:p>
    <w:p w:rsidR="0098339F" w:rsidRDefault="003B1034" w:rsidP="003C6EB7">
      <w:pPr>
        <w:rPr>
          <w:rFonts w:hint="eastAsia"/>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rFonts w:hint="eastAsia"/>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rFonts w:hint="eastAsia"/>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rFonts w:hint="eastAsia"/>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rFonts w:hint="eastAsia"/>
          <w:sz w:val="28"/>
        </w:rPr>
      </w:pPr>
      <w:r w:rsidRPr="00EB4AD1">
        <w:rPr>
          <w:rFonts w:hint="eastAsia"/>
          <w:b/>
          <w:color w:val="FF0000"/>
          <w:sz w:val="28"/>
        </w:rPr>
        <w:t>居高不下</w:t>
      </w:r>
      <w:r>
        <w:rPr>
          <w:rFonts w:hint="eastAsia"/>
          <w:sz w:val="28"/>
        </w:rPr>
        <w:t>：指没有下降的趋势</w:t>
      </w:r>
    </w:p>
    <w:p w:rsidR="0098339F" w:rsidRDefault="0098339F" w:rsidP="003C6EB7">
      <w:pPr>
        <w:rPr>
          <w:rFonts w:hint="eastAsia"/>
          <w:sz w:val="28"/>
        </w:rPr>
      </w:pPr>
    </w:p>
    <w:p w:rsidR="0098339F" w:rsidRDefault="0098339F" w:rsidP="003C6EB7">
      <w:pPr>
        <w:rPr>
          <w:rFonts w:hint="eastAsia"/>
          <w:sz w:val="28"/>
        </w:rPr>
      </w:pPr>
    </w:p>
    <w:p w:rsidR="000545D7" w:rsidRDefault="000545D7" w:rsidP="003C6EB7">
      <w:pPr>
        <w:rPr>
          <w:rFonts w:hint="eastAsia"/>
          <w:sz w:val="28"/>
        </w:rPr>
      </w:pPr>
    </w:p>
    <w:p w:rsidR="000545D7" w:rsidRDefault="000545D7" w:rsidP="003C6EB7">
      <w:pPr>
        <w:rPr>
          <w:rFonts w:hint="eastAsia"/>
          <w:sz w:val="28"/>
        </w:rPr>
      </w:pPr>
    </w:p>
    <w:p w:rsidR="00D13598" w:rsidRPr="0098339F" w:rsidRDefault="00D13598" w:rsidP="003C6EB7">
      <w:pPr>
        <w:rPr>
          <w:rFonts w:hint="eastAsia"/>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rFonts w:hint="eastAsia"/>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rFonts w:hint="eastAsia"/>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rFonts w:hint="eastAsia"/>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rFonts w:hint="eastAsia"/>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Pr="001832BC"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sectPr w:rsidR="00DE7EC4" w:rsidRPr="001832BC"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D0B" w:rsidRDefault="00951D0B" w:rsidP="00B74235">
      <w:r>
        <w:separator/>
      </w:r>
    </w:p>
  </w:endnote>
  <w:endnote w:type="continuationSeparator" w:id="0">
    <w:p w:rsidR="00951D0B" w:rsidRDefault="00951D0B"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D0B" w:rsidRDefault="00951D0B" w:rsidP="00B74235">
      <w:r>
        <w:separator/>
      </w:r>
    </w:p>
  </w:footnote>
  <w:footnote w:type="continuationSeparator" w:id="0">
    <w:p w:rsidR="00951D0B" w:rsidRDefault="00951D0B"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3608"/>
    <w:rsid w:val="008A52D0"/>
    <w:rsid w:val="008A7749"/>
    <w:rsid w:val="008B0E6E"/>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B04CB"/>
    <w:rsid w:val="009B15FF"/>
    <w:rsid w:val="009C0D22"/>
    <w:rsid w:val="009C10F1"/>
    <w:rsid w:val="009C159E"/>
    <w:rsid w:val="009C2519"/>
    <w:rsid w:val="009C5AE7"/>
    <w:rsid w:val="009D1E5C"/>
    <w:rsid w:val="009D525E"/>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D5705"/>
    <w:rsid w:val="00CE07FE"/>
    <w:rsid w:val="00CE4C9D"/>
    <w:rsid w:val="00CF116F"/>
    <w:rsid w:val="00CF3E27"/>
    <w:rsid w:val="00CF5869"/>
    <w:rsid w:val="00D0002C"/>
    <w:rsid w:val="00D0042D"/>
    <w:rsid w:val="00D00CF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55ECA"/>
    <w:rsid w:val="00F57E5C"/>
    <w:rsid w:val="00F60AD0"/>
    <w:rsid w:val="00F612E0"/>
    <w:rsid w:val="00F6222E"/>
    <w:rsid w:val="00F664C2"/>
    <w:rsid w:val="00F66F30"/>
    <w:rsid w:val="00F75296"/>
    <w:rsid w:val="00F8056D"/>
    <w:rsid w:val="00F8134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48E274-877D-4446-B8FD-6EB421DF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53</Pages>
  <Words>2854</Words>
  <Characters>16271</Characters>
  <Application>Microsoft Office Word</Application>
  <DocSecurity>0</DocSecurity>
  <Lines>135</Lines>
  <Paragraphs>38</Paragraphs>
  <ScaleCrop>false</ScaleCrop>
  <Company/>
  <LinksUpToDate>false</LinksUpToDate>
  <CharactersWithSpaces>19087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866</cp:revision>
  <dcterms:created xsi:type="dcterms:W3CDTF">2018-07-02T13:14:00Z</dcterms:created>
  <dcterms:modified xsi:type="dcterms:W3CDTF">2019-07-07T13:03:00Z</dcterms:modified>
</cp:coreProperties>
</file>