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pPr>
        <w:rPr>
          <w:rFonts w:hint="eastAsia"/>
        </w:rPr>
      </w:pPr>
      <w:r>
        <w:t>D 试运行</w:t>
      </w:r>
    </w:p>
    <w:p w:rsidR="000F3FDE" w:rsidRDefault="000F3FDE" w:rsidP="000F3FDE">
      <w:pPr>
        <w:rPr>
          <w:rFonts w:hint="eastAsia"/>
        </w:rPr>
      </w:pPr>
    </w:p>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pPr>
        <w:rPr>
          <w:rFonts w:hint="eastAsia"/>
        </w:rPr>
      </w:pPr>
      <w:r>
        <w:t>D 世界卫生组织</w:t>
      </w:r>
      <w:r>
        <w:rPr>
          <w:rFonts w:hint="eastAsia"/>
        </w:rPr>
        <w:t>.</w:t>
      </w:r>
    </w:p>
    <w:p w:rsidR="000F3FDE" w:rsidRDefault="000F3FDE" w:rsidP="000F3FDE">
      <w:pPr>
        <w:rPr>
          <w:rFonts w:hint="eastAsia"/>
        </w:rPr>
      </w:pPr>
    </w:p>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pPr>
        <w:rPr>
          <w:rFonts w:hint="eastAsia"/>
        </w:rPr>
      </w:pPr>
      <w:r>
        <w:t>D 没有农户的书面委托，农村基层组织无权以任何方式决定流转农户的承包地</w:t>
      </w:r>
    </w:p>
    <w:p w:rsidR="000F3FDE" w:rsidRDefault="000F3FDE" w:rsidP="000F3FDE">
      <w:pPr>
        <w:rPr>
          <w:rFonts w:hint="eastAsia"/>
        </w:rPr>
      </w:pPr>
    </w:p>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rFonts w:hint="eastAsia"/>
          <w:b/>
          <w:color w:val="FF0000"/>
          <w:sz w:val="28"/>
        </w:rPr>
      </w:pPr>
      <w:r w:rsidRPr="000F3FDE">
        <w:rPr>
          <w:b/>
          <w:color w:val="FF0000"/>
          <w:sz w:val="28"/>
        </w:rPr>
        <w:t>D 遵义会议</w:t>
      </w:r>
    </w:p>
    <w:p w:rsidR="000F3FDE" w:rsidRDefault="000F3FDE" w:rsidP="000F3FDE">
      <w:pPr>
        <w:rPr>
          <w:rFonts w:hint="eastAsia"/>
        </w:rPr>
      </w:pPr>
    </w:p>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pPr>
        <w:rPr>
          <w:rFonts w:hint="eastAsia"/>
        </w:rPr>
      </w:pPr>
      <w:r>
        <w:t>D 杯酒释兵权→岳飞抗金→王安石变法</w:t>
      </w:r>
    </w:p>
    <w:p w:rsidR="000F3FDE" w:rsidRDefault="000F3FDE" w:rsidP="000F3FDE"/>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1C0" w:rsidRDefault="00E331C0" w:rsidP="002471E4">
      <w:r>
        <w:separator/>
      </w:r>
    </w:p>
  </w:endnote>
  <w:endnote w:type="continuationSeparator" w:id="1">
    <w:p w:rsidR="00E331C0" w:rsidRDefault="00E331C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1C0" w:rsidRDefault="00E331C0" w:rsidP="002471E4">
      <w:r>
        <w:separator/>
      </w:r>
    </w:p>
  </w:footnote>
  <w:footnote w:type="continuationSeparator" w:id="1">
    <w:p w:rsidR="00E331C0" w:rsidRDefault="00E331C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86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6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16008</TotalTime>
  <Pages>393</Pages>
  <Words>18119</Words>
  <Characters>103279</Characters>
  <Application>Microsoft Office Word</Application>
  <DocSecurity>0</DocSecurity>
  <Lines>860</Lines>
  <Paragraphs>242</Paragraphs>
  <ScaleCrop>false</ScaleCrop>
  <Company/>
  <LinksUpToDate>false</LinksUpToDate>
  <CharactersWithSpaces>121156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1293</cp:revision>
  <dcterms:created xsi:type="dcterms:W3CDTF">2018-05-18T00:52:00Z</dcterms:created>
  <dcterms:modified xsi:type="dcterms:W3CDTF">2019-06-04T09:51:00Z</dcterms:modified>
</cp:coreProperties>
</file>