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lastRenderedPageBreak/>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lastRenderedPageBreak/>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lastRenderedPageBreak/>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lastRenderedPageBreak/>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pPr>
        <w:rPr>
          <w:rFonts w:hint="eastAsia"/>
        </w:rPr>
      </w:pPr>
      <w:r>
        <w:t>D 2050年</w:t>
      </w:r>
    </w:p>
    <w:p w:rsidR="00A54023" w:rsidRDefault="00A54023" w:rsidP="00A54023">
      <w:pPr>
        <w:rPr>
          <w:rFonts w:hint="eastAsia"/>
        </w:rPr>
      </w:pPr>
    </w:p>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pPr>
        <w:rPr>
          <w:rFonts w:hint="eastAsia"/>
        </w:rPr>
      </w:pPr>
      <w:r>
        <w:t>D  60.8万吨</w:t>
      </w:r>
    </w:p>
    <w:p w:rsidR="00A54023" w:rsidRDefault="00A54023" w:rsidP="00A54023">
      <w:pPr>
        <w:rPr>
          <w:rFonts w:hint="eastAsia"/>
        </w:rPr>
      </w:pPr>
    </w:p>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pPr>
        <w:rPr>
          <w:rFonts w:hint="eastAsia"/>
        </w:rPr>
      </w:pPr>
      <w:r>
        <w:t>D 北京</w:t>
      </w:r>
    </w:p>
    <w:p w:rsidR="00A54023" w:rsidRDefault="00A54023" w:rsidP="00A54023">
      <w:pPr>
        <w:rPr>
          <w:rFonts w:hint="eastAsia"/>
        </w:rPr>
      </w:pPr>
    </w:p>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pPr>
        <w:rPr>
          <w:rFonts w:hint="eastAsia"/>
        </w:rPr>
      </w:pPr>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pPr>
        <w:rPr>
          <w:rFonts w:hint="eastAsia"/>
        </w:rPr>
      </w:pPr>
      <w:r>
        <w:t>D 学者收藏雕版印制的“四书五经”</w:t>
      </w:r>
      <w:r w:rsidR="009E5B12">
        <w:rPr>
          <w:rFonts w:hint="eastAsia"/>
        </w:rPr>
        <w:t>（隋唐雕版印刻）</w:t>
      </w:r>
    </w:p>
    <w:p w:rsidR="00A54023" w:rsidRDefault="00A54023" w:rsidP="00A54023">
      <w:pPr>
        <w:rPr>
          <w:rFonts w:hint="eastAsia"/>
        </w:rPr>
      </w:pPr>
    </w:p>
    <w:p w:rsidR="00A54023" w:rsidRDefault="00A54023" w:rsidP="00A54023"/>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784" w:rsidRDefault="00884784" w:rsidP="002471E4">
      <w:r>
        <w:separator/>
      </w:r>
    </w:p>
  </w:endnote>
  <w:endnote w:type="continuationSeparator" w:id="0">
    <w:p w:rsidR="00884784" w:rsidRDefault="0088478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784" w:rsidRDefault="00884784" w:rsidP="002471E4">
      <w:r>
        <w:separator/>
      </w:r>
    </w:p>
  </w:footnote>
  <w:footnote w:type="continuationSeparator" w:id="0">
    <w:p w:rsidR="00884784" w:rsidRDefault="0088478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109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D663B-2877-40E5-9BBC-4CFC96FE3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16138</TotalTime>
  <Pages>239</Pages>
  <Words>18955</Words>
  <Characters>108044</Characters>
  <Application>Microsoft Office Word</Application>
  <DocSecurity>0</DocSecurity>
  <Lines>900</Lines>
  <Paragraphs>253</Paragraphs>
  <ScaleCrop>false</ScaleCrop>
  <Company/>
  <LinksUpToDate>false</LinksUpToDate>
  <CharactersWithSpaces>126746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1333</cp:revision>
  <dcterms:created xsi:type="dcterms:W3CDTF">2018-05-18T00:52:00Z</dcterms:created>
  <dcterms:modified xsi:type="dcterms:W3CDTF">2019-06-24T12:27:00Z</dcterms:modified>
</cp:coreProperties>
</file>