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pPr>
        <w:rPr>
          <w:rFonts w:hint="eastAsia"/>
        </w:rPr>
      </w:pPr>
      <w:r>
        <w:t>D.40</w:t>
      </w:r>
    </w:p>
    <w:p w:rsidR="00CE29AD" w:rsidRDefault="00CE29AD" w:rsidP="00CE29AD">
      <w:pPr>
        <w:rPr>
          <w:rFonts w:hint="eastAsia"/>
        </w:rPr>
      </w:pPr>
    </w:p>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pPr>
        <w:rPr>
          <w:rFonts w:hint="eastAsia"/>
        </w:rPr>
      </w:pPr>
      <w:r>
        <w:t>D．15</w:t>
      </w:r>
    </w:p>
    <w:p w:rsidR="00CE29AD" w:rsidRDefault="00CE29AD" w:rsidP="00CE29AD">
      <w:pPr>
        <w:rPr>
          <w:rFonts w:hint="eastAsia"/>
        </w:rPr>
      </w:pPr>
    </w:p>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pPr>
        <w:rPr>
          <w:rFonts w:hint="eastAsia"/>
        </w:rPr>
      </w:pPr>
      <w:r>
        <w:t>D.80%</w:t>
      </w:r>
    </w:p>
    <w:p w:rsidR="00CE29AD" w:rsidRDefault="00CE29AD" w:rsidP="00CE29AD">
      <w:pPr>
        <w:rPr>
          <w:rFonts w:hint="eastAsia"/>
        </w:rPr>
      </w:pPr>
    </w:p>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pPr>
        <w:rPr>
          <w:rFonts w:hint="eastAsia"/>
        </w:rPr>
      </w:pPr>
      <w:r>
        <w:lastRenderedPageBreak/>
        <w:t>D.4178.9</w:t>
      </w:r>
    </w:p>
    <w:p w:rsidR="00CE29AD" w:rsidRDefault="00CE29AD" w:rsidP="00CE29AD">
      <w:pPr>
        <w:rPr>
          <w:rFonts w:hint="eastAsia"/>
        </w:rPr>
      </w:pPr>
    </w:p>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F58" w:rsidRDefault="00826F58" w:rsidP="002471E4">
      <w:r>
        <w:separator/>
      </w:r>
    </w:p>
  </w:endnote>
  <w:endnote w:type="continuationSeparator" w:id="1">
    <w:p w:rsidR="00826F58" w:rsidRDefault="00826F5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F58" w:rsidRDefault="00826F58" w:rsidP="002471E4">
      <w:r>
        <w:separator/>
      </w:r>
    </w:p>
  </w:footnote>
  <w:footnote w:type="continuationSeparator" w:id="1">
    <w:p w:rsidR="00826F58" w:rsidRDefault="00826F5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44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4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16653</TotalTime>
  <Pages>551</Pages>
  <Words>26218</Words>
  <Characters>149444</Characters>
  <Application>Microsoft Office Word</Application>
  <DocSecurity>0</DocSecurity>
  <Lines>1245</Lines>
  <Paragraphs>350</Paragraphs>
  <ScaleCrop>false</ScaleCrop>
  <Company/>
  <LinksUpToDate>false</LinksUpToDate>
  <CharactersWithSpaces>175312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1512</cp:revision>
  <dcterms:created xsi:type="dcterms:W3CDTF">2018-05-18T00:52:00Z</dcterms:created>
  <dcterms:modified xsi:type="dcterms:W3CDTF">2019-11-21T08:25:00Z</dcterms:modified>
</cp:coreProperties>
</file>