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0"/>
        <w:jc w:val="left"/>
        <w:rPr>
          <w:rFonts w:ascii="宋体" w:eastAsia="宋体" w:hAnsi="宋体"/>
          <w:sz w:val="24"/>
        </w:rPr>
      </w:pPr>
      <w:r w:rsidRPr="003B3827">
        <w:rPr>
          <w:rFonts w:ascii="宋体" w:eastAsia="宋体" w:hAnsi="宋体" w:hint="eastAsia"/>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社会的现实需求。众所周知，基层稳定对于法治中国建设的整体推进具有决定性的意义，而社会矛盾能否得到有效化解又与基层稳定状况正相关。较之诉讼、仲裁等其他纠纷解决机制，人民调解具有便民、快捷、灵活、经济、案结事了等天然优势，能通过“早排查、早发现、早介入”将纠纷“解决在当地、解决在基层、解决在萌芽状态”，同时人民群众还可少跑路、不花钱、不伤面子、不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司法改革的方向。世界各国民事司法改革的趋势，都是在将裁判请求权的终极保障作为最高理想的同时，鼓励当事人使用诉讼替代纠纷解决机制解决纠纷。当前，人民调解制度可有效降低法院的案件负担，讼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自治的发展方向。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生态环境保护要算好四本账</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生态环境是关系党的使命宗旨的重大政治问题，也是关系民生的重大社会问题。在今年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作出了全面部署。</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总体上看，我国生态环境质量持续好转，出现了稳中向好趋势，但成效并不稳固，稍有松懈就有可能出现反复，犹如逆水行舟，不进则退。因此，生态环境保护必须算大账、算长远账、算整体账、算综合账，加大力度解决生态环境问题，推动我国生态文明建设迈上新台阶。</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大账，让良好生态环境成为最普惠的民生福祉。生态环境与人民生活质量息息相关。能否解决生态破坏严重、生态灾害频繁、生态压力巨大等问题，直接关系着人民群众对全面小康的认可度和满意度。因此要坚持生态惠民、生态利民、生态为民，让中华大地天更蓝、山更绿、水更清、环境更优美，顺应人民对良好生态环境的期待。</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算长远账，为子孙后代留下可持续发展的“绿色银行”。生态环境没有替代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整体账，要全方位、全地域、全过程开展生态环境保护建设。“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措并举，生态文明建设才能真正做到全方位。</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综合账，把生态文明建设摆在全局工作的突出地位。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瘴痼疾要治。一定要算大账、算长远账、算整体账、算综合账，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Pr="00C43601" w:rsidRDefault="00C43601" w:rsidP="00C43601">
      <w:pPr>
        <w:spacing w:line="360" w:lineRule="auto"/>
        <w:jc w:val="center"/>
        <w:rPr>
          <w:rFonts w:ascii="微软雅黑" w:eastAsia="微软雅黑" w:hAnsi="微软雅黑" w:cs="宋体"/>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创新决胜未来，改革关乎国运。科技领域是最需要不断改革的领域。在中央财经委员会第二次会议上，习近平总书记就深化科技体制改革、提升创新体系效能作出重要部署，进一步明确通过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改革管理体制和评价机制是关键。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通过改革推进产学研用一体化，解答好“由谁来创新”“动力哪里来”“成果如何用”等基本问题。明确各类创新主体在创新链不同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不断完善科研平台开放制度，坚持开放合作创新。不拒众流，方为江海。自主创新是开放环境下的创新，绝不能关起门来搞，而是要聚四海之气、借八方之力。扩大科技领域对外开放，充分利用国际创新资源，开辟多</w:t>
      </w:r>
      <w:r w:rsidRPr="00C43601">
        <w:rPr>
          <w:rFonts w:ascii="宋体" w:eastAsia="宋体" w:hAnsi="宋体" w:hint="eastAsia"/>
          <w:sz w:val="24"/>
        </w:rPr>
        <w:lastRenderedPageBreak/>
        <w:t>元化合作渠道，就能在更高起点上推进自主创新，不断取得重大突破。</w:t>
      </w:r>
    </w:p>
    <w:p w:rsid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p w:rsidR="00A57FB2" w:rsidRDefault="00A57FB2" w:rsidP="00A57FB2">
      <w:pPr>
        <w:spacing w:line="360" w:lineRule="auto"/>
        <w:rPr>
          <w:rFonts w:ascii="宋体" w:eastAsia="宋体" w:hAnsi="宋体"/>
          <w:sz w:val="24"/>
        </w:rPr>
      </w:pPr>
    </w:p>
    <w:p w:rsidR="00A57FB2" w:rsidRDefault="00A57FB2"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hint="eastAsia"/>
          <w:sz w:val="24"/>
        </w:rPr>
      </w:pPr>
    </w:p>
    <w:p w:rsidR="00D819BA" w:rsidRDefault="00D819BA" w:rsidP="00D819BA">
      <w:pPr>
        <w:widowControl/>
        <w:jc w:val="left"/>
        <w:rPr>
          <w:rFonts w:ascii="宋体" w:eastAsia="宋体" w:hAnsi="宋体" w:hint="eastAsia"/>
          <w:sz w:val="24"/>
        </w:rPr>
      </w:pPr>
      <w:r>
        <w:rPr>
          <w:rFonts w:ascii="宋体" w:eastAsia="宋体" w:hAnsi="宋体"/>
          <w:sz w:val="24"/>
        </w:rPr>
        <w:br w:type="page"/>
      </w:r>
      <w:bookmarkStart w:id="0" w:name="_GoBack"/>
      <w:bookmarkEnd w:id="0"/>
    </w:p>
    <w:p w:rsidR="00A57FB2" w:rsidRPr="00A57FB2" w:rsidRDefault="00A57FB2" w:rsidP="00A57FB2">
      <w:pPr>
        <w:spacing w:line="360" w:lineRule="auto"/>
        <w:jc w:val="center"/>
        <w:rPr>
          <w:rFonts w:ascii="微软雅黑" w:eastAsia="微软雅黑" w:hAnsi="微软雅黑" w:cs="宋体"/>
          <w:b/>
          <w:bCs/>
          <w:color w:val="000000"/>
          <w:kern w:val="36"/>
          <w:sz w:val="48"/>
          <w:szCs w:val="48"/>
        </w:rPr>
      </w:pPr>
      <w:r w:rsidRPr="00A57FB2">
        <w:rPr>
          <w:rFonts w:ascii="微软雅黑" w:eastAsia="微软雅黑" w:hAnsi="微软雅黑" w:cs="宋体" w:hint="eastAsia"/>
          <w:b/>
          <w:bCs/>
          <w:color w:val="000000"/>
          <w:kern w:val="36"/>
          <w:sz w:val="48"/>
          <w:szCs w:val="48"/>
        </w:rPr>
        <w:lastRenderedPageBreak/>
        <w:t>从人民群众中汲取改革力量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习近平总书记曾强调指出，改革开放在认识和实践上的每一次突破和发展，无不来自人民群众的实践和智慧。这是从历史唯物主义关于社会发展的基本原理出发，结合社会主义初级阶段的基本国情做出的科学论断。</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人民群众是历史的创造者。推进改革的举措，无不是从群众中来，到群众中去。在改革再出发已成社会共识的当下，必须坚持把实现好、维护好、发展好最广大人民的根本利益作为推进改革的出发点和落脚点，让改革成果更多更公平地惠及全体人民。</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改革的“星星之火”，首先在人民群众之中萌芽。</w:t>
      </w:r>
      <w:r w:rsidRPr="00A57FB2">
        <w:rPr>
          <w:rFonts w:ascii="宋体" w:eastAsia="宋体" w:hAnsi="宋体"/>
          <w:sz w:val="24"/>
        </w:rPr>
        <w:t>40年前，安徽小岗村的18位农民签下“生死状”，从小岗村起步、最终全国铺开的家庭联产承包责任制，成了拉开全国农村改革序幕的“一声春雷”。</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开放之初，在与香港仅仅一河之隔的广东宝安县，泅渡赴港谋生的群众让高层认识到了发展差距，以及群众对美好生活的向往和需求，最终推动深圳特区成立和沿海对外开放。深圳让世界瞩目的发展成就，凝聚了一批批前赴后继的改革者和建设者的心血和智慧。从这块改革开放试验田“闯”出来的经验，此后逐渐成为深刻影响全国的改革举措。</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全面二孩”放开、“房住不炒”遏制房价上涨、个税政策调整实施、“最多跑一次”深化“放管服”改革……党的十八大以来，从中央到地方，各级党委政府从群众关注的焦点、百姓生活的难点中寻找改革切入点，推出了一系列顺应百姓呼声的改革新政，不仅显著提升了人民群众的“获得感”，更为社会生产力发展“松了绑”“解了绊”。</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进入新时代，基层探索与顶层设计良性互动的改革路径越来越清晰，群众智慧汇入改革进程的管道越来越通畅。互联网让“人人有了麦克风”，每个人都可以参与公共讨论，为一项项具体改革建言献策。互联网时代的改革广汇民智、广聚民心，不仅极大地提高了群众参与改革的深度和广度，而且大大降低了试错成本、提高了决策科学性。</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但不容忽视的是，在经历改革“中长跑”以后，我国社会主要矛盾已经发生转变，一系列深层次问题逐渐开始显露。如果不能克服并解决这些问题，进一步</w:t>
      </w:r>
      <w:r w:rsidRPr="00A57FB2">
        <w:rPr>
          <w:rFonts w:ascii="宋体" w:eastAsia="宋体" w:hAnsi="宋体" w:hint="eastAsia"/>
          <w:sz w:val="24"/>
        </w:rPr>
        <w:lastRenderedPageBreak/>
        <w:t>深化改革很可能会踟蹰不前，甚至危及已经取得的改革成果。</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譬如，有的党员干部反应迟钝，不接地气，对基层不熟悉，缺少对基层群众生活的亲身感知；有的地方和部门存在“两头热中间冷”的改革“中梗阻”现象，落实中央决策部署敷衍了事，对群众呼声和诉求漠不关心、置若罔闻；有的领导干部患上了“改革焦躁症”，急于求成，盲目决策，甚至与民争利，一些政策举措无法获得群众支持。</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站在改革开放</w:t>
      </w:r>
      <w:r w:rsidRPr="00A57FB2">
        <w:rPr>
          <w:rFonts w:ascii="宋体" w:eastAsia="宋体" w:hAnsi="宋体"/>
          <w:sz w:val="24"/>
        </w:rPr>
        <w:t>40周年的节点上，回望审视冲破思想桎梏、丰富改革实践的全过程，我们清醒地认识到，改革为了人民，改革依靠人民，改革成果由人民共享。目前，改革已经步入“深水区”，要涉险滩、啃“硬骨头”，向积存多年的顽瘴痼疾开刀，深度调整利益关系和矛盾，就应自觉拜人民为师，从亿万群众中汲取进一步深化改革的智慧和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切实践行全心全意为人民服务的宗旨。从革命斗争到建设国家，从改革开放到决胜全面建成小康社会，我们党之所以能够带领人民战胜一个又一个困难，取得一个又一个成就，靠的就是群众路线这个战无不胜的“传家宝”。踏上新的改革征程，各级党员干部更应该牢记宗旨，不忘初心，想群众之所想，急群众之所急，坚持权为民所用、情为民所系、利为民所谋。</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改进和加强调查研究。进一步深化改革的首要前提是了解基层真实情况，掌握群众的真实需求，这就要求各级党员干部必须察实情、讲实话、谋实策，自觉摒弃走马观花、蜻蜓点水式的“假调研”。必须以问题为导向，聚焦人民群众关心的生产生活实际问题，深入一线，沉到基层，选好样本“解剖麻雀”，认真调查和研究问题，提出改革对策。</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尊重群众的主体地位和首创精神。历史发展规律昭示，人民群众中蕴含着无穷的智慧，推动社会进步的主体也是人民群众。当前的改革已经到了需要深度调整利益格局的关键时刻，社会生活中存在哪些突出问题迫切需要解决，应该从、可以从哪些方面谋求新突破，群众看得最清楚、感受最深刻、需求最明确，提供的改革解决方案可能也最切合实际。</w:t>
      </w:r>
    </w:p>
    <w:p w:rsidR="00A57FB2" w:rsidRPr="00A57FB2" w:rsidRDefault="00A57FB2" w:rsidP="00A57FB2">
      <w:pPr>
        <w:spacing w:line="360" w:lineRule="auto"/>
        <w:ind w:firstLineChars="200" w:firstLine="480"/>
        <w:rPr>
          <w:rFonts w:ascii="宋体" w:eastAsia="宋体" w:hAnsi="宋体" w:hint="eastAsia"/>
          <w:sz w:val="24"/>
        </w:rPr>
      </w:pPr>
      <w:r w:rsidRPr="00A57FB2">
        <w:rPr>
          <w:rFonts w:ascii="宋体" w:eastAsia="宋体" w:hAnsi="宋体" w:hint="eastAsia"/>
          <w:sz w:val="24"/>
        </w:rPr>
        <w:t>要鼓励基层先行先试大胆探索。我国幅员辽阔，人口众多，各地情况差异很大。由于地区发展不平衡，改革的实施条件差异较大，要赋予地方更大的改革自主权，在坚持“一盘棋”思维的同时，允许各地根据实际情况先行先试、大胆探</w:t>
      </w:r>
      <w:r w:rsidRPr="00A57FB2">
        <w:rPr>
          <w:rFonts w:ascii="宋体" w:eastAsia="宋体" w:hAnsi="宋体" w:hint="eastAsia"/>
          <w:sz w:val="24"/>
        </w:rPr>
        <w:lastRenderedPageBreak/>
        <w:t>索，鼓励地方、基层、群众解放思想、实事求是，鼓励不同区域进行差别化试点，在解决问题中丰富改革实践，在实践中深化对改革的再认识。</w:t>
      </w:r>
    </w:p>
    <w:sectPr w:rsidR="00A57FB2" w:rsidRPr="00A57FB2" w:rsidSect="007A6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E0B" w:rsidRDefault="004D2E0B" w:rsidP="00C43601">
      <w:r>
        <w:separator/>
      </w:r>
    </w:p>
  </w:endnote>
  <w:endnote w:type="continuationSeparator" w:id="0">
    <w:p w:rsidR="004D2E0B" w:rsidRDefault="004D2E0B" w:rsidP="00C4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E0B" w:rsidRDefault="004D2E0B" w:rsidP="00C43601">
      <w:r>
        <w:separator/>
      </w:r>
    </w:p>
  </w:footnote>
  <w:footnote w:type="continuationSeparator" w:id="0">
    <w:p w:rsidR="004D2E0B" w:rsidRDefault="004D2E0B" w:rsidP="00C43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3B78"/>
    <w:rsid w:val="0023013E"/>
    <w:rsid w:val="003B3827"/>
    <w:rsid w:val="004D2E0B"/>
    <w:rsid w:val="0067089F"/>
    <w:rsid w:val="006734EC"/>
    <w:rsid w:val="00683B78"/>
    <w:rsid w:val="007A6136"/>
    <w:rsid w:val="00A57FB2"/>
    <w:rsid w:val="00C43601"/>
    <w:rsid w:val="00C713F0"/>
    <w:rsid w:val="00D81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2AC4"/>
  <w15:docId w15:val="{8D0CCAE7-6BF6-4A7D-8774-C54757EB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136"/>
    <w:pPr>
      <w:widowControl w:val="0"/>
      <w:jc w:val="both"/>
    </w:pPr>
  </w:style>
  <w:style w:type="paragraph" w:styleId="1">
    <w:name w:val="heading 1"/>
    <w:basedOn w:val="a"/>
    <w:link w:val="10"/>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89F"/>
    <w:rPr>
      <w:rFonts w:ascii="宋体" w:eastAsia="宋体" w:hAnsi="宋体" w:cs="宋体"/>
      <w:b/>
      <w:bCs/>
      <w:kern w:val="36"/>
      <w:sz w:val="48"/>
      <w:szCs w:val="48"/>
    </w:rPr>
  </w:style>
  <w:style w:type="paragraph" w:styleId="a3">
    <w:name w:val="header"/>
    <w:basedOn w:val="a"/>
    <w:link w:val="a4"/>
    <w:uiPriority w:val="99"/>
    <w:semiHidden/>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43601"/>
    <w:rPr>
      <w:sz w:val="18"/>
      <w:szCs w:val="18"/>
    </w:rPr>
  </w:style>
  <w:style w:type="paragraph" w:styleId="a5">
    <w:name w:val="footer"/>
    <w:basedOn w:val="a"/>
    <w:link w:val="a6"/>
    <w:uiPriority w:val="99"/>
    <w:semiHidden/>
    <w:unhideWhenUsed/>
    <w:rsid w:val="00C4360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436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2018-05-29T00:46:00Z</dcterms:created>
  <dcterms:modified xsi:type="dcterms:W3CDTF">2018-10-22T01:24:00Z</dcterms:modified>
</cp:coreProperties>
</file>