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sz w:val="1"/>
          <w:szCs w:val="1"/>
        </w:rPr>
        <w:t xml:space="preserve"/>
      </w:r>
    </w:p>
    <w:p>
      <w:pPr>
        <w:spacing w:after="80" w:before="400"/>
        <w:jc w:val="center"/>
      </w:pPr>
      <w:r>
        <w:rPr>
          <w:rFonts w:ascii="Arial" w:cs="Arial" w:eastAsia="Arial" w:hAnsi="Arial"/>
          <w:b/>
          <w:bCs/>
          <w:color w:val="2E4057"/>
          <w:sz w:val="40"/>
          <w:szCs w:val="40"/>
        </w:rPr>
        <w:t xml:space="preserve">INFORME EVALUACIÓN N° 1</w:t>
      </w:r>
    </w:p>
    <w:p>
      <w:pPr>
        <w:spacing w:after="120" w:before="0"/>
        <w:jc w:val="center"/>
      </w:pPr>
      <w:r>
        <w:rPr>
          <w:rFonts w:ascii="Arial" w:cs="Arial" w:eastAsia="Arial" w:hAnsi="Arial"/>
          <w:b w:val="false"/>
          <w:bCs w:val="false"/>
          <w:color w:val="1B6CA8"/>
          <w:sz w:val="32"/>
          <w:szCs w:val="32"/>
        </w:rPr>
        <w:t xml:space="preserve">Sistema de Gestión Almacén Lukas</w:t>
      </w:r>
    </w:p>
    <w:p>
      <w:pPr>
        <w:pBdr>
          <w:bottom w:val="single" w:color="5A7FA8" w:sz="6" w:space="1"/>
        </w:pBdr>
        <w:spacing w:after="600" w:before="60"/>
        <w:jc w:val="center"/>
      </w:pPr>
      <w:r>
        <w:rPr>
          <w:rFonts w:ascii="Arial" w:cs="Arial" w:eastAsia="Arial" w:hAnsi="Arial"/>
          <w:i/>
          <w:iCs/>
          <w:color w:val="555555"/>
          <w:sz w:val="24"/>
          <w:szCs w:val="24"/>
        </w:rPr>
        <w:t xml:space="preserve">Análisis, Levantamiento de Requisitos y Planificación</w:t>
      </w:r>
    </w:p>
    <w:p>
      <w:pPr>
        <w:spacing w:after="40" w:before="60"/>
        <w:jc w:val="center"/>
      </w:pPr>
      <w:r>
        <w:rPr>
          <w:rFonts w:ascii="Arial" w:cs="Arial" w:eastAsia="Arial" w:hAnsi="Arial"/>
          <w:b/>
          <w:bCs/>
          <w:color w:val="2E4057"/>
          <w:sz w:val="22"/>
          <w:szCs w:val="22"/>
        </w:rPr>
        <w:t xml:space="preserve">Asignatura: </w:t>
      </w:r>
      <w:r>
        <w:rPr>
          <w:rFonts w:ascii="Arial" w:cs="Arial" w:eastAsia="Arial" w:hAnsi="Arial"/>
          <w:color w:val="333333"/>
          <w:sz w:val="22"/>
          <w:szCs w:val="22"/>
        </w:rPr>
        <w:t xml:space="preserve">Sistemas de Información</w:t>
      </w:r>
    </w:p>
    <w:p>
      <w:pPr>
        <w:spacing w:after="40" w:before="60"/>
        <w:jc w:val="center"/>
      </w:pPr>
      <w:r>
        <w:rPr>
          <w:rFonts w:ascii="Arial" w:cs="Arial" w:eastAsia="Arial" w:hAnsi="Arial"/>
          <w:b/>
          <w:bCs/>
          <w:color w:val="2E4057"/>
          <w:sz w:val="22"/>
          <w:szCs w:val="22"/>
        </w:rPr>
        <w:t xml:space="preserve">Profesor: </w:t>
      </w:r>
      <w:r>
        <w:rPr>
          <w:rFonts w:ascii="Arial" w:cs="Arial" w:eastAsia="Arial" w:hAnsi="Arial"/>
          <w:color w:val="333333"/>
          <w:sz w:val="22"/>
          <w:szCs w:val="22"/>
        </w:rPr>
        <w:t xml:space="preserve">[NOMBRE PROFESOR]</w:t>
      </w:r>
    </w:p>
    <w:p>
      <w:pPr>
        <w:spacing w:after="40" w:before="60"/>
        <w:jc w:val="center"/>
      </w:pPr>
      <w:r>
        <w:rPr>
          <w:rFonts w:ascii="Arial" w:cs="Arial" w:eastAsia="Arial" w:hAnsi="Arial"/>
          <w:b/>
          <w:bCs/>
          <w:color w:val="2E4057"/>
          <w:sz w:val="22"/>
          <w:szCs w:val="22"/>
        </w:rPr>
        <w:t xml:space="preserve">Institución: </w:t>
      </w:r>
      <w:r>
        <w:rPr>
          <w:rFonts w:ascii="Arial" w:cs="Arial" w:eastAsia="Arial" w:hAnsi="Arial"/>
          <w:color w:val="333333"/>
          <w:sz w:val="22"/>
          <w:szCs w:val="22"/>
        </w:rPr>
        <w:t xml:space="preserve">[NOMBRE INSTITUCIÓN]</w:t>
      </w:r>
    </w:p>
    <w:p>
      <w:pPr>
        <w:spacing w:after="40" w:before="60"/>
        <w:jc w:val="center"/>
      </w:pPr>
      <w:r>
        <w:rPr>
          <w:rFonts w:ascii="Arial" w:cs="Arial" w:eastAsia="Arial" w:hAnsi="Arial"/>
          <w:b/>
          <w:bCs/>
          <w:color w:val="2E4057"/>
          <w:sz w:val="22"/>
          <w:szCs w:val="22"/>
        </w:rPr>
        <w:t xml:space="preserve">Equipo de Desarrollo: </w:t>
      </w:r>
      <w:r>
        <w:rPr>
          <w:rFonts w:ascii="Arial" w:cs="Arial" w:eastAsia="Arial" w:hAnsi="Arial"/>
          <w:color w:val="333333"/>
          <w:sz w:val="22"/>
          <w:szCs w:val="22"/>
        </w:rPr>
        <w:t xml:space="preserve"/>
      </w:r>
    </w:p>
    <w:p>
      <w:pPr>
        <w:spacing w:after="40" w:before="60"/>
        <w:jc w:val="center"/>
      </w:pPr>
      <w:r>
        <w:rPr>
          <w:rFonts w:ascii="Arial" w:cs="Arial" w:eastAsia="Arial" w:hAnsi="Arial"/>
          <w:i/>
          <w:iCs/>
          <w:color w:val="555555"/>
          <w:sz w:val="22"/>
          <w:szCs w:val="22"/>
        </w:rPr>
        <w:t xml:space="preserve">[NOMBRE INTEGRANTE 1]</w:t>
      </w:r>
    </w:p>
    <w:p>
      <w:pPr>
        <w:spacing w:after="40" w:before="60"/>
        <w:jc w:val="center"/>
      </w:pPr>
      <w:r>
        <w:rPr>
          <w:rFonts w:ascii="Arial" w:cs="Arial" w:eastAsia="Arial" w:hAnsi="Arial"/>
          <w:i/>
          <w:iCs/>
          <w:color w:val="555555"/>
          <w:sz w:val="22"/>
          <w:szCs w:val="22"/>
        </w:rPr>
        <w:t xml:space="preserve">[NOMBRE INTEGRANTE 2]</w:t>
      </w:r>
    </w:p>
    <w:p>
      <w:pPr>
        <w:spacing w:after="40" w:before="60"/>
        <w:jc w:val="center"/>
      </w:pPr>
      <w:r>
        <w:rPr>
          <w:rFonts w:ascii="Arial" w:cs="Arial" w:eastAsia="Arial" w:hAnsi="Arial"/>
          <w:i/>
          <w:iCs/>
          <w:color w:val="555555"/>
          <w:sz w:val="22"/>
          <w:szCs w:val="22"/>
        </w:rPr>
        <w:t xml:space="preserve">[NOMBRE INTEGRANTE 3]</w:t>
      </w:r>
    </w:p>
    <w:p>
      <w:pPr>
        <w:spacing w:after="40" w:before="60"/>
        <w:jc w:val="center"/>
      </w:pPr>
      <w:r>
        <w:rPr>
          <w:rFonts w:ascii="Arial" w:cs="Arial" w:eastAsia="Arial" w:hAnsi="Arial"/>
          <w:b/>
          <w:bCs/>
          <w:color w:val="2E4057"/>
          <w:sz w:val="22"/>
          <w:szCs w:val="22"/>
        </w:rPr>
        <w:t xml:space="preserve">Cliente / Empresa: </w:t>
      </w:r>
      <w:r>
        <w:rPr>
          <w:rFonts w:ascii="Arial" w:cs="Arial" w:eastAsia="Arial" w:hAnsi="Arial"/>
          <w:color w:val="333333"/>
          <w:sz w:val="22"/>
          <w:szCs w:val="22"/>
        </w:rPr>
        <w:t xml:space="preserve">Almacén Lukas — Sr. Claudio Caballero</w:t>
      </w:r>
    </w:p>
    <w:p>
      <w:pPr>
        <w:spacing w:after="40" w:before="60"/>
        <w:jc w:val="center"/>
      </w:pPr>
      <w:r>
        <w:rPr>
          <w:rFonts w:ascii="Arial" w:cs="Arial" w:eastAsia="Arial" w:hAnsi="Arial"/>
          <w:b/>
          <w:bCs/>
          <w:color w:val="2E4057"/>
          <w:sz w:val="22"/>
          <w:szCs w:val="22"/>
        </w:rPr>
        <w:t xml:space="preserve">Fecha de Entrega: </w:t>
      </w:r>
      <w:r>
        <w:rPr>
          <w:rFonts w:ascii="Arial" w:cs="Arial" w:eastAsia="Arial" w:hAnsi="Arial"/>
          <w:color w:val="333333"/>
          <w:sz w:val="22"/>
          <w:szCs w:val="22"/>
        </w:rPr>
        <w:t xml:space="preserve">Abril 2026</w:t>
      </w:r>
    </w:p>
    <w:p>
      <w:r>
        <w:br w:type="page"/>
      </w:r>
    </w:p>
    <w:p>
      <w:pPr>
        <w:pStyle w:val="Heading1"/>
        <w:spacing w:after="120" w:before="300"/>
      </w:pPr>
      <w:r>
        <w:rPr>
          <w:rFonts w:ascii="Arial" w:cs="Arial" w:eastAsia="Arial" w:hAnsi="Arial"/>
          <w:b/>
          <w:bCs/>
          <w:color w:val="2E4057"/>
          <w:sz w:val="28"/>
          <w:szCs w:val="28"/>
        </w:rPr>
        <w:t xml:space="preserve">Índice de Contenidos</w:t>
      </w:r>
    </w:p>
    <w:p>
      <w:pPr>
        <w:spacing w:after="40" w:before="40"/>
      </w:pPr>
      <w:r>
        <w:rPr>
          <w:rFonts w:ascii="Arial" w:cs="Arial" w:eastAsia="Arial" w:hAnsi="Arial"/>
          <w:sz w:val="20"/>
          <w:szCs w:val="20"/>
        </w:rPr>
        <w:t xml:space="preserve">1. Introducción .............................................................................................................</w:t>
      </w:r>
    </w:p>
    <w:p>
      <w:pPr>
        <w:spacing w:after="40" w:before="40"/>
      </w:pPr>
      <w:r>
        <w:rPr>
          <w:rFonts w:ascii="Arial" w:cs="Arial" w:eastAsia="Arial" w:hAnsi="Arial"/>
          <w:sz w:val="20"/>
          <w:szCs w:val="20"/>
        </w:rPr>
        <w:t xml:space="preserve">2. Descripción del Problema ................................................................................................</w:t>
      </w:r>
    </w:p>
    <w:p>
      <w:pPr>
        <w:spacing w:after="40" w:before="40"/>
      </w:pPr>
      <w:r>
        <w:rPr>
          <w:rFonts w:ascii="Arial" w:cs="Arial" w:eastAsia="Arial" w:hAnsi="Arial"/>
          <w:sz w:val="20"/>
          <w:szCs w:val="20"/>
        </w:rPr>
        <w:t xml:space="preserve">   2.1 Situación Actual (AS-IS) .............................................................................................</w:t>
      </w:r>
    </w:p>
    <w:p>
      <w:pPr>
        <w:spacing w:after="40" w:before="40"/>
      </w:pPr>
      <w:r>
        <w:rPr>
          <w:rFonts w:ascii="Arial" w:cs="Arial" w:eastAsia="Arial" w:hAnsi="Arial"/>
          <w:sz w:val="20"/>
          <w:szCs w:val="20"/>
        </w:rPr>
        <w:t xml:space="preserve">   2.2 Situación con el Sistema Propuesto (TO-BE) ...........................................................................</w:t>
      </w:r>
    </w:p>
    <w:p>
      <w:pPr>
        <w:spacing w:after="40" w:before="40"/>
      </w:pPr>
      <w:r>
        <w:rPr>
          <w:rFonts w:ascii="Arial" w:cs="Arial" w:eastAsia="Arial" w:hAnsi="Arial"/>
          <w:sz w:val="20"/>
          <w:szCs w:val="20"/>
        </w:rPr>
        <w:t xml:space="preserve">3. Requisitos del Sistema ...................................................................................................</w:t>
      </w:r>
    </w:p>
    <w:p>
      <w:pPr>
        <w:spacing w:after="40" w:before="40"/>
      </w:pPr>
      <w:r>
        <w:rPr>
          <w:rFonts w:ascii="Arial" w:cs="Arial" w:eastAsia="Arial" w:hAnsi="Arial"/>
          <w:sz w:val="20"/>
          <w:szCs w:val="20"/>
        </w:rPr>
        <w:t xml:space="preserve">   3.1 Requisitos Funcionales ...............................................................................................</w:t>
      </w:r>
    </w:p>
    <w:p>
      <w:pPr>
        <w:spacing w:after="40" w:before="40"/>
      </w:pPr>
      <w:r>
        <w:rPr>
          <w:rFonts w:ascii="Arial" w:cs="Arial" w:eastAsia="Arial" w:hAnsi="Arial"/>
          <w:sz w:val="20"/>
          <w:szCs w:val="20"/>
        </w:rPr>
        <w:t xml:space="preserve">   3.2 Requisitos No Funcionales ............................................................................................</w:t>
      </w:r>
    </w:p>
    <w:p>
      <w:pPr>
        <w:spacing w:after="40" w:before="40"/>
      </w:pPr>
      <w:r>
        <w:rPr>
          <w:rFonts w:ascii="Arial" w:cs="Arial" w:eastAsia="Arial" w:hAnsi="Arial"/>
          <w:sz w:val="20"/>
          <w:szCs w:val="20"/>
        </w:rPr>
        <w:t xml:space="preserve">4. Planificación — Carta Gantt ..............................................................................................</w:t>
      </w:r>
    </w:p>
    <w:p>
      <w:pPr>
        <w:spacing w:after="40" w:before="40"/>
      </w:pPr>
      <w:r>
        <w:rPr>
          <w:rFonts w:ascii="Arial" w:cs="Arial" w:eastAsia="Arial" w:hAnsi="Arial"/>
          <w:sz w:val="20"/>
          <w:szCs w:val="20"/>
        </w:rPr>
        <w:t xml:space="preserve">5. Modelamiento de la Solución ..............................................................................................</w:t>
      </w:r>
    </w:p>
    <w:p>
      <w:pPr>
        <w:spacing w:after="40" w:before="40"/>
      </w:pPr>
      <w:r>
        <w:rPr>
          <w:rFonts w:ascii="Arial" w:cs="Arial" w:eastAsia="Arial" w:hAnsi="Arial"/>
          <w:sz w:val="20"/>
          <w:szCs w:val="20"/>
        </w:rPr>
        <w:t xml:space="preserve">   5.1 Diagrama de Flujo de Datos — Nivel 0 (Contexto) ......................................................................</w:t>
      </w:r>
    </w:p>
    <w:p>
      <w:pPr>
        <w:spacing w:after="40" w:before="40"/>
      </w:pPr>
      <w:r>
        <w:rPr>
          <w:rFonts w:ascii="Arial" w:cs="Arial" w:eastAsia="Arial" w:hAnsi="Arial"/>
          <w:sz w:val="20"/>
          <w:szCs w:val="20"/>
        </w:rPr>
        <w:t xml:space="preserve">   5.2 Diagrama de Flujo de Datos — Nivel 1 .................................................................................</w:t>
      </w:r>
    </w:p>
    <w:p>
      <w:pPr>
        <w:spacing w:after="40" w:before="40"/>
      </w:pPr>
      <w:r>
        <w:rPr>
          <w:rFonts w:ascii="Arial" w:cs="Arial" w:eastAsia="Arial" w:hAnsi="Arial"/>
          <w:sz w:val="20"/>
          <w:szCs w:val="20"/>
        </w:rPr>
        <w:t xml:space="preserve">   5.3 Diagrama de Flujo de Datos — Nivel 2 (Requisito R.2) .................................................................</w:t>
      </w:r>
    </w:p>
    <w:p>
      <w:pPr>
        <w:spacing w:after="40" w:before="40"/>
      </w:pPr>
      <w:r>
        <w:rPr>
          <w:rFonts w:ascii="Arial" w:cs="Arial" w:eastAsia="Arial" w:hAnsi="Arial"/>
          <w:sz w:val="20"/>
          <w:szCs w:val="20"/>
        </w:rPr>
        <w:t xml:space="preserve">   5.4 Modelo Entidad-Relación (MER) ........................................................................................</w:t>
      </w:r>
    </w:p>
    <w:p>
      <w:pPr>
        <w:spacing w:after="40" w:before="40"/>
      </w:pPr>
      <w:r>
        <w:rPr>
          <w:rFonts w:ascii="Arial" w:cs="Arial" w:eastAsia="Arial" w:hAnsi="Arial"/>
          <w:sz w:val="20"/>
          <w:szCs w:val="20"/>
        </w:rPr>
        <w:t xml:space="preserve">   5.5 Diccionario de Datos .................................................................................................</w:t>
      </w:r>
    </w:p>
    <w:p>
      <w:pPr>
        <w:spacing w:after="40" w:before="40"/>
      </w:pPr>
      <w:r>
        <w:rPr>
          <w:rFonts w:ascii="Arial" w:cs="Arial" w:eastAsia="Arial" w:hAnsi="Arial"/>
          <w:sz w:val="20"/>
          <w:szCs w:val="20"/>
        </w:rPr>
        <w:t xml:space="preserve">6. Herramientas y Análisis Técnico-Económico ................................................................................</w:t>
      </w:r>
    </w:p>
    <w:p>
      <w:pPr>
        <w:spacing w:after="40" w:before="40"/>
      </w:pPr>
      <w:r>
        <w:rPr>
          <w:rFonts w:ascii="Arial" w:cs="Arial" w:eastAsia="Arial" w:hAnsi="Arial"/>
          <w:sz w:val="20"/>
          <w:szCs w:val="20"/>
        </w:rPr>
        <w:t xml:space="preserve">7. Conclusiones .............................................................................................................</w:t>
      </w:r>
    </w:p>
    <w:p>
      <w:pPr>
        <w:spacing w:after="40" w:before="40"/>
      </w:pPr>
      <w:r>
        <w:rPr>
          <w:rFonts w:ascii="Arial" w:cs="Arial" w:eastAsia="Arial" w:hAnsi="Arial"/>
          <w:sz w:val="20"/>
          <w:szCs w:val="20"/>
        </w:rPr>
        <w:t xml:space="preserve">8. Referencias ..............................................................................................................</w:t>
      </w:r>
    </w:p>
    <w:p>
      <w:r>
        <w:br w:type="page"/>
      </w:r>
    </w:p>
    <w:p>
      <w:pPr>
        <w:pStyle w:val="Heading1"/>
        <w:spacing w:after="120" w:before="300"/>
      </w:pPr>
      <w:r>
        <w:rPr>
          <w:rFonts w:ascii="Arial" w:cs="Arial" w:eastAsia="Arial" w:hAnsi="Arial"/>
          <w:b/>
          <w:bCs/>
          <w:color w:val="2E4057"/>
          <w:sz w:val="28"/>
          <w:szCs w:val="28"/>
        </w:rPr>
        <w:t xml:space="preserve">1. Introducción</w:t>
      </w:r>
    </w:p>
    <w:p>
      <w:pPr>
        <w:spacing w:after="140" w:before="0" w:line="276"/>
        <w:jc w:val="both"/>
      </w:pPr>
      <w:r>
        <w:rPr>
          <w:rFonts w:ascii="Arial" w:cs="Arial" w:eastAsia="Arial" w:hAnsi="Arial"/>
          <w:b w:val="false"/>
          <w:bCs w:val="false"/>
          <w:i w:val="false"/>
          <w:iCs w:val="false"/>
          <w:color w:val="000000"/>
          <w:sz w:val="20"/>
          <w:szCs w:val="20"/>
        </w:rPr>
        <w:t xml:space="preserve">El presente informe corresponde a la Evaluación N° 1 de la asignatura Sistemas de Información y tiene como propósito documentar las fases iniciales del desarrollo de un sistema de gestión para el Almacén Lukas, negocio de comercio minorista ubicado en la comuna de Lo Prado, Santiago de Chile.</w:t>
      </w:r>
    </w:p>
    <w:p>
      <w:pPr>
        <w:spacing w:after="140" w:before="0" w:line="276"/>
        <w:jc w:val="both"/>
      </w:pPr>
      <w:r>
        <w:rPr>
          <w:rFonts w:ascii="Arial" w:cs="Arial" w:eastAsia="Arial" w:hAnsi="Arial"/>
          <w:b w:val="false"/>
          <w:bCs w:val="false"/>
          <w:i w:val="false"/>
          <w:iCs w:val="false"/>
          <w:color w:val="000000"/>
          <w:sz w:val="20"/>
          <w:szCs w:val="20"/>
        </w:rPr>
        <w:t xml:space="preserve">El proceso de desarrollo sigue los lineamientos del Ciclo de Vida de Desarrollo de Software (CVDS) y aplica los principios de la Ingeniería de Requisitos tal como los define Sommerville (2011), quien sostiene que los requisitos son la base sobre la cual se construye todo sistema de software exitoso. En ese sentido, el análisis de requisitos no es un proceso aislado, sino un esfuerzo continuo de comprensión, validación y negociación con los stakeholders del sistema.</w:t>
      </w:r>
    </w:p>
    <w:p>
      <w:pPr>
        <w:spacing w:after="140" w:before="0" w:line="276"/>
        <w:jc w:val="both"/>
      </w:pPr>
      <w:r>
        <w:rPr>
          <w:rFonts w:ascii="Arial" w:cs="Arial" w:eastAsia="Arial" w:hAnsi="Arial"/>
          <w:b w:val="false"/>
          <w:bCs w:val="false"/>
          <w:i w:val="false"/>
          <w:iCs w:val="false"/>
          <w:color w:val="000000"/>
          <w:sz w:val="20"/>
          <w:szCs w:val="20"/>
        </w:rPr>
        <w:t xml:space="preserve">El equipo de desarrollo llevó a cabo un proceso de elicitación de requisitos mediante entrevistas estructuradas con el Sr. Claudio Caballero, propietario del Almacén Lukas, con el objetivo de comprender en profundidad la problemática operativa del negocio, sus procesos actuales y las expectativas sobre la solución tecnológica a implementar.</w:t>
      </w:r>
    </w:p>
    <w:p>
      <w:pPr>
        <w:spacing w:after="100" w:before="0" w:line="276"/>
        <w:jc w:val="both"/>
      </w:pPr>
      <w:r>
        <w:rPr>
          <w:rFonts w:ascii="Arial" w:cs="Arial" w:eastAsia="Arial" w:hAnsi="Arial"/>
          <w:b w:val="false"/>
          <w:bCs w:val="false"/>
          <w:i w:val="false"/>
          <w:iCs w:val="false"/>
          <w:color w:val="000000"/>
          <w:sz w:val="20"/>
          <w:szCs w:val="20"/>
        </w:rPr>
        <w:t xml:space="preserve">El informe se organiza en las siguientes secciones: descripción del problema (situaciones AS-IS y TO-BE), levantamiento y clasificación de requisitos, planificación mediante Carta Gantt, modelamiento de la solución a través de Diagramas de Flujo de Datos (DFD), Modelo Entidad-Relación (MER) y Diccionario de Datos, y finalmente el análisis técnico-económico de las herramientas seleccionadas para el desarrollo.</w:t>
      </w: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2. Descripción del Problema</w:t>
      </w:r>
    </w:p>
    <w:p>
      <w:pPr>
        <w:spacing w:after="140" w:before="0" w:line="276"/>
        <w:jc w:val="both"/>
      </w:pPr>
      <w:r>
        <w:rPr>
          <w:rFonts w:ascii="Arial" w:cs="Arial" w:eastAsia="Arial" w:hAnsi="Arial"/>
          <w:b w:val="false"/>
          <w:bCs w:val="false"/>
          <w:i w:val="false"/>
          <w:iCs w:val="false"/>
          <w:color w:val="000000"/>
          <w:sz w:val="20"/>
          <w:szCs w:val="20"/>
        </w:rPr>
        <w:t xml:space="preserve">El Almacén Lukas es un negocio familiar de comercio minorista fundado en el año 2015, ubicado en calle Chicago 121, Lo Prado, Región Metropolitana. Su propietario, el Sr. Claudio Caballero, comercializa abarrotes y productos de limpieza para el hogar, atendiendo principalmente a la comunidad vecinal del sector.</w:t>
      </w:r>
    </w:p>
    <w:p>
      <w:pPr>
        <w:spacing w:after="100" w:before="0" w:line="276"/>
        <w:jc w:val="both"/>
      </w:pPr>
      <w:r>
        <w:rPr>
          <w:rFonts w:ascii="Arial" w:cs="Arial" w:eastAsia="Arial" w:hAnsi="Arial"/>
          <w:b w:val="false"/>
          <w:bCs w:val="false"/>
          <w:i w:val="false"/>
          <w:iCs w:val="false"/>
          <w:color w:val="000000"/>
          <w:sz w:val="20"/>
          <w:szCs w:val="20"/>
        </w:rPr>
        <w:t xml:space="preserve">Entre los servicios que el almacén ofrece destaca el crédito vecinal, modalidad de venta fiada a clientes de confianza que constituye un diferenciador clave frente a minimarkets y otros establecimientos competidores de la zona. Sin embargo, este servicio opera de manera completamente manual, lo que genera una serie de problemas críticos para la gestión del negocio.</w:t>
      </w:r>
    </w:p>
    <w:p>
      <w:pPr>
        <w:pStyle w:val="Heading2"/>
        <w:spacing w:after="100" w:before="240"/>
      </w:pPr>
      <w:r>
        <w:rPr>
          <w:rFonts w:ascii="Arial" w:cs="Arial" w:eastAsia="Arial" w:hAnsi="Arial"/>
          <w:b/>
          <w:bCs/>
          <w:color w:val="1B6CA8"/>
          <w:sz w:val="24"/>
          <w:szCs w:val="24"/>
        </w:rPr>
        <w:t xml:space="preserve">2.1 Situación Actual (AS-IS)</w:t>
      </w:r>
    </w:p>
    <w:p>
      <w:pPr>
        <w:spacing w:after="120" w:before="0" w:line="276"/>
        <w:jc w:val="both"/>
      </w:pPr>
      <w:r>
        <w:rPr>
          <w:rFonts w:ascii="Arial" w:cs="Arial" w:eastAsia="Arial" w:hAnsi="Arial"/>
          <w:b w:val="false"/>
          <w:bCs w:val="false"/>
          <w:i w:val="false"/>
          <w:iCs w:val="false"/>
          <w:color w:val="000000"/>
          <w:sz w:val="20"/>
          <w:szCs w:val="20"/>
        </w:rPr>
        <w:t xml:space="preserve">En la situación actual, el registro de todas las deudas del crédito vecinal se realiza mediante hojas de notas y apuntes personales del propietario. No existe ningún sistema digital de gestión de clientes ni de deudas.</w:t>
      </w:r>
    </w:p>
    <w:p>
      <w:pPr>
        <w:spacing w:after="100" w:before="0" w:line="276"/>
        <w:jc w:val="both"/>
      </w:pPr>
      <w:r>
        <w:rPr>
          <w:rFonts w:ascii="Arial" w:cs="Arial" w:eastAsia="Arial" w:hAnsi="Arial"/>
          <w:b w:val="false"/>
          <w:bCs w:val="false"/>
          <w:i w:val="false"/>
          <w:iCs w:val="false"/>
          <w:color w:val="000000"/>
          <w:sz w:val="20"/>
          <w:szCs w:val="20"/>
        </w:rPr>
        <w:t xml:space="preserve">La siguiente tabla sintetiza los problemas identificados durante el proceso de levantamiento de información con el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00"/>
      </w:tblGrid>
      <w:tr>
        <w:tc>
          <w:tcPr>
            <w:tcW w:type="dxa" w:w="7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3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Problema identificado</w:t>
            </w:r>
          </w:p>
        </w:tc>
        <w:tc>
          <w:tcPr>
            <w:tcW w:type="dxa" w:w="5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en el negocio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1</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Desorganización en el registro de deudas</w:t>
            </w:r>
          </w:p>
        </w:tc>
        <w:tc>
          <w:tcPr>
            <w:tcW w:type="dxa" w:w="5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El propietario no sabe con exactitud quién debe ni cuánto debe en un momento dado, lo que provoca pérdidas económicas por deudas olvidadas.</w:t>
            </w:r>
          </w:p>
        </w:tc>
      </w:tr>
      <w:tr>
        <w:tc>
          <w:tcPr>
            <w:tcW w:type="dxa" w:w="7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2</w:t>
            </w:r>
          </w:p>
        </w:tc>
        <w:tc>
          <w:tcPr>
            <w:tcW w:type="dxa" w:w="33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Pérdida de información de clientes</w:t>
            </w:r>
          </w:p>
        </w:tc>
        <w:tc>
          <w:tcPr>
            <w:tcW w:type="dxa" w:w="5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Las hojas de notas físicas se deterioran, extravían o dañan con facilidad, causando pérdida irreversible de registros de crédito.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3</w:t>
            </w:r>
          </w:p>
        </w:tc>
        <w:tc>
          <w:tcPr>
            <w:tcW w:type="dxa" w:w="3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Proceso manual y lento de cobro mensual</w:t>
            </w:r>
          </w:p>
        </w:tc>
        <w:tc>
          <w:tcPr>
            <w:tcW w:type="dxa" w:w="5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 cierre de cada mes, el propietario invierte varias horas revisando apuntes para identificar morosos, tiempo que podría dedicar a la operación del negocio.</w:t>
            </w:r>
          </w:p>
        </w:tc>
      </w:tr>
      <w:tr>
        <w:tc>
          <w:tcPr>
            <w:tcW w:type="dxa" w:w="7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4</w:t>
            </w:r>
          </w:p>
        </w:tc>
        <w:tc>
          <w:tcPr>
            <w:tcW w:type="dxa" w:w="33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Sin visibilidad del estado de cuenta por cliente</w:t>
            </w:r>
          </w:p>
        </w:tc>
        <w:tc>
          <w:tcPr>
            <w:tcW w:type="dxa" w:w="5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Imposibilidad de conocer rápidamente el saldo total adeudado por un cliente específico sin revisar múltiples registros.</w:t>
            </w:r>
          </w:p>
        </w:tc>
      </w:tr>
    </w:tbl>
    <w:p>
      <w:pPr>
        <w:spacing w:after="120"/>
      </w:pPr>
    </w:p>
    <w:p>
      <w:pPr>
        <w:spacing w:after="140" w:before="0" w:line="276"/>
        <w:jc w:val="both"/>
      </w:pPr>
      <w:r>
        <w:rPr>
          <w:rFonts w:ascii="Arial" w:cs="Arial" w:eastAsia="Arial" w:hAnsi="Arial"/>
          <w:b w:val="false"/>
          <w:bCs w:val="false"/>
          <w:i w:val="false"/>
          <w:iCs w:val="false"/>
          <w:color w:val="000000"/>
          <w:sz w:val="20"/>
          <w:szCs w:val="20"/>
        </w:rPr>
        <w:t xml:space="preserve">El flujo actual del proceso de crédito vecinal puede describirse de la siguiente manera: cuando un cliente solicita productos a crédito, el propietario anota manualmente en una libreta o hoja suelta el nombre del cliente, los productos entregados y el monto adeudado. No existe un proceso estandarizado de registro. Al cierre de cada mes, el propietario debe revisar manualmente todos estos apuntes para identificar a los clientes con deuda pendiente y contactarlos directamente por WhatsApp para realizar el cobro.</w:t>
      </w:r>
    </w:p>
    <w:p>
      <w:pPr>
        <w:spacing w:after="100" w:before="0" w:line="276"/>
        <w:jc w:val="both"/>
      </w:pPr>
      <w:r>
        <w:rPr>
          <w:rFonts w:ascii="Arial" w:cs="Arial" w:eastAsia="Arial" w:hAnsi="Arial"/>
          <w:b w:val="false"/>
          <w:bCs w:val="false"/>
          <w:i w:val="false"/>
          <w:iCs w:val="false"/>
          <w:color w:val="000000"/>
          <w:sz w:val="20"/>
          <w:szCs w:val="20"/>
        </w:rPr>
        <w:t xml:space="preserve">El propio cliente describió esta situación con las siguientes palabras durante la entrevista: "Al llegar fin de mes, se debe revisar entre todas las hojas de notas y apuntes y encontrar a los clientes que no han pagado para ir a cobrar directo por WhatsApp". Este proceso manual consume un tiempo considerable que podría destinarse a la operación directa del negocio.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metodológica: La situación AS-IS fue modelada mediante un diagrama de proceso BizAgi. El diagrama se adjunta en el Anexo A del presente informe.</w:t>
            </w:r>
          </w:p>
        </w:tc>
      </w:tr>
    </w:tbl>
    <w:p>
      <w:pPr>
        <w:spacing w:after="140"/>
      </w:pPr>
    </w:p>
    <w:p>
      <w:pPr>
        <w:pStyle w:val="Heading2"/>
        <w:spacing w:after="100" w:before="240"/>
      </w:pPr>
      <w:r>
        <w:rPr>
          <w:rFonts w:ascii="Arial" w:cs="Arial" w:eastAsia="Arial" w:hAnsi="Arial"/>
          <w:b/>
          <w:bCs/>
          <w:color w:val="1B6CA8"/>
          <w:sz w:val="24"/>
          <w:szCs w:val="24"/>
        </w:rPr>
        <w:t xml:space="preserve">2.2 Situación con el Sistema Propuesto (TO-BE)</w:t>
      </w:r>
    </w:p>
    <w:p>
      <w:pPr>
        <w:spacing w:after="140" w:before="0" w:line="276"/>
        <w:jc w:val="both"/>
      </w:pPr>
      <w:r>
        <w:rPr>
          <w:rFonts w:ascii="Arial" w:cs="Arial" w:eastAsia="Arial" w:hAnsi="Arial"/>
          <w:b w:val="false"/>
          <w:bCs w:val="false"/>
          <w:i w:val="false"/>
          <w:iCs w:val="false"/>
          <w:color w:val="000000"/>
          <w:sz w:val="20"/>
          <w:szCs w:val="20"/>
        </w:rPr>
        <w:t xml:space="preserve">La situación objetivo contempla el desarrollo e implementación de un sistema de gestión web que automatice el control del crédito vecinal, elimine el uso de registros en papel y centralice toda la información de clientes, deudas y pagos en una plataforma digital accesible desde computador y dispositivos móviles.</w:t>
      </w:r>
    </w:p>
    <w:p>
      <w:pPr>
        <w:spacing w:after="140" w:before="0" w:line="276"/>
        <w:jc w:val="both"/>
      </w:pPr>
      <w:r>
        <w:rPr>
          <w:rFonts w:ascii="Arial" w:cs="Arial" w:eastAsia="Arial" w:hAnsi="Arial"/>
          <w:b w:val="false"/>
          <w:bCs w:val="false"/>
          <w:i w:val="false"/>
          <w:iCs w:val="false"/>
          <w:color w:val="000000"/>
          <w:sz w:val="20"/>
          <w:szCs w:val="20"/>
        </w:rPr>
        <w:t xml:space="preserve">Con el sistema propuesto, el flujo de trabajo se transforma de la siguiente manera: al otorgar crédito a un cliente, el propietario registra la transacción directamente en el sistema, el cual actualiza en tiempo real el saldo adeudado del cliente. Al cierre de cada período, el sistema genera automáticamente el listado de morosos y permite al propietario enviar mensajes de cobro pre-formateados a través de WhatsApp con un solo clic, eliminando la necesidad de revisar apuntes físicos.</w:t>
      </w:r>
    </w:p>
    <w:p>
      <w:pPr>
        <w:spacing w:after="100" w:before="0" w:line="276"/>
        <w:jc w:val="both"/>
      </w:pPr>
      <w:r>
        <w:rPr>
          <w:rFonts w:ascii="Arial" w:cs="Arial" w:eastAsia="Arial" w:hAnsi="Arial"/>
          <w:b w:val="false"/>
          <w:bCs w:val="false"/>
          <w:i w:val="false"/>
          <w:iCs w:val="false"/>
          <w:color w:val="000000"/>
          <w:sz w:val="20"/>
          <w:szCs w:val="20"/>
        </w:rPr>
        <w:t xml:space="preserve">Los beneficios esperados de esta transformación son los siguientes: eliminación total de los registros manuales en papel; disponibilidad inmediata del estado de cuenta de cada cliente; reducción estimada del 80% en el tiempo dedicado mensualmente al proceso de cobro; visibilidad completa del total adeudado; e historial completo de transacciones de crédito y pagos.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metodológica: La situación TO-BE fue igualmente modelada mediante un diagrama de proceso BizAgi. El diagrama se adjunta en el Anexo B del presente informe.</w:t>
            </w:r>
          </w:p>
        </w:tc>
      </w:tr>
    </w:tbl>
    <w:p>
      <w:pPr>
        <w:spacing w:after="80"/>
      </w:pP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3. Requisitos del Sistema</w:t>
      </w:r>
    </w:p>
    <w:p>
      <w:pPr>
        <w:spacing w:after="140" w:before="0" w:line="276"/>
        <w:jc w:val="both"/>
      </w:pPr>
      <w:r>
        <w:rPr>
          <w:rFonts w:ascii="Arial" w:cs="Arial" w:eastAsia="Arial" w:hAnsi="Arial"/>
          <w:b w:val="false"/>
          <w:bCs w:val="false"/>
          <w:i w:val="false"/>
          <w:iCs w:val="false"/>
          <w:color w:val="000000"/>
          <w:sz w:val="20"/>
          <w:szCs w:val="20"/>
        </w:rPr>
        <w:t xml:space="preserve">De acuerdo con Sommerville (2011), un requisito es una condición o capacidad que debe cumplir un sistema para satisfacer una necesidad del usuario o del negocio. Los requisitos se clasifican en funcionales, que describen qué debe hacer el sistema, y no funcionales, que establecen restricciones sobre cómo debe operar.</w:t>
      </w:r>
    </w:p>
    <w:p>
      <w:pPr>
        <w:spacing w:after="100" w:before="0" w:line="276"/>
        <w:jc w:val="both"/>
      </w:pPr>
      <w:r>
        <w:rPr>
          <w:rFonts w:ascii="Arial" w:cs="Arial" w:eastAsia="Arial" w:hAnsi="Arial"/>
          <w:b w:val="false"/>
          <w:bCs w:val="false"/>
          <w:i w:val="false"/>
          <w:iCs w:val="false"/>
          <w:color w:val="000000"/>
          <w:sz w:val="20"/>
          <w:szCs w:val="20"/>
        </w:rPr>
        <w:t xml:space="preserve">Los requisitos presentados a continuación fueron obtenidos mediante el proceso de elicitación de requisitos llevado a cabo en seis reuniones con el cliente. Estos fueron ordenados según prioridad de desarrollo, desde las funcionalidades esenciales hasta las características de calidad del sistema. El listado completo con criterios de aceptación detallados se encuentra en el documento Listado de Requisitos Iniciales (formato Excel) entregado junto a este informe.</w:t>
      </w:r>
    </w:p>
    <w:p>
      <w:pPr>
        <w:pStyle w:val="Heading2"/>
        <w:spacing w:after="100" w:before="240"/>
      </w:pPr>
      <w:r>
        <w:rPr>
          <w:rFonts w:ascii="Arial" w:cs="Arial" w:eastAsia="Arial" w:hAnsi="Arial"/>
          <w:b/>
          <w:bCs/>
          <w:color w:val="1B6CA8"/>
          <w:sz w:val="24"/>
          <w:szCs w:val="24"/>
        </w:rPr>
        <w:t xml:space="preserve">3.1 Requisitos Funcionales</w:t>
      </w:r>
    </w:p>
    <w:p>
      <w:pPr>
        <w:spacing w:after="100" w:before="0" w:line="276"/>
        <w:jc w:val="both"/>
      </w:pPr>
      <w:r>
        <w:rPr>
          <w:rFonts w:ascii="Arial" w:cs="Arial" w:eastAsia="Arial" w:hAnsi="Arial"/>
          <w:b w:val="false"/>
          <w:bCs w:val="false"/>
          <w:i w:val="false"/>
          <w:iCs w:val="false"/>
          <w:color w:val="000000"/>
          <w:sz w:val="20"/>
          <w:szCs w:val="20"/>
        </w:rPr>
        <w:t xml:space="preserve">Los requisitos funcionales describen las funciones específicas que el sistema debe ser capaz de ejecutar. Se presentan ordenados según la secuencia lógica de implementación: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600"/>
        <w:gridCol w:w="2600"/>
        <w:gridCol w:w="1700"/>
      </w:tblGrid>
      <w:tr>
        <w:tc>
          <w:tcPr>
            <w:tcW w:type="dxa" w:w="1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R.N°</w:t>
            </w:r>
          </w:p>
        </w:tc>
        <w:tc>
          <w:tcPr>
            <w:tcW w:type="dxa" w:w="22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5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2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7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Registrar Cliente</w:t>
            </w:r>
          </w:p>
        </w:tc>
        <w:tc>
          <w:tcPr>
            <w:tcW w:type="dxa" w:w="15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Funcional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El sistema permite registrar clientes con nombre, RUT, teléfono y dirección.</w:t>
            </w:r>
          </w:p>
        </w:tc>
        <w:tc>
          <w:tcPr>
            <w:tcW w:type="dxa" w:w="17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Aprobado</w:t>
            </w:r>
          </w:p>
        </w:tc>
      </w:tr>
      <w:tr>
        <w:tc>
          <w:tcPr>
            <w:tcW w:type="dxa" w:w="1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R.2</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Gestionar Crédito Vecinal</w:t>
            </w:r>
          </w:p>
        </w:tc>
        <w:tc>
          <w:tcPr>
            <w:tcW w:type="dxa" w:w="15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Funcional</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w:t>
            </w:r>
          </w:p>
        </w:tc>
        <w:tc>
          <w:tcPr>
            <w:tcW w:type="dxa" w:w="2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Registro de ventas a crédito con monto, productos y fecha; actualización automática del saldo.</w:t>
            </w:r>
          </w:p>
        </w:tc>
        <w:tc>
          <w:tcPr>
            <w:tcW w:type="dxa" w:w="17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Aprobado</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R.3</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Registrar Pago de Deuda</w:t>
            </w:r>
          </w:p>
        </w:tc>
        <w:tc>
          <w:tcPr>
            <w:tcW w:type="dxa" w:w="15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Funcional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Permite ingresar abonos parciales o totales, actualizando el saldo y el historial.</w:t>
            </w:r>
          </w:p>
        </w:tc>
        <w:tc>
          <w:tcPr>
            <w:tcW w:type="dxa" w:w="17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Aprobado</w:t>
            </w:r>
          </w:p>
        </w:tc>
      </w:tr>
      <w:tr>
        <w:tc>
          <w:tcPr>
            <w:tcW w:type="dxa" w:w="1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R.4</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Listar Clientes Morosos</w:t>
            </w:r>
          </w:p>
        </w:tc>
        <w:tc>
          <w:tcPr>
            <w:tcW w:type="dxa" w:w="15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Funcional</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w:t>
            </w:r>
          </w:p>
        </w:tc>
        <w:tc>
          <w:tcPr>
            <w:tcW w:type="dxa" w:w="2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Genera listado actualizado de clientes con deuda mayor a $0, con saldo y último pago.</w:t>
            </w:r>
          </w:p>
        </w:tc>
        <w:tc>
          <w:tcPr>
            <w:tcW w:type="dxa" w:w="17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Aprobado</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Generar Mensaje de Cobro (WhatsApp)</w:t>
            </w:r>
          </w:p>
        </w:tc>
        <w:tc>
          <w:tcPr>
            <w:tcW w:type="dxa" w:w="15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Funcional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Genera mensaje pre-formateado con datos del deudor para envío por WhatsApp.</w:t>
            </w:r>
          </w:p>
        </w:tc>
        <w:tc>
          <w:tcPr>
            <w:tcW w:type="dxa" w:w="17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Aprobado</w:t>
            </w:r>
          </w:p>
        </w:tc>
      </w:tr>
    </w:tbl>
    <w:p>
      <w:pPr>
        <w:spacing w:after="80"/>
      </w:pPr>
    </w:p>
    <w:p>
      <w:pPr>
        <w:spacing w:after="100" w:before="0" w:line="276"/>
        <w:jc w:val="both"/>
      </w:pPr>
      <w:r>
        <w:rPr>
          <w:rFonts w:ascii="Arial" w:cs="Arial" w:eastAsia="Arial" w:hAnsi="Arial"/>
          <w:b w:val="false"/>
          <w:bCs w:val="false"/>
          <w:i w:val="false"/>
          <w:iCs w:val="false"/>
          <w:color w:val="000000"/>
          <w:sz w:val="20"/>
          <w:szCs w:val="20"/>
        </w:rPr>
        <w:t xml:space="preserve">Los requisitos funcionales se han ordenado priorizando aquellos que constituyen el núcleo del sistema: la gestión de clientes (R.1) es prerequisito de la gestión de crédito (R.2), la que a su vez habilita el registro de pagos (R.3). A partir de estos tres módulos base se construyen las funcionalidades de consulta y comunicación (R.4 y R.5).</w:t>
      </w:r>
    </w:p>
    <w:p>
      <w:pPr>
        <w:pStyle w:val="Heading2"/>
        <w:spacing w:after="100" w:before="240"/>
      </w:pPr>
      <w:r>
        <w:rPr>
          <w:rFonts w:ascii="Arial" w:cs="Arial" w:eastAsia="Arial" w:hAnsi="Arial"/>
          <w:b/>
          <w:bCs/>
          <w:color w:val="1B6CA8"/>
          <w:sz w:val="24"/>
          <w:szCs w:val="24"/>
        </w:rPr>
        <w:t xml:space="preserve">3.2 Requisitos No Funcionales</w:t>
      </w:r>
    </w:p>
    <w:p>
      <w:pPr>
        <w:spacing w:after="100" w:before="0" w:line="276"/>
        <w:jc w:val="both"/>
      </w:pPr>
      <w:r>
        <w:rPr>
          <w:rFonts w:ascii="Arial" w:cs="Arial" w:eastAsia="Arial" w:hAnsi="Arial"/>
          <w:b w:val="false"/>
          <w:bCs w:val="false"/>
          <w:i w:val="false"/>
          <w:iCs w:val="false"/>
          <w:color w:val="000000"/>
          <w:sz w:val="20"/>
          <w:szCs w:val="20"/>
        </w:rPr>
        <w:t xml:space="preserve">Los requisitos no funcionales establecen las restricciones y atributos de calidad que debe cumplir el sistema. Siguiendo la clasificación de Sommerville (2011), se identificaron requisitos en las categorías de seguridad, rendimiento, usabilidad, confiabilidad y portabilidad: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500"/>
      </w:tblGrid>
      <w:tr>
        <w:tc>
          <w:tcPr>
            <w:tcW w:type="dxa" w:w="9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R.N°</w:t>
            </w:r>
          </w:p>
        </w:tc>
        <w:tc>
          <w:tcPr>
            <w:tcW w:type="dxa" w:w="2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W w:type="dxa" w:w="45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R.6</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Autenticación</w:t>
            </w:r>
          </w:p>
        </w:tc>
        <w:tc>
          <w:tcPr>
            <w:tcW w:type="dxa" w:w="2000"/>
            <w:gridSpan w:val="1"/>
            <w:tcBorders>
              <w:top w:val="single" w:color="AAAAAA" w:sz="4"/>
              <w:left w:val="single" w:color="AAAAAA" w:sz="4"/>
              <w:bottom w:val="single" w:color="AAAAAA" w:sz="4"/>
              <w:right w:val="single" w:color="AAAAAA" w:sz="4"/>
            </w:tcBorders>
            <w:shd w:fill="FFE8CC"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Seguridad</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Acceso mediante usuario/contraseña; contraseña encriptada; bloqueo tras 3 intentos fallidos.</w:t>
            </w:r>
          </w:p>
        </w:tc>
      </w:tr>
      <w:tr>
        <w:tc>
          <w:tcPr>
            <w:tcW w:type="dxa" w:w="9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R.7</w:t>
            </w:r>
          </w:p>
        </w:tc>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Tiempo de respuesta</w:t>
            </w:r>
          </w:p>
        </w:tc>
        <w:tc>
          <w:tcPr>
            <w:tcW w:type="dxa" w:w="2000"/>
            <w:gridSpan w:val="1"/>
            <w:tcBorders>
              <w:top w:val="single" w:color="AAAAAA" w:sz="4"/>
              <w:left w:val="single" w:color="AAAAAA" w:sz="4"/>
              <w:bottom w:val="single" w:color="AAAAAA" w:sz="4"/>
              <w:right w:val="single" w:color="AAAAAA" w:sz="4"/>
            </w:tcBorders>
            <w:shd w:fill="FFE8CC"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Rendimiento</w:t>
            </w:r>
          </w:p>
        </w:tc>
        <w:tc>
          <w:tcPr>
            <w:tcW w:type="dxa" w:w="45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Consultas &lt; 2 s; carga inicial &lt; 5 s; listado de morosos &lt; 3 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R.8</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Interfaz responsiva (móvil)</w:t>
            </w:r>
          </w:p>
        </w:tc>
        <w:tc>
          <w:tcPr>
            <w:tcW w:type="dxa" w:w="2000"/>
            <w:gridSpan w:val="1"/>
            <w:tcBorders>
              <w:top w:val="single" w:color="AAAAAA" w:sz="4"/>
              <w:left w:val="single" w:color="AAAAAA" w:sz="4"/>
              <w:bottom w:val="single" w:color="AAAAAA" w:sz="4"/>
              <w:right w:val="single" w:color="AAAAAA" w:sz="4"/>
            </w:tcBorders>
            <w:shd w:fill="FFE8CC"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Usabilidad</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Sistema operable desde smartphone; navegación táctil funcional.</w:t>
            </w:r>
          </w:p>
        </w:tc>
      </w:tr>
      <w:tr>
        <w:tc>
          <w:tcPr>
            <w:tcW w:type="dxa" w:w="9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R.9</w:t>
            </w:r>
          </w:p>
        </w:tc>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Respaldo de datos</w:t>
            </w:r>
          </w:p>
        </w:tc>
        <w:tc>
          <w:tcPr>
            <w:tcW w:type="dxa" w:w="2000"/>
            <w:gridSpan w:val="1"/>
            <w:tcBorders>
              <w:top w:val="single" w:color="AAAAAA" w:sz="4"/>
              <w:left w:val="single" w:color="AAAAAA" w:sz="4"/>
              <w:bottom w:val="single" w:color="AAAAAA" w:sz="4"/>
              <w:right w:val="single" w:color="AAAAAA" w:sz="4"/>
            </w:tcBorders>
            <w:shd w:fill="FFE8CC"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Confiabilidad</w:t>
            </w:r>
          </w:p>
        </w:tc>
        <w:tc>
          <w:tcPr>
            <w:tcW w:type="dxa" w:w="45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Exportación manual de respaldo (CSV/JSON) con fecha y hora visible.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R.10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Portabilidad</w:t>
            </w:r>
          </w:p>
        </w:tc>
        <w:tc>
          <w:tcPr>
            <w:tcW w:type="dxa" w:w="2000"/>
            <w:gridSpan w:val="1"/>
            <w:tcBorders>
              <w:top w:val="single" w:color="AAAAAA" w:sz="4"/>
              <w:left w:val="single" w:color="AAAAAA" w:sz="4"/>
              <w:bottom w:val="single" w:color="AAAAAA" w:sz="4"/>
              <w:right w:val="single" w:color="AAAAAA" w:sz="4"/>
            </w:tcBorders>
            <w:shd w:fill="FFE8CC"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Portabilidad</w:t>
            </w:r>
          </w:p>
        </w:tc>
        <w:tc>
          <w:tcPr>
            <w:tcW w:type="dxa" w:w="4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Sistema accesible desde navegador web estándar sin instalación de software adicional.</w:t>
            </w:r>
          </w:p>
        </w:tc>
      </w:tr>
    </w:tbl>
    <w:p>
      <w:pPr>
        <w:spacing w:after="80"/>
      </w:pP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4. Planificación — Carta Gantt</w:t>
      </w:r>
    </w:p>
    <w:p>
      <w:pPr>
        <w:spacing w:after="140" w:before="0" w:line="276"/>
        <w:jc w:val="both"/>
      </w:pPr>
      <w:r>
        <w:rPr>
          <w:rFonts w:ascii="Arial" w:cs="Arial" w:eastAsia="Arial" w:hAnsi="Arial"/>
          <w:b w:val="false"/>
          <w:bCs w:val="false"/>
          <w:i w:val="false"/>
          <w:iCs w:val="false"/>
          <w:color w:val="000000"/>
          <w:sz w:val="20"/>
          <w:szCs w:val="20"/>
        </w:rPr>
        <w:t xml:space="preserve">La planificación del proyecto se realizó mediante una Carta Gantt que cubre el período comprendido entre la primera semana de abril de 2026 y la primera semana de junio de 2026. El proyecto se estructura en doce actividades distribuidas a lo largo de nueve semanas, siguiendo una secuencia lógica que respeta las dependencias entre fases del CVDS y se ajusta al calendario académico del semestre en curso.</w:t>
      </w:r>
    </w:p>
    <w:p>
      <w:pPr>
        <w:spacing w:after="100" w:before="0" w:line="276"/>
        <w:jc w:val="both"/>
      </w:pPr>
      <w:r>
        <w:rPr>
          <w:rFonts w:ascii="Arial" w:cs="Arial" w:eastAsia="Arial" w:hAnsi="Arial"/>
          <w:b w:val="false"/>
          <w:bCs w:val="false"/>
          <w:i w:val="false"/>
          <w:iCs w:val="false"/>
          <w:color w:val="000000"/>
          <w:sz w:val="20"/>
          <w:szCs w:val="20"/>
        </w:rPr>
        <w:t xml:space="preserve">Las actividades de la 1 a la 8 corresponden a la fase de análisis y diseño y culminan con la entrega de la Evaluación N° 1. Las actividades de la 9 a la 12 corresponden a la fase de desarrollo, integración y pruebas, y son indicativas del plan de trabajo para las siguientes evaluaciones del semestre.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760"/>
        <w:gridCol w:w="760"/>
        <w:gridCol w:w="760"/>
        <w:gridCol w:w="760"/>
        <w:gridCol w:w="760"/>
        <w:gridCol w:w="760"/>
        <w:gridCol w:w="760"/>
        <w:gridCol w:w="760"/>
        <w:gridCol w:w="760"/>
      </w:tblGrid>
      <w:tr>
        <w:trPr>
          <w:tblHeader/>
        </w:trPr>
        <w:tc>
          <w:tcPr>
            <w:tcW w:type="dxa" w:w="2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 / Tarea</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1
Abr</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2
Abr</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3
Abr</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4
Abr</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1
May</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2
May</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3
May</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4
May</w:t>
            </w:r>
          </w:p>
        </w:tc>
        <w:tc>
          <w:tcPr>
            <w:tcW w:type="dxa" w:w="76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 1
Jun</w:t>
            </w: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 Levantamiento de requerimientos</w:t>
            </w: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2. Modelamiento BizAgi (AS-IS / TO-BE)</w:t>
            </w: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3. Definición y validación de requisitos</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 Carta Gantt y planificación</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5. Diseño DFD Nivel 0, 1 y 2</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6. Diseño MER y Diccionario de Datos</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7. Análisis técnico-económico</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8. Entrega Evaluación 1</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9. Diseño de interfaces (mockups)</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10. Desarrollo backend (módulo crédito)</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11. Desarrollo frontend</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r>
      <w:tr>
        <w:tc>
          <w:tcPr>
            <w:tcW w:type="dxa" w:w="2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12. Integración, pruebas y entrega final</w:t>
            </w: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c>
          <w:tcPr>
            <w:tcW w:type="dxa" w:w="760"/>
            <w:tcBorders>
              <w:top w:val="single" w:color="CCCCCC" w:sz="4"/>
              <w:left w:val="single" w:color="CCCCCC" w:sz="4"/>
              <w:bottom w:val="single" w:color="CCCCCC" w:sz="4"/>
              <w:right w:val="single" w:color="CCCCCC" w:sz="4"/>
            </w:tcBorders>
            <w:shd w:fill="4A90D9" w:val="clear"/>
            <w:tcMar>
              <w:top w:type="dxa" w:w="40"/>
              <w:left w:type="dxa" w:w="40"/>
              <w:bottom w:type="dxa" w:w="40"/>
              <w:right w:type="dxa" w:w="40"/>
            </w:tcMar>
          </w:tcPr>
          <w:p/>
        </w:tc>
      </w:tr>
    </w:tbl>
    <w:p>
      <w:pPr>
        <w:spacing w:after="100"/>
      </w:pPr>
    </w:p>
    <w:p>
      <w:pPr>
        <w:spacing w:after="100" w:before="0" w:line="276"/>
        <w:jc w:val="both"/>
      </w:pPr>
      <w:r>
        <w:rPr>
          <w:rFonts w:ascii="Arial" w:cs="Arial" w:eastAsia="Arial" w:hAnsi="Arial"/>
          <w:b w:val="false"/>
          <w:bCs w:val="false"/>
          <w:i w:val="false"/>
          <w:iCs w:val="false"/>
          <w:color w:val="000000"/>
          <w:sz w:val="20"/>
          <w:szCs w:val="20"/>
        </w:rPr>
        <w:t xml:space="preserve">Las celdas sombreadas en azul indican las semanas en que cada actividad se encuentra activa. Se observa que las actividades de levantamiento de requerimientos y modelamiento BizAgi se realizan en paralelo durante las primeras dos semanas, dado que ambas dependen de la información recopilada en las reuniones con el cliente. El diseño de los modelos DFD y MER se traslapa intencionalmente con el análisis técnico-económico, ya que son actividades que no presentan dependencias directas entre sí.</w:t>
      </w:r>
    </w:p>
    <w:p>
      <w:pPr>
        <w:spacing w:after="100" w:before="0" w:line="276"/>
        <w:jc w:val="both"/>
      </w:pPr>
      <w:r>
        <w:rPr>
          <w:rFonts w:ascii="Arial" w:cs="Arial" w:eastAsia="Arial" w:hAnsi="Arial"/>
          <w:b w:val="false"/>
          <w:bCs w:val="false"/>
          <w:i w:val="false"/>
          <w:iCs w:val="false"/>
          <w:color w:val="000000"/>
          <w:sz w:val="20"/>
          <w:szCs w:val="20"/>
        </w:rPr>
        <w:t xml:space="preserve">El hito de Entrega Evaluación 1 está planificado para la cuarta semana de abril de 2026, una vez completadas las actividades de análisis, modelamiento y planificación. Las fases de diseño e interfaz se inician en la primera semana de mayo, el desarrollo del backend y frontend se concentra entre la segunda y cuarta semana de mayo, y la integración final, pruebas y entrega del sistema al cliente se programan para la primera semana de junio, cerrando el proyecto dentro del plazo académico del semestre.</w:t>
      </w: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5. Modelamiento de la Solución</w:t>
      </w:r>
    </w:p>
    <w:p>
      <w:pPr>
        <w:spacing w:after="100" w:before="0" w:line="276"/>
        <w:jc w:val="both"/>
      </w:pPr>
      <w:r>
        <w:rPr>
          <w:rFonts w:ascii="Arial" w:cs="Arial" w:eastAsia="Arial" w:hAnsi="Arial"/>
          <w:b w:val="false"/>
          <w:bCs w:val="false"/>
          <w:i w:val="false"/>
          <w:iCs w:val="false"/>
          <w:color w:val="000000"/>
          <w:sz w:val="20"/>
          <w:szCs w:val="20"/>
        </w:rPr>
        <w:t xml:space="preserve">El modelamiento de la solución se realiza mediante tres herramientas complementarias: los Diagramas de Flujo de Datos (DFD) en tres niveles de detalle, el Modelo Entidad-Relación (MER) y el Diccionario de Datos. En conjunto, estas herramientas permiten describir con precisión tanto el comportamiento funcional del sistema como la estructura de los datos que gestiona.</w:t>
      </w:r>
    </w:p>
    <w:p>
      <w:pPr>
        <w:pStyle w:val="Heading2"/>
        <w:spacing w:after="100" w:before="240"/>
      </w:pPr>
      <w:r>
        <w:rPr>
          <w:rFonts w:ascii="Arial" w:cs="Arial" w:eastAsia="Arial" w:hAnsi="Arial"/>
          <w:b/>
          <w:bCs/>
          <w:color w:val="1B6CA8"/>
          <w:sz w:val="24"/>
          <w:szCs w:val="24"/>
        </w:rPr>
        <w:t xml:space="preserve">5.1 Diagrama de Flujo de Datos — Nivel 0 (Diagrama de Contexto)</w:t>
      </w:r>
    </w:p>
    <w:p>
      <w:pPr>
        <w:spacing w:after="100" w:before="0" w:line="276"/>
        <w:jc w:val="both"/>
      </w:pPr>
      <w:r>
        <w:rPr>
          <w:rFonts w:ascii="Arial" w:cs="Arial" w:eastAsia="Arial" w:hAnsi="Arial"/>
          <w:b w:val="false"/>
          <w:bCs w:val="false"/>
          <w:i w:val="false"/>
          <w:iCs w:val="false"/>
          <w:color w:val="000000"/>
          <w:sz w:val="20"/>
          <w:szCs w:val="20"/>
        </w:rPr>
        <w:t xml:space="preserve">El DFD Nivel 0 o Diagrama de Contexto representa el sistema como un único proceso central, mostrando las entidades externas que interactúan con él y los flujos de datos que los conectan. En este nivel no se muestra ningún proceso interno; el objetivo es delimitar el alcance del sistema.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w:t>
            </w:r>
          </w:p>
        </w:tc>
        <w:tc>
          <w:tcPr>
            <w:tcW w:type="dxa" w:w="2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5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Central</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Sistema de Gestión
Almacén Lukas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Proceso único que representa al sistema completo. Recibe y procesa todos los datos del negocio.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Entidad Externa</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Propietario
(Claudio Caballero)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Usuario principal del sistema. Ingresa datos de ventas, créditos, pagos e inventario; recibe reportes y listados.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Entidad Externa</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Cliente del Almacén</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Persona a la que se otorga crédito vecinal. Sus datos de deuda y pagos son gestionados en el sistema.</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Datos de crédito / pago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Información sobre ventas a crédito otorgadas y pagos recibidos de los clientes.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Listado de morosos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Reporte generado por el sistema con los clientes que tienen deuda pendiente.</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Mensaje de cobro (WhatsApp)</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Texto pre-formateado generado por el sistema para enviar al cliente moroso.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Datos de inventario</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Información de productos, stock y movimientos ingresada por el propietario.</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El diagrama DFD Nivel 0 se adjunta en el Anexo C de este informe en formato gráfico (draw.io). La tabla anterior describe textualmente cada elemento del diagrama para efectos de documentación.</w:t>
            </w:r>
          </w:p>
        </w:tc>
      </w:tr>
    </w:tbl>
    <w:p>
      <w:pPr>
        <w:spacing w:after="120"/>
      </w:pPr>
    </w:p>
    <w:p>
      <w:pPr>
        <w:pStyle w:val="Heading2"/>
        <w:spacing w:after="100" w:before="240"/>
      </w:pPr>
      <w:r>
        <w:rPr>
          <w:rFonts w:ascii="Arial" w:cs="Arial" w:eastAsia="Arial" w:hAnsi="Arial"/>
          <w:b/>
          <w:bCs/>
          <w:color w:val="1B6CA8"/>
          <w:sz w:val="24"/>
          <w:szCs w:val="24"/>
        </w:rPr>
        <w:t xml:space="preserve">5.2 Diagrama de Flujo de Datos — Nivel 1</w:t>
      </w:r>
    </w:p>
    <w:p>
      <w:pPr>
        <w:spacing w:after="100" w:before="0" w:line="276"/>
        <w:jc w:val="both"/>
      </w:pPr>
      <w:r>
        <w:rPr>
          <w:rFonts w:ascii="Arial" w:cs="Arial" w:eastAsia="Arial" w:hAnsi="Arial"/>
          <w:b w:val="false"/>
          <w:bCs w:val="false"/>
          <w:i w:val="false"/>
          <w:iCs w:val="false"/>
          <w:color w:val="000000"/>
          <w:sz w:val="20"/>
          <w:szCs w:val="20"/>
        </w:rPr>
        <w:t xml:space="preserve">El DFD Nivel 1 descompone el proceso central del Nivel 0 en los procesos principales del sistema, mostrando los almacenes de datos (depósitos) y los flujos de información entre procesos y entidades externas.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w:t>
            </w:r>
          </w:p>
        </w:tc>
        <w:tc>
          <w:tcPr>
            <w:tcW w:type="dxa" w:w="2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5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1.0</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Gestionar Clientes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 actualiza y elimina clientes del almacén. Alimenta el almacén D1-Clientes.</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2.0</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Gestionar Crédito Vecinal</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 ventas a crédito y abonos de pago. Actualiza saldos en D2-Créditos.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3.0</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Generar Listado de Morosos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Consulta D2-Créditos y genera reporte de clientes con saldo &gt; $0. Envía resultado al Propietario.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4.0</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Generar Mensaje de Cobro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partir de los datos de D1-Clientes y D2-Créditos, genera el texto de cobro para WhatsApp.</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Proceso 5.0</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Gestionar Inventario</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Controla stock de productos. Lee y escribe en D3-Inventario. Descuenta stock en ventas.</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Almacén D1</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Clientes</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Almacena datos de clientes: nombre, RUT, teléfono, dirección.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Almacén D2</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Créditos y Pagos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Almacena transacciones de crédito: cliente, monto, fecha, estado, historial de pagos.</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Almacén D3</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Inventario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Almacena productos: nombre, categoría, stock actual, precio unitario.</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El diagrama DFD Nivel 1 se adjunta en el Anexo D de este informe en formato gráfico (draw.io).</w:t>
            </w:r>
          </w:p>
        </w:tc>
      </w:tr>
    </w:tbl>
    <w:p>
      <w:pPr>
        <w:spacing w:after="120"/>
      </w:pPr>
    </w:p>
    <w:p>
      <w:pPr>
        <w:pStyle w:val="Heading2"/>
        <w:spacing w:after="100" w:before="240"/>
      </w:pPr>
      <w:r>
        <w:rPr>
          <w:rFonts w:ascii="Arial" w:cs="Arial" w:eastAsia="Arial" w:hAnsi="Arial"/>
          <w:b/>
          <w:bCs/>
          <w:color w:val="1B6CA8"/>
          <w:sz w:val="24"/>
          <w:szCs w:val="24"/>
        </w:rPr>
        <w:t xml:space="preserve">5.3 Diagrama de Flujo de Datos — Nivel 2 (Requisito R.2: Gestionar Crédito Vecinal)</w:t>
      </w:r>
    </w:p>
    <w:p>
      <w:pPr>
        <w:spacing w:after="100" w:before="0" w:line="276"/>
        <w:jc w:val="both"/>
      </w:pPr>
      <w:r>
        <w:rPr>
          <w:rFonts w:ascii="Arial" w:cs="Arial" w:eastAsia="Arial" w:hAnsi="Arial"/>
          <w:b w:val="false"/>
          <w:bCs w:val="false"/>
          <w:i w:val="false"/>
          <w:iCs w:val="false"/>
          <w:color w:val="000000"/>
          <w:sz w:val="20"/>
          <w:szCs w:val="20"/>
        </w:rPr>
        <w:t xml:space="preserve">El DFD Nivel 2 descompone uno de los procesos del Nivel 1 en sus subprocesos. Se seleccionó el proceso 2.0 Gestionar Crédito Vecinal por ser el proceso núcleo del sistema y el que da solución directa al problema crítico identificado con el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w:t>
            </w:r>
          </w:p>
        </w:tc>
        <w:tc>
          <w:tcPr>
            <w:tcW w:type="dxa" w:w="2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5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Subproceso 2.1</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Validar Cliente</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Verifica que el cliente exista en D1-Clientes antes de registrar cualquier crédito o pago.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Subproceso 2.2</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Registrar Venta a Crédito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 una nueva transacción de crédito con monto, productos y fecha. Escribe en D2-Créditos y actualiza saldo.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Subproceso 2.3</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Registrar Abono o Pago</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Registra un pago parcial o total. Reduce el saldo en D2-Créditos y agrega entrada al historial de pagos.</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Subproceso 2.4</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Actualizar Saldo del Cliente</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Recalcula el saldo vigente del cliente en D2-Créditos tras cada crédito o pago registrado.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Subproceso 2.5</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Consultar Estado de Cuenta</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Recupera de D2-Créditos el historial y saldo actual de un cliente específico para visualización.</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Almacén D1</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Clientes</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Fuente de datos para validar la existencia del cliente antes de operaciones de crédito.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Almacén D2</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Créditos y Pagos</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Almacén principal del proceso: registra todas las transacciones y el saldo actualizado por cliente.</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Solicitud de crédito</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Datos ingresados por el Propietario al otorgar un crédito: cliente, productos, monto.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Pago recibido</w:t>
            </w:r>
          </w:p>
        </w:tc>
        <w:tc>
          <w:tcPr>
            <w:tcW w:type="dxa" w:w="5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Datos del abono ingresado por el Propietario: cliente, monto pagado, fecha.</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Flujo de datos</w:t>
            </w:r>
          </w:p>
        </w:tc>
        <w:tc>
          <w:tcPr>
            <w:tcW w:type="dxa" w:w="24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Confirmación de operación</w:t>
            </w:r>
          </w:p>
        </w:tc>
        <w:tc>
          <w:tcPr>
            <w:tcW w:type="dxa" w:w="5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Respuesta del sistema al Propietario indicando éxito de la operación y saldo actualizado.</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El diagrama DFD Nivel 2 se adjunta en el Anexo E de este informe en formato gráfico (draw.io).</w:t>
            </w:r>
          </w:p>
        </w:tc>
      </w:tr>
    </w:tbl>
    <w:p>
      <w:pPr>
        <w:spacing w:after="120"/>
      </w:pPr>
    </w:p>
    <w:p>
      <w:pPr>
        <w:pStyle w:val="Heading2"/>
        <w:spacing w:after="100" w:before="240"/>
      </w:pPr>
      <w:r>
        <w:rPr>
          <w:rFonts w:ascii="Arial" w:cs="Arial" w:eastAsia="Arial" w:hAnsi="Arial"/>
          <w:b/>
          <w:bCs/>
          <w:color w:val="1B6CA8"/>
          <w:sz w:val="24"/>
          <w:szCs w:val="24"/>
        </w:rPr>
        <w:t xml:space="preserve">5.4 Modelo Entidad-Relación (MER)</w:t>
      </w:r>
    </w:p>
    <w:p>
      <w:pPr>
        <w:spacing w:after="100" w:before="0" w:line="276"/>
        <w:jc w:val="both"/>
      </w:pPr>
      <w:r>
        <w:rPr>
          <w:rFonts w:ascii="Arial" w:cs="Arial" w:eastAsia="Arial" w:hAnsi="Arial"/>
          <w:b w:val="false"/>
          <w:bCs w:val="false"/>
          <w:i w:val="false"/>
          <w:iCs w:val="false"/>
          <w:color w:val="000000"/>
          <w:sz w:val="20"/>
          <w:szCs w:val="20"/>
        </w:rPr>
        <w:t xml:space="preserve">El Modelo Entidad-Relación representa la estructura lógica de los datos del sistema, identificando las entidades principales, sus atributos y las relaciones que existen entre ellas. El modelo ha sido diseñado para dar soporte completo a todos los requisitos funcionales levantados.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c>
          <w:tcPr>
            <w:tcW w:type="dxa" w:w="2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Entidad</w:t>
            </w:r>
          </w:p>
        </w:tc>
        <w:tc>
          <w:tcPr>
            <w:tcW w:type="dxa" w:w="32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Atributos principales</w:t>
            </w:r>
          </w:p>
        </w:tc>
        <w:tc>
          <w:tcPr>
            <w:tcW w:type="dxa" w:w="44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Relaciones</w:t>
            </w:r>
          </w:p>
        </w:tc>
      </w:tr>
      <w:tr>
        <w:tc>
          <w:tcPr>
            <w:tcW w:type="dxa" w:w="20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CLIENTE</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id_cliente (PK), nombre, rut, telefono, direccion, fecha_registro</w:t>
            </w:r>
          </w:p>
        </w:tc>
        <w:tc>
          <w:tcPr>
            <w:tcW w:type="dxa" w:w="4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Un CLIENTE puede tener muchos CRÉDITOS (1:N). Un CLIENTE puede realizar muchos PAGOS (1:N).</w:t>
            </w:r>
          </w:p>
        </w:tc>
      </w:tr>
      <w:tr>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CRÉDITO</w:t>
            </w:r>
          </w:p>
        </w:tc>
        <w:tc>
          <w:tcPr>
            <w:tcW w:type="dxa" w:w="3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id_credito (PK), id_cliente (FK), monto_total, saldo_pendiente, fecha_credito, estado</w:t>
            </w:r>
          </w:p>
        </w:tc>
        <w:tc>
          <w:tcPr>
            <w:tcW w:type="dxa" w:w="4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Cada CRÉDITO pertenece a un CLIENTE (N:1). Un CRÉDITO puede tener muchos DETALLES_CRÉDITO (1:N). Un CRÉDITO puede tener muchos PAGOS (1:N).</w:t>
            </w:r>
          </w:p>
        </w:tc>
      </w:tr>
      <w:tr>
        <w:tc>
          <w:tcPr>
            <w:tcW w:type="dxa" w:w="20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DETALLE_CRÉDITO</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id_detalle (PK), id_credito (FK), id_producto (FK), cantidad, precio_unitario, subtotal</w:t>
            </w:r>
          </w:p>
        </w:tc>
        <w:tc>
          <w:tcPr>
            <w:tcW w:type="dxa" w:w="4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Cada DETALLE pertenece a un CRÉDITO (N:1) y referencia a un PRODUCTO (N:1).</w:t>
            </w:r>
          </w:p>
        </w:tc>
      </w:tr>
      <w:tr>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PAGO</w:t>
            </w:r>
          </w:p>
        </w:tc>
        <w:tc>
          <w:tcPr>
            <w:tcW w:type="dxa" w:w="3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id_pago (PK), id_credito (FK), monto_pagado, fecha_pago, observacion</w:t>
            </w:r>
          </w:p>
        </w:tc>
        <w:tc>
          <w:tcPr>
            <w:tcW w:type="dxa" w:w="4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Cada PAGO está asociado a un CRÉDITO específico (N:1).</w:t>
            </w:r>
          </w:p>
        </w:tc>
      </w:tr>
      <w:tr>
        <w:tc>
          <w:tcPr>
            <w:tcW w:type="dxa" w:w="20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PRODUCTO</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id_producto (PK), nombre, categoria, stock_actual, stock_minimo, precio_unitario</w:t>
            </w:r>
          </w:p>
        </w:tc>
        <w:tc>
          <w:tcPr>
            <w:tcW w:type="dxa" w:w="4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Un PRODUCTO puede aparecer en muchos DETALLES_CRÉDITO (1:N).</w:t>
            </w:r>
          </w:p>
        </w:tc>
      </w:tr>
      <w:tr>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USUARIO</w:t>
            </w:r>
          </w:p>
        </w:tc>
        <w:tc>
          <w:tcPr>
            <w:tcW w:type="dxa" w:w="3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id_usuario (PK), nombre, email, password_hash, rol, activo</w:t>
            </w:r>
          </w:p>
        </w:tc>
        <w:tc>
          <w:tcPr>
            <w:tcW w:type="dxa" w:w="44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Entidad de control de acceso al sistema. Soporte para el requisito no funcional R.6 (Autenticación).</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B6CA8" w:sz="6"/>
              <w:left w:val="single" w:color="1B6CA8" w:sz="6"/>
              <w:bottom w:val="single" w:color="1B6CA8" w:sz="6"/>
              <w:right w:val="single" w:color="1B6CA8" w:sz="6"/>
            </w:tcBorders>
            <w:shd w:fill="EDF4FB" w:val="clear"/>
            <w:tcMar>
              <w:top w:type="dxa" w:w="120"/>
              <w:left w:type="dxa" w:w="200"/>
              <w:bottom w:type="dxa" w:w="120"/>
              <w:right w:type="dxa" w:w="200"/>
            </w:tcMar>
          </w:tcPr>
          <w:p>
            <w:r>
              <w:rPr>
                <w:rFonts w:ascii="Arial" w:cs="Arial" w:eastAsia="Arial" w:hAnsi="Arial"/>
                <w:i/>
                <w:iCs/>
                <w:color w:val="1B3A5C"/>
                <w:sz w:val="19"/>
                <w:szCs w:val="19"/>
              </w:rPr>
              <w:t xml:space="preserve">Nota: El diagrama gráfico del MER se adjunta en el Anexo F de este informe (draw.io). Las cardinalidades se expresan en notación crow's foot.</w:t>
            </w:r>
          </w:p>
        </w:tc>
      </w:tr>
    </w:tbl>
    <w:p>
      <w:pPr>
        <w:spacing w:after="120"/>
      </w:pPr>
    </w:p>
    <w:p>
      <w:pPr>
        <w:pStyle w:val="Heading2"/>
        <w:spacing w:after="100" w:before="240"/>
      </w:pPr>
      <w:r>
        <w:rPr>
          <w:rFonts w:ascii="Arial" w:cs="Arial" w:eastAsia="Arial" w:hAnsi="Arial"/>
          <w:b/>
          <w:bCs/>
          <w:color w:val="1B6CA8"/>
          <w:sz w:val="24"/>
          <w:szCs w:val="24"/>
        </w:rPr>
        <w:t xml:space="preserve">5.5 Diccionario de Datos</w:t>
      </w:r>
    </w:p>
    <w:p>
      <w:pPr>
        <w:spacing w:after="100" w:before="0" w:line="276"/>
        <w:jc w:val="both"/>
      </w:pPr>
      <w:r>
        <w:rPr>
          <w:rFonts w:ascii="Arial" w:cs="Arial" w:eastAsia="Arial" w:hAnsi="Arial"/>
          <w:b w:val="false"/>
          <w:bCs w:val="false"/>
          <w:i w:val="false"/>
          <w:iCs w:val="false"/>
          <w:color w:val="000000"/>
          <w:sz w:val="20"/>
          <w:szCs w:val="20"/>
        </w:rPr>
        <w:t xml:space="preserve">El Diccionario de Datos describe en detalle la estructura de cada tabla de la base de datos, especificando el nombre de los campos, el tipo de dato, las restricciones y la descripción funcional de cada atributo.</w:t>
      </w:r>
    </w:p>
    <w:p>
      <w:pPr>
        <w:pStyle w:val="Heading3"/>
        <w:spacing w:after="80" w:before="180"/>
      </w:pPr>
      <w:r>
        <w:rPr>
          <w:rFonts w:ascii="Arial" w:cs="Arial" w:eastAsia="Arial" w:hAnsi="Arial"/>
          <w:b/>
          <w:bCs/>
          <w:color w:val="444444"/>
          <w:sz w:val="22"/>
          <w:szCs w:val="22"/>
        </w:rPr>
        <w:t xml:space="preserve">Tabla: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8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3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id_cliente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PK, AUTO_INCREMENT</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Identificador único del cliente</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nombre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VARCHAR(100)</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Nombre completo del cliente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rut</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VARCHAR(12)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UNIQUE, NOT NULL</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RUT del cliente (formato: XX.XXX.XXX-X)</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telefono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VARCHAR(15)</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Número de teléfono (para WhatsApp)</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direccion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VARCHAR(200)</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SÍ</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Dirección del domicilio del cliente</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fecha_registro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 en que se registró el cliente en el sistema</w:t>
            </w:r>
          </w:p>
        </w:tc>
      </w:tr>
    </w:tbl>
    <w:p>
      <w:pPr>
        <w:spacing w:after="80"/>
      </w:pPr>
    </w:p>
    <w:p>
      <w:pPr>
        <w:pStyle w:val="Heading3"/>
        <w:spacing w:after="80" w:before="180"/>
      </w:pPr>
      <w:r>
        <w:rPr>
          <w:rFonts w:ascii="Arial" w:cs="Arial" w:eastAsia="Arial" w:hAnsi="Arial"/>
          <w:b/>
          <w:bCs/>
          <w:color w:val="444444"/>
          <w:sz w:val="22"/>
          <w:szCs w:val="22"/>
        </w:rPr>
        <w:t xml:space="preserve">Tabla: CRÉDITO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8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3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id_credito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PK, AUTO_INCREMENT</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Identificador único del crédito otorgado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id_cliente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FK → CLIENTE</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Referencia al cliente beneficiario del crédito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monto_total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DECIMAL(10,2)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 &gt; 0</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Monto total del crédito otorgado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saldo_pendiente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DECIMAL(10,2)</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 ≥ 0</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Saldo aún no pagado por el cliente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fecha_credito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 en que se otorgó el crédito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estado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VARCHAR(20)</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CHECK IN (Vigente, Pagado, Vencido)</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Estado actual del crédito</w:t>
            </w:r>
          </w:p>
        </w:tc>
      </w:tr>
    </w:tbl>
    <w:p>
      <w:pPr>
        <w:spacing w:after="80"/>
      </w:pPr>
    </w:p>
    <w:p>
      <w:pPr>
        <w:pStyle w:val="Heading3"/>
        <w:spacing w:after="80" w:before="180"/>
      </w:pPr>
      <w:r>
        <w:rPr>
          <w:rFonts w:ascii="Arial" w:cs="Arial" w:eastAsia="Arial" w:hAnsi="Arial"/>
          <w:b/>
          <w:bCs/>
          <w:color w:val="444444"/>
          <w:sz w:val="22"/>
          <w:szCs w:val="22"/>
        </w:rPr>
        <w:t xml:space="preserve">Tabla: PAGO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8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3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id_pago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PK, AUTO_INCREMENT</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Identificador único del pago registrado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id_credito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FK → CRÉDITO</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Crédito al que corresponde el pago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monto_pagado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DECIMAL(10,2)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 &gt; 0</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Monto efectivamente pagado en esta transacción</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fecha_pago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Fecha en que se recibió el pago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observacion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VARCHAR(300)</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SÍ</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Notas adicionales sobre el pago (ej.: pago parcial acordado)</w:t>
            </w:r>
          </w:p>
        </w:tc>
      </w:tr>
    </w:tbl>
    <w:p>
      <w:pPr>
        <w:spacing w:after="80"/>
      </w:pPr>
    </w:p>
    <w:p>
      <w:pPr>
        <w:pStyle w:val="Heading3"/>
        <w:spacing w:after="80" w:before="180"/>
      </w:pPr>
      <w:r>
        <w:rPr>
          <w:rFonts w:ascii="Arial" w:cs="Arial" w:eastAsia="Arial" w:hAnsi="Arial"/>
          <w:b/>
          <w:bCs/>
          <w:color w:val="444444"/>
          <w:sz w:val="22"/>
          <w:szCs w:val="22"/>
        </w:rPr>
        <w:t xml:space="preserve">Tabla: PRODUCTO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800"/>
      </w:tblGrid>
      <w:tr>
        <w:tc>
          <w:tcPr>
            <w:tcW w:type="dxa" w:w="1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w:t>
            </w:r>
          </w:p>
        </w:tc>
        <w:tc>
          <w:tcPr>
            <w:tcW w:type="dxa" w:w="38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id_producto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PK, AUTO_INCREMENT</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Identificador único del producto</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nombre</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VARCHAR(150)</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Nombre descriptivo del producto</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categoria</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VARCHAR(50)</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Categoría: Abarrotes o Limpieza</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stock_actual</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 ≥ 0</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Unidades disponibles actualmente en el local</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stock_minimo</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INTEGER</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DEFAULT 5</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Umbral mínimo; al alcanzarlo se genera alerta</w:t>
            </w:r>
          </w:p>
        </w:tc>
      </w:tr>
      <w:tr>
        <w:tc>
          <w:tcPr>
            <w:tcW w:type="dxa" w:w="1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precio_unitario</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DECIMAL(8,2)</w:t>
            </w:r>
          </w:p>
        </w:tc>
        <w:tc>
          <w:tcPr>
            <w:tcW w:type="dxa" w:w="16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NOT NULL, &gt; 0</w:t>
            </w:r>
          </w:p>
        </w:tc>
        <w:tc>
          <w:tcPr>
            <w:tcW w:type="dxa" w:w="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8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Precio de venta unitario del producto (CLP)</w:t>
            </w:r>
          </w:p>
        </w:tc>
      </w:tr>
    </w:tbl>
    <w:p>
      <w:pPr>
        <w:spacing w:after="80"/>
      </w:pP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6. Herramientas y Análisis Técnico-Económico</w:t>
      </w:r>
    </w:p>
    <w:p>
      <w:pPr>
        <w:spacing w:after="140" w:before="0" w:line="276"/>
        <w:jc w:val="both"/>
      </w:pPr>
      <w:r>
        <w:rPr>
          <w:rFonts w:ascii="Arial" w:cs="Arial" w:eastAsia="Arial" w:hAnsi="Arial"/>
          <w:b w:val="false"/>
          <w:bCs w:val="false"/>
          <w:i w:val="false"/>
          <w:iCs w:val="false"/>
          <w:color w:val="000000"/>
          <w:sz w:val="20"/>
          <w:szCs w:val="20"/>
        </w:rPr>
        <w:t xml:space="preserve">La selección de herramientas tecnológicas para el desarrollo del sistema se realizó bajo criterios de eficiencia, disponibilidad (preferentemente open-source), compatibilidad con el stack de conocimientos del equipo de desarrollo y adecuación al tamaño y presupuesto del proyecto.</w:t>
      </w:r>
    </w:p>
    <w:p>
      <w:pPr>
        <w:pStyle w:val="Heading2"/>
        <w:spacing w:after="100" w:before="240"/>
      </w:pPr>
      <w:r>
        <w:rPr>
          <w:rFonts w:ascii="Arial" w:cs="Arial" w:eastAsia="Arial" w:hAnsi="Arial"/>
          <w:b/>
          <w:bCs/>
          <w:color w:val="1B6CA8"/>
          <w:sz w:val="24"/>
          <w:szCs w:val="24"/>
        </w:rPr>
        <w:t xml:space="preserve">6.1 Stack Tecnológico Seleccionado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00"/>
      </w:tblGrid>
      <w:tr>
        <w:tc>
          <w:tcPr>
            <w:tcW w:type="dxa" w:w="22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W w:type="dxa" w:w="22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 Seleccionada</w:t>
            </w:r>
          </w:p>
        </w:tc>
        <w:tc>
          <w:tcPr>
            <w:tcW w:type="dxa" w:w="22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Alternativa</w:t>
            </w:r>
          </w:p>
        </w:tc>
        <w:tc>
          <w:tcPr>
            <w:tcW w:type="dxa" w:w="3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Lenguaje Backend</w:t>
            </w:r>
          </w:p>
        </w:tc>
        <w:tc>
          <w:tcPr>
            <w:tcW w:type="dxa" w:w="22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Python (Django / Flask)</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Node.js (Express)</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Amplia documentación, frameworks maduros, gratuito, ideal para desarrollo rápido de APIs REST.</w:t>
            </w:r>
          </w:p>
        </w:tc>
      </w:tr>
      <w:tr>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Lenguaje Frontend</w:t>
            </w:r>
          </w:p>
        </w:tc>
        <w:tc>
          <w:tcPr>
            <w:tcW w:type="dxa" w:w="22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HTML5 + CSS3 + JavaScript</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React.js</w:t>
            </w:r>
          </w:p>
        </w:tc>
        <w:tc>
          <w:tcPr>
            <w:tcW w:type="dxa" w:w="3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Tecnologías estándar web; React permite interfaz reactiva sin recarga de página.</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Base de Datos</w:t>
            </w:r>
          </w:p>
        </w:tc>
        <w:tc>
          <w:tcPr>
            <w:tcW w:type="dxa" w:w="22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PostgreSQL</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MySQL / SQLite</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SGBD relacional robusto, gratuito y open-source; soporta integridad referencial para el modelo de crédito vecinal.</w:t>
            </w:r>
          </w:p>
        </w:tc>
      </w:tr>
      <w:tr>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Servidor de Aplicaciones</w:t>
            </w:r>
          </w:p>
        </w:tc>
        <w:tc>
          <w:tcPr>
            <w:tcW w:type="dxa" w:w="22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Gunicorn + Nginx</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Apache</w:t>
            </w:r>
          </w:p>
        </w:tc>
        <w:tc>
          <w:tcPr>
            <w:tcW w:type="dxa" w:w="3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Combinación estable y eficiente para despliegue de aplicaciones Python en producción.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Control de Versiones</w:t>
            </w:r>
          </w:p>
        </w:tc>
        <w:tc>
          <w:tcPr>
            <w:tcW w:type="dxa" w:w="22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Git + GitHub</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GitLab</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Estándar de la industria; permite colaboración del equipo y control de cambios.</w:t>
            </w:r>
          </w:p>
        </w:tc>
      </w:tr>
      <w:tr>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Entorno de Desarrollo</w:t>
            </w:r>
          </w:p>
        </w:tc>
        <w:tc>
          <w:tcPr>
            <w:tcW w:type="dxa" w:w="22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Visual Studio Code</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PyCharm</w:t>
            </w:r>
          </w:p>
        </w:tc>
        <w:tc>
          <w:tcPr>
            <w:tcW w:type="dxa" w:w="3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Editor gratuito, liviano, con soporte para todos los lenguajes del stack tecnológico.</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Diseño de Interfaces</w:t>
            </w:r>
          </w:p>
        </w:tc>
        <w:tc>
          <w:tcPr>
            <w:tcW w:type="dxa" w:w="2200"/>
            <w:gridSpan w:val="1"/>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Figma</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Balsamiq</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Herramienta gratuita para prototipado; permite validar interfaces con el cliente antes del desarrollo.</w:t>
            </w:r>
          </w:p>
        </w:tc>
      </w:tr>
      <w:tr>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Modelamiento</w:t>
            </w:r>
          </w:p>
        </w:tc>
        <w:tc>
          <w:tcPr>
            <w:tcW w:type="dxa" w:w="2200"/>
            <w:gridSpan w:val="1"/>
            <w:tcBorders>
              <w:top w:val="single" w:color="AAAAAA" w:sz="4"/>
              <w:left w:val="single" w:color="AAAAAA" w:sz="4"/>
              <w:bottom w:val="single" w:color="AAAAAA" w:sz="4"/>
              <w:right w:val="single" w:color="AAAAAA" w:sz="4"/>
            </w:tcBorders>
            <w:shd w:fill="E8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draw.io / Lucidchart</w:t>
            </w:r>
          </w:p>
        </w:tc>
        <w:tc>
          <w:tcPr>
            <w:tcW w:type="dxa" w:w="22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StarUML</w:t>
            </w:r>
          </w:p>
        </w:tc>
        <w:tc>
          <w:tcPr>
            <w:tcW w:type="dxa" w:w="3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Herramientas gratuitas para DFD, MER y diagramas de flujo de proceso (BizAgi).</w:t>
            </w:r>
          </w:p>
        </w:tc>
      </w:tr>
    </w:tbl>
    <w:p>
      <w:pPr>
        <w:spacing w:after="120"/>
      </w:pPr>
    </w:p>
    <w:p>
      <w:pPr>
        <w:pStyle w:val="Heading2"/>
        <w:spacing w:after="100" w:before="240"/>
      </w:pPr>
      <w:r>
        <w:rPr>
          <w:rFonts w:ascii="Arial" w:cs="Arial" w:eastAsia="Arial" w:hAnsi="Arial"/>
          <w:b/>
          <w:bCs/>
          <w:color w:val="1B6CA8"/>
          <w:sz w:val="24"/>
          <w:szCs w:val="24"/>
        </w:rPr>
        <w:t xml:space="preserve">6.2 Justificación Técnica</w:t>
      </w:r>
    </w:p>
    <w:p>
      <w:pPr>
        <w:spacing w:after="140" w:before="0" w:line="276"/>
        <w:jc w:val="both"/>
      </w:pPr>
      <w:r>
        <w:rPr>
          <w:rFonts w:ascii="Arial" w:cs="Arial" w:eastAsia="Arial" w:hAnsi="Arial"/>
          <w:b w:val="false"/>
          <w:bCs w:val="false"/>
          <w:i w:val="false"/>
          <w:iCs w:val="false"/>
          <w:color w:val="000000"/>
          <w:sz w:val="20"/>
          <w:szCs w:val="20"/>
        </w:rPr>
        <w:t xml:space="preserve">La elección de Python como lenguaje de backend responde a su amplia adopción en proyectos de sistemas de información de pequeña y mediana escala, su curva de aprendizaje moderada y la disponibilidad de frameworks maduros como Django, que incluye un ORM integrado, administrador automático de datos y sistema de autenticación nativo, reduciendo significativamente el tiempo de desarrollo.</w:t>
      </w:r>
    </w:p>
    <w:p>
      <w:pPr>
        <w:spacing w:after="140" w:before="0" w:line="276"/>
        <w:jc w:val="both"/>
      </w:pPr>
      <w:r>
        <w:rPr>
          <w:rFonts w:ascii="Arial" w:cs="Arial" w:eastAsia="Arial" w:hAnsi="Arial"/>
          <w:b w:val="false"/>
          <w:bCs w:val="false"/>
          <w:i w:val="false"/>
          <w:iCs w:val="false"/>
          <w:color w:val="000000"/>
          <w:sz w:val="20"/>
          <w:szCs w:val="20"/>
        </w:rPr>
        <w:t xml:space="preserve">PostgreSQL fue seleccionado como sistema de gestión de base de datos por su robustez en el manejo de integridad referencial, soporte completo para transacciones ACID (Atomicidad, Consistencia, Aislamiento y Durabilidad) y compatibilidad con el modelo relacional definido en el MER. Estas propiedades son especialmente relevantes para el módulo de crédito vecinal, donde la consistencia de los saldos es crítica.</w:t>
      </w:r>
    </w:p>
    <w:p>
      <w:pPr>
        <w:spacing w:after="100" w:before="0" w:line="276"/>
        <w:jc w:val="both"/>
      </w:pPr>
      <w:r>
        <w:rPr>
          <w:rFonts w:ascii="Arial" w:cs="Arial" w:eastAsia="Arial" w:hAnsi="Arial"/>
          <w:b w:val="false"/>
          <w:bCs w:val="false"/>
          <w:i w:val="false"/>
          <w:iCs w:val="false"/>
          <w:color w:val="000000"/>
          <w:sz w:val="20"/>
          <w:szCs w:val="20"/>
        </w:rPr>
        <w:t xml:space="preserve">El uso de herramientas de diseño como Figma y draw.io responde a la necesidad de validar con el cliente las interfaces y los modelos antes del desarrollo, siguiendo el principio de prototipado temprano recomendado por la Ingeniería de Requisitos.</w:t>
      </w:r>
    </w:p>
    <w:p>
      <w:pPr>
        <w:pStyle w:val="Heading2"/>
        <w:spacing w:after="100" w:before="240"/>
      </w:pPr>
      <w:r>
        <w:rPr>
          <w:rFonts w:ascii="Arial" w:cs="Arial" w:eastAsia="Arial" w:hAnsi="Arial"/>
          <w:b/>
          <w:bCs/>
          <w:color w:val="1B6CA8"/>
          <w:sz w:val="24"/>
          <w:szCs w:val="24"/>
        </w:rPr>
        <w:t xml:space="preserve">6.3 Análisis Económico</w:t>
      </w:r>
    </w:p>
    <w:p>
      <w:pPr>
        <w:spacing w:after="100" w:before="0" w:line="276"/>
        <w:jc w:val="both"/>
      </w:pPr>
      <w:r>
        <w:rPr>
          <w:rFonts w:ascii="Arial" w:cs="Arial" w:eastAsia="Arial" w:hAnsi="Arial"/>
          <w:b w:val="false"/>
          <w:bCs w:val="false"/>
          <w:i w:val="false"/>
          <w:iCs w:val="false"/>
          <w:color w:val="000000"/>
          <w:sz w:val="20"/>
          <w:szCs w:val="20"/>
        </w:rPr>
        <w:t xml:space="preserve">El análisis económico del proyecto evidencia una de sus ventajas fundamentales: la casi totalidad del stack tecnológico seleccionado es de uso gratuito y open-source, lo que hace viable el proyecto en un contexto académico y lo hace especialmente atractivo para una microempresa con recursos limitados como el Almacén Lukas.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100"/>
      </w:tblGrid>
      <w:tr>
        <w:tc>
          <w:tcPr>
            <w:tcW w:type="dxa" w:w="35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Ítem</w:t>
            </w:r>
          </w:p>
        </w:tc>
        <w:tc>
          <w:tcPr>
            <w:tcW w:type="dxa" w:w="2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Costo Estimado</w:t>
            </w:r>
          </w:p>
        </w:tc>
        <w:tc>
          <w:tcPr>
            <w:tcW w:type="dxa" w:w="20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W w:type="dxa" w:w="2100"/>
            <w:gridSpan w:val="1"/>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Desarrollo de software (3 desarrolladores × 4 meses)</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RRHH académico</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Trabajo voluntario en contexto universitario</w:t>
            </w:r>
          </w:p>
        </w:tc>
      </w:tr>
      <w:tr>
        <w:tc>
          <w:tcPr>
            <w:tcW w:type="dxa" w:w="35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Licencias de software (stack open-source)</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$0</w:t>
            </w:r>
          </w:p>
        </w:tc>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Software</w:t>
            </w:r>
          </w:p>
        </w:tc>
        <w:tc>
          <w:tcPr>
            <w:tcW w:type="dxa" w:w="21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Python, Django, PostgreSQL, VSCode son gratuitos</w:t>
            </w:r>
          </w:p>
        </w:tc>
      </w:tr>
      <w:tr>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Hosting / Servidor (VPS básico)</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~$5 USD/mes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Infraestructura</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Alternativa: Railway.app o Render.com (plan gratuito)</w:t>
            </w:r>
          </w:p>
        </w:tc>
      </w:tr>
      <w:tr>
        <w:tc>
          <w:tcPr>
            <w:tcW w:type="dxa" w:w="35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Dominio web (.cl)</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~$10 USD/año</w:t>
            </w:r>
          </w:p>
        </w:tc>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Infraestructura</w:t>
            </w:r>
          </w:p>
        </w:tc>
        <w:tc>
          <w:tcPr>
            <w:tcW w:type="dxa" w:w="21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Opcional para producción; en desarrollo se usa localhost</w:t>
            </w:r>
          </w:p>
        </w:tc>
      </w:tr>
      <w:tr>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Figma (diseño UI)</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Software</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Plan gratuito suficiente para el alcance del proyecto</w:t>
            </w:r>
          </w:p>
        </w:tc>
      </w:tr>
      <w:tr>
        <w:tc>
          <w:tcPr>
            <w:tcW w:type="dxa" w:w="35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GitHub (repositorio)</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$0</w:t>
            </w:r>
          </w:p>
        </w:tc>
        <w:tc>
          <w:tcPr>
            <w:tcW w:type="dxa" w:w="20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Software</w:t>
            </w:r>
          </w:p>
        </w:tc>
        <w:tc>
          <w:tcPr>
            <w:tcW w:type="dxa" w:w="2100"/>
            <w:gridSpan w:val="1"/>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Plan gratuito ilimitado para equipos pequeños</w:t>
            </w:r>
          </w:p>
        </w:tc>
      </w:tr>
      <w:tr>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Capacitación al cliente</w:t>
            </w:r>
          </w:p>
        </w:tc>
        <w:tc>
          <w:tcPr>
            <w:tcW w:type="dxa" w:w="2000"/>
            <w:gridSpan w:val="1"/>
            <w:tcBorders>
              <w:top w:val="single" w:color="AAAAAA" w:sz="4"/>
              <w:left w:val="single" w:color="AAAAAA" w:sz="4"/>
              <w:bottom w:val="single" w:color="AAAAAA" w:sz="4"/>
              <w:right w:val="single" w:color="AAAAAA" w:sz="4"/>
            </w:tcBorders>
            <w:shd w:fill="D6F0D6" w:val="clear"/>
            <w:tcMar>
              <w:top w:type="dxa" w:w="80"/>
              <w:left w:type="dxa" w:w="120"/>
              <w:bottom w:type="dxa" w:w="80"/>
              <w:right w:type="dxa" w:w="120"/>
            </w:tcMar>
            <w:vAlign w:val="top"/>
          </w:tcPr>
          <w:p>
            <w:pPr>
              <w:jc w:val="center"/>
            </w:pPr>
            <w:r>
              <w:rPr>
                <w:rFonts w:ascii="Arial" w:cs="Arial" w:eastAsia="Arial" w:hAnsi="Arial"/>
                <w:b w:val="false"/>
                <w:bCs w:val="false"/>
                <w:color w:val="000000"/>
                <w:sz w:val="17"/>
                <w:szCs w:val="17"/>
              </w:rPr>
              <w:t xml:space="preserve">$0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Servicio</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Realizada por el equipo de desarrollo in situ</w:t>
            </w:r>
          </w:p>
        </w:tc>
      </w:tr>
      <w:tr>
        <w:tc>
          <w:tcPr>
            <w:tcW w:type="dxa" w:w="3500"/>
            <w:gridSpan w:val="1"/>
            <w:tcBorders>
              <w:top w:val="single" w:color="AAAAAA" w:sz="4"/>
              <w:left w:val="single" w:color="AAAAAA" w:sz="4"/>
              <w:bottom w:val="single" w:color="AAAAAA" w:sz="4"/>
              <w:right w:val="single" w:color="AAAAAA" w:sz="4"/>
            </w:tcBorders>
            <w:shd w:fill="E8ED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TOTAL ESTIMADO PROYECTO</w:t>
            </w:r>
          </w:p>
        </w:tc>
        <w:tc>
          <w:tcPr>
            <w:tcW w:type="dxa" w:w="2000"/>
            <w:gridSpan w:val="1"/>
            <w:tcBorders>
              <w:top w:val="single" w:color="AAAAAA" w:sz="4"/>
              <w:left w:val="single" w:color="AAAAAA" w:sz="4"/>
              <w:bottom w:val="single" w:color="AAAAAA" w:sz="4"/>
              <w:right w:val="single" w:color="AAAAAA" w:sz="4"/>
            </w:tcBorders>
            <w:shd w:fill="E8EDF2" w:val="clear"/>
            <w:tcMar>
              <w:top w:type="dxa" w:w="80"/>
              <w:left w:type="dxa" w:w="120"/>
              <w:bottom w:type="dxa" w:w="80"/>
              <w:right w:type="dxa" w:w="120"/>
            </w:tcMar>
            <w:vAlign w:val="top"/>
          </w:tcPr>
          <w:p>
            <w:pPr>
              <w:jc w:val="center"/>
            </w:pPr>
            <w:r>
              <w:rPr>
                <w:rFonts w:ascii="Arial" w:cs="Arial" w:eastAsia="Arial" w:hAnsi="Arial"/>
                <w:b/>
                <w:bCs/>
                <w:color w:val="000000"/>
                <w:sz w:val="17"/>
                <w:szCs w:val="17"/>
              </w:rPr>
              <w:t xml:space="preserve">~$70 USD</w:t>
            </w:r>
          </w:p>
        </w:tc>
        <w:tc>
          <w:tcPr>
            <w:tcW w:type="dxa" w:w="2000"/>
            <w:gridSpan w:val="1"/>
            <w:tcBorders>
              <w:top w:val="single" w:color="AAAAAA" w:sz="4"/>
              <w:left w:val="single" w:color="AAAAAA" w:sz="4"/>
              <w:bottom w:val="single" w:color="AAAAAA" w:sz="4"/>
              <w:right w:val="single" w:color="AAAAAA" w:sz="4"/>
            </w:tcBorders>
            <w:shd w:fill="E8ED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t>
            </w:r>
          </w:p>
        </w:tc>
        <w:tc>
          <w:tcPr>
            <w:tcW w:type="dxa" w:w="2100"/>
            <w:gridSpan w:val="1"/>
            <w:tcBorders>
              <w:top w:val="single" w:color="AAAAAA" w:sz="4"/>
              <w:left w:val="single" w:color="AAAAAA" w:sz="4"/>
              <w:bottom w:val="single" w:color="AAAAAA" w:sz="4"/>
              <w:right w:val="single" w:color="AAAAAA" w:sz="4"/>
            </w:tcBorders>
            <w:shd w:fill="E8ED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Costo casi nulo gracias al uso de herramientas open-source</w:t>
            </w:r>
          </w:p>
        </w:tc>
      </w:tr>
    </w:tbl>
    <w:p>
      <w:pPr>
        <w:spacing w:after="120"/>
      </w:pPr>
    </w:p>
    <w:p>
      <w:pPr>
        <w:spacing w:after="100" w:before="0" w:line="276"/>
        <w:jc w:val="both"/>
      </w:pPr>
      <w:r>
        <w:rPr>
          <w:rFonts w:ascii="Arial" w:cs="Arial" w:eastAsia="Arial" w:hAnsi="Arial"/>
          <w:b w:val="false"/>
          <w:bCs w:val="false"/>
          <w:i w:val="false"/>
          <w:iCs w:val="false"/>
          <w:color w:val="000000"/>
          <w:sz w:val="20"/>
          <w:szCs w:val="20"/>
        </w:rPr>
        <w:t xml:space="preserve">El costo total estimado del proyecto asciende a aproximadamente 70 dólares estadounidenses, correspondiente exclusivamente a infraestructura de despliegue (hosting y dominio web), que son costos opcionales durante la fase académica. En caso de que el cliente desee operar el sistema en producción una vez finalizado el proyecto, se recomienda utilizar plataformas como Railway.app o Render.com que ofrecen planes gratuitos con las prestaciones suficientes para el volumen de datos del Almacén Lukas.</w:t>
      </w: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7. Conclusiones</w:t>
      </w:r>
    </w:p>
    <w:p>
      <w:pPr>
        <w:spacing w:after="140" w:before="0" w:line="276"/>
        <w:jc w:val="both"/>
      </w:pPr>
      <w:r>
        <w:rPr>
          <w:rFonts w:ascii="Arial" w:cs="Arial" w:eastAsia="Arial" w:hAnsi="Arial"/>
          <w:b w:val="false"/>
          <w:bCs w:val="false"/>
          <w:i w:val="false"/>
          <w:iCs w:val="false"/>
          <w:color w:val="000000"/>
          <w:sz w:val="20"/>
          <w:szCs w:val="20"/>
        </w:rPr>
        <w:t xml:space="preserve">El presente informe documenta la fase de análisis y levantamiento de requisitos del Sistema de Gestión Almacén Lukas, primera etapa formal del ciclo de vida de desarrollo del software. A través del proceso de elicitación de requisitos, el equipo pudo identificar con claridad el problema central del negocio: la gestión manual del crédito vecinal mediante hojas de notas, que genera desorganización, pérdida de información y una inversión desproporcionada de tiempo en el proceso de cobro mensual.</w:t>
      </w:r>
    </w:p>
    <w:p>
      <w:pPr>
        <w:spacing w:after="140" w:before="0" w:line="276"/>
        <w:jc w:val="both"/>
      </w:pPr>
      <w:r>
        <w:rPr>
          <w:rFonts w:ascii="Arial" w:cs="Arial" w:eastAsia="Arial" w:hAnsi="Arial"/>
          <w:b w:val="false"/>
          <w:bCs w:val="false"/>
          <w:i w:val="false"/>
          <w:iCs w:val="false"/>
          <w:color w:val="000000"/>
          <w:sz w:val="20"/>
          <w:szCs w:val="20"/>
        </w:rPr>
        <w:t xml:space="preserve">Se levantaron 10 requisitos (5 funcionales y 5 no funcionales) que cubren de manera integral las necesidades expresadas por el cliente. Estos requisitos fueron ordenados según su prioridad de desarrollo, estableciendo como núcleo del sistema los módulos de gestión de clientes, crédito vecinal y pagos, sobre los cuales se construyen las funcionalidades de consulta y comunicación.</w:t>
      </w:r>
    </w:p>
    <w:p>
      <w:pPr>
        <w:spacing w:after="140" w:before="0" w:line="276"/>
        <w:jc w:val="both"/>
      </w:pPr>
      <w:r>
        <w:rPr>
          <w:rFonts w:ascii="Arial" w:cs="Arial" w:eastAsia="Arial" w:hAnsi="Arial"/>
          <w:b w:val="false"/>
          <w:bCs w:val="false"/>
          <w:i w:val="false"/>
          <w:iCs w:val="false"/>
          <w:color w:val="000000"/>
          <w:sz w:val="20"/>
          <w:szCs w:val="20"/>
        </w:rPr>
        <w:t xml:space="preserve">El modelamiento mediante DFD en tres niveles permitió representar el sistema de manera progresivamente detallada, desde su interacción con el entorno (Nivel 0) hasta la lógica interna del proceso más crítico (Nivel 2: Gestionar Crédito Vecinal). El Modelo Entidad-Relación y el Diccionario de Datos proporcionan la base estructural necesaria para la fase de diseño y desarrollo de la base de datos.</w:t>
      </w:r>
    </w:p>
    <w:p>
      <w:pPr>
        <w:spacing w:after="140" w:before="0" w:line="276"/>
        <w:jc w:val="both"/>
      </w:pPr>
      <w:r>
        <w:rPr>
          <w:rFonts w:ascii="Arial" w:cs="Arial" w:eastAsia="Arial" w:hAnsi="Arial"/>
          <w:b w:val="false"/>
          <w:bCs w:val="false"/>
          <w:i w:val="false"/>
          <w:iCs w:val="false"/>
          <w:color w:val="000000"/>
          <w:sz w:val="20"/>
          <w:szCs w:val="20"/>
        </w:rPr>
        <w:t xml:space="preserve">La planificación mediante Carta Gantt establece un cronograma realista que cubre desde el levantamiento de requisitos hasta la integración y pruebas del sistema, distribuyendo las actividades de manera que se respeten las dependencias entre fases. El análisis técnico-económico confirma la viabilidad del proyecto, dado que el stack tecnológico seleccionado es completamente gratuito y open-source.</w:t>
      </w:r>
    </w:p>
    <w:p>
      <w:pPr>
        <w:spacing w:after="100" w:before="0" w:line="276"/>
        <w:jc w:val="both"/>
      </w:pPr>
      <w:r>
        <w:rPr>
          <w:rFonts w:ascii="Arial" w:cs="Arial" w:eastAsia="Arial" w:hAnsi="Arial"/>
          <w:b w:val="false"/>
          <w:bCs w:val="false"/>
          <w:i w:val="false"/>
          <w:iCs w:val="false"/>
          <w:color w:val="000000"/>
          <w:sz w:val="20"/>
          <w:szCs w:val="20"/>
        </w:rPr>
        <w:t xml:space="preserve">En síntesis, el proyecto cuenta con una base sólida de análisis para avanzar hacia las fases de diseño de interfaces, desarrollo e integración que se documentarán en las evaluaciones subsiguientes del semestre.</w:t>
      </w:r>
    </w:p>
    <w:p>
      <w:pPr>
        <w:pBdr>
          <w:bottom w:val="single" w:color="2E4057" w:sz="8" w:space="1"/>
        </w:pBdr>
        <w:spacing w:after="100" w:before="200"/>
      </w:pPr>
    </w:p>
    <w:p>
      <w:r>
        <w:br w:type="page"/>
      </w:r>
    </w:p>
    <w:p>
      <w:pPr>
        <w:pStyle w:val="Heading1"/>
        <w:spacing w:after="120" w:before="300"/>
      </w:pPr>
      <w:r>
        <w:rPr>
          <w:rFonts w:ascii="Arial" w:cs="Arial" w:eastAsia="Arial" w:hAnsi="Arial"/>
          <w:b/>
          <w:bCs/>
          <w:color w:val="2E4057"/>
          <w:sz w:val="28"/>
          <w:szCs w:val="28"/>
        </w:rPr>
        <w:t xml:space="preserve">8. Referencias</w:t>
      </w:r>
    </w:p>
    <w:p>
      <w:pPr>
        <w:spacing w:after="120" w:before="0" w:line="276"/>
        <w:jc w:val="both"/>
      </w:pPr>
      <w:r>
        <w:rPr>
          <w:rFonts w:ascii="Arial" w:cs="Arial" w:eastAsia="Arial" w:hAnsi="Arial"/>
          <w:b w:val="false"/>
          <w:bCs w:val="false"/>
          <w:i w:val="false"/>
          <w:iCs w:val="false"/>
          <w:color w:val="000000"/>
          <w:sz w:val="20"/>
          <w:szCs w:val="20"/>
        </w:rPr>
        <w:t xml:space="preserve">Las siguientes referencias han sido utilizadas para fundamentar el marco teórico y metodológico del presente informe, siguiendo las normas de citación APA (7ª edición).</w:t>
      </w:r>
    </w:p>
    <w:p>
      <w:pPr>
        <w:spacing w:after="80" w:before="80" w:line="276"/>
        <w:ind w:left="720" w:hanging="720"/>
      </w:pPr>
      <w:r>
        <w:rPr>
          <w:rFonts w:ascii="Arial" w:cs="Arial" w:eastAsia="Arial" w:hAnsi="Arial"/>
          <w:i w:val="false"/>
          <w:iCs w:val="false"/>
          <w:sz w:val="20"/>
          <w:szCs w:val="20"/>
        </w:rPr>
        <w:t xml:space="preserve">Sommerville, I. (2011). </w:t>
      </w:r>
      <w:r>
        <w:rPr>
          <w:rFonts w:ascii="Arial" w:cs="Arial" w:eastAsia="Arial" w:hAnsi="Arial"/>
          <w:i/>
          <w:iCs/>
          <w:sz w:val="20"/>
          <w:szCs w:val="20"/>
        </w:rPr>
        <w:t xml:space="preserve">Ingeniería del software</w:t>
      </w:r>
      <w:r>
        <w:rPr>
          <w:rFonts w:ascii="Arial" w:cs="Arial" w:eastAsia="Arial" w:hAnsi="Arial"/>
          <w:sz w:val="20"/>
          <w:szCs w:val="20"/>
        </w:rPr>
        <w:t xml:space="preserve"> (9.ª ed.). Pearson Educación.</w:t>
      </w:r>
    </w:p>
    <w:p>
      <w:pPr>
        <w:spacing w:after="80" w:before="80" w:line="276"/>
        <w:ind w:left="720" w:hanging="720"/>
      </w:pPr>
      <w:r>
        <w:rPr>
          <w:rFonts w:ascii="Arial" w:cs="Arial" w:eastAsia="Arial" w:hAnsi="Arial"/>
          <w:sz w:val="20"/>
          <w:szCs w:val="20"/>
        </w:rPr>
        <w:t xml:space="preserve">Pressman, R. S. (2010). </w:t>
      </w:r>
      <w:r>
        <w:rPr>
          <w:rFonts w:ascii="Arial" w:cs="Arial" w:eastAsia="Arial" w:hAnsi="Arial"/>
          <w:i/>
          <w:iCs/>
          <w:sz w:val="20"/>
          <w:szCs w:val="20"/>
        </w:rPr>
        <w:t xml:space="preserve">Ingeniería del software: Un enfoque práctico</w:t>
      </w:r>
      <w:r>
        <w:rPr>
          <w:rFonts w:ascii="Arial" w:cs="Arial" w:eastAsia="Arial" w:hAnsi="Arial"/>
          <w:sz w:val="20"/>
          <w:szCs w:val="20"/>
        </w:rPr>
        <w:t xml:space="preserve"> (7.ª ed.). McGraw-Hill.</w:t>
      </w:r>
    </w:p>
    <w:p>
      <w:pPr>
        <w:spacing w:after="80" w:before="80" w:line="276"/>
        <w:ind w:left="720" w:hanging="720"/>
      </w:pPr>
      <w:r>
        <w:rPr>
          <w:rFonts w:ascii="Arial" w:cs="Arial" w:eastAsia="Arial" w:hAnsi="Arial"/>
          <w:sz w:val="20"/>
          <w:szCs w:val="20"/>
        </w:rPr>
        <w:t xml:space="preserve">Brooks, F. P. (1987). No silver bullet: Essence and accidents of software engineering. </w:t>
      </w:r>
      <w:r>
        <w:rPr>
          <w:rFonts w:ascii="Arial" w:cs="Arial" w:eastAsia="Arial" w:hAnsi="Arial"/>
          <w:i/>
          <w:iCs/>
          <w:sz w:val="20"/>
          <w:szCs w:val="20"/>
        </w:rPr>
        <w:t xml:space="preserve">IEEE Computer, 20</w:t>
      </w:r>
      <w:r>
        <w:rPr>
          <w:rFonts w:ascii="Arial" w:cs="Arial" w:eastAsia="Arial" w:hAnsi="Arial"/>
          <w:sz w:val="20"/>
          <w:szCs w:val="20"/>
        </w:rPr>
        <w:t xml:space="preserve">(4), 10–19. https://doi.org/10.1109/MC.1987.1663532</w:t>
      </w:r>
    </w:p>
    <w:p>
      <w:pPr>
        <w:spacing w:after="80" w:before="80" w:line="276"/>
        <w:ind w:left="720" w:hanging="720"/>
      </w:pPr>
      <w:r>
        <w:rPr>
          <w:rFonts w:ascii="Arial" w:cs="Arial" w:eastAsia="Arial" w:hAnsi="Arial"/>
          <w:sz w:val="20"/>
          <w:szCs w:val="20"/>
        </w:rPr>
        <w:t xml:space="preserve">IEEE/ANSI 830-1998. (1998). </w:t>
      </w:r>
      <w:r>
        <w:rPr>
          <w:rFonts w:ascii="Arial" w:cs="Arial" w:eastAsia="Arial" w:hAnsi="Arial"/>
          <w:i/>
          <w:iCs/>
          <w:sz w:val="20"/>
          <w:szCs w:val="20"/>
        </w:rPr>
        <w:t xml:space="preserve">IEEE Recommended Practice for Software Requirements Specifications</w:t>
      </w:r>
      <w:r>
        <w:rPr>
          <w:rFonts w:ascii="Arial" w:cs="Arial" w:eastAsia="Arial" w:hAnsi="Arial"/>
          <w:sz w:val="20"/>
          <w:szCs w:val="20"/>
        </w:rPr>
        <w:t xml:space="preserve">. Institute of Electrical and Electronics Engineers.</w:t>
      </w:r>
    </w:p>
    <w:p>
      <w:pPr>
        <w:spacing w:after="80" w:before="80" w:line="276"/>
        <w:ind w:left="720" w:hanging="720"/>
      </w:pPr>
      <w:r>
        <w:rPr>
          <w:rFonts w:ascii="Arial" w:cs="Arial" w:eastAsia="Arial" w:hAnsi="Arial"/>
          <w:i w:val="false"/>
          <w:iCs w:val="false"/>
          <w:sz w:val="20"/>
          <w:szCs w:val="20"/>
        </w:rPr>
        <w:t xml:space="preserve">Caballero, C. (2026, abril). </w:t>
      </w:r>
      <w:r>
        <w:rPr>
          <w:rFonts w:ascii="Arial" w:cs="Arial" w:eastAsia="Arial" w:hAnsi="Arial"/>
          <w:i/>
          <w:iCs/>
          <w:sz w:val="20"/>
          <w:szCs w:val="20"/>
        </w:rPr>
        <w:t xml:space="preserve">[Entrevistas de levantamiento de requisitos]</w:t>
      </w:r>
      <w:r>
        <w:rPr>
          <w:rFonts w:ascii="Arial" w:cs="Arial" w:eastAsia="Arial" w:hAnsi="Arial"/>
          <w:sz w:val="20"/>
          <w:szCs w:val="20"/>
        </w:rPr>
        <w:t xml:space="preserve">. Almacén Lukas, Lo Prado, Santiago.</w:t>
      </w:r>
    </w:p>
    <w:p>
      <w:pPr>
        <w:spacing w:after="200"/>
      </w:pPr>
    </w:p>
    <w:p>
      <w:pPr>
        <w:jc w:val="center"/>
      </w:pPr>
      <w:r>
        <w:rPr>
          <w:rFonts w:ascii="Arial" w:cs="Arial" w:eastAsia="Arial" w:hAnsi="Arial"/>
          <w:i/>
          <w:iCs/>
          <w:color w:val="888888"/>
          <w:sz w:val="16"/>
          <w:szCs w:val="16"/>
        </w:rPr>
        <w:t xml:space="preserve">Documento elaborado con fines académicos — Asignatura: Sistemas de Información — Abril 2026</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7FA8" w:sz="4" w:space="1"/>
      </w:pBdr>
      <w:spacing w:before="80"/>
      <w:jc w:val="right"/>
    </w:pPr>
    <w:r>
      <w:rPr>
        <w:rFonts w:ascii="Arial" w:cs="Arial" w:eastAsia="Arial" w:hAnsi="Arial"/>
        <w:color w:val="888888"/>
        <w:sz w:val="16"/>
        <w:szCs w:val="16"/>
      </w:rPr>
      <w:t xml:space="preserve">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7FA8" w:sz="4" w:space="1"/>
      </w:pBdr>
      <w:spacing w:after="80"/>
    </w:pPr>
    <w:r>
      <w:rPr>
        <w:rFonts w:ascii="Arial" w:cs="Arial" w:eastAsia="Arial" w:hAnsi="Arial"/>
        <w:color w:val="1B6CA8"/>
        <w:sz w:val="16"/>
        <w:szCs w:val="16"/>
      </w:rPr>
      <w:t xml:space="preserve">Sistema de Gestión Almacén Lukas</w:t>
    </w:r>
    <w:r>
      <w:rPr>
        <w:rFonts w:ascii="Arial" w:cs="Arial" w:eastAsia="Arial" w:hAnsi="Arial"/>
        <w:color w:val="888888"/>
        <w:sz w:val="16"/>
        <w:szCs w:val="16"/>
      </w:rPr>
      <w:t xml:space="preserve">   |   Evaluación N° 1 — Asignatura: Sistemas de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6C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2026-04-06T02:22:53.763Z</dcterms:created>
  <dcterms:modified xsi:type="dcterms:W3CDTF">2026-04-06T02:22:53.764Z</dcterms:modified>
</cp:coreProperties>
</file>

<file path=docProps/custom.xml><?xml version="1.0" encoding="utf-8"?>
<Properties xmlns="http://schemas.openxmlformats.org/officeDocument/2006/custom-properties" xmlns:vt="http://schemas.openxmlformats.org/officeDocument/2006/docPropsVTypes"/>
</file>