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2DD6" w14:textId="074DF1F3" w:rsidR="007B6641" w:rsidRDefault="007B6641">
      <w:pPr>
        <w:spacing w:line="0" w:lineRule="atLeast"/>
        <w:ind w:left="1540"/>
        <w:rPr>
          <w:rFonts w:ascii="Garamond" w:eastAsia="Garamond" w:hAnsi="Garamond"/>
          <w:b/>
          <w:sz w:val="24"/>
        </w:rPr>
      </w:pPr>
      <w:bookmarkStart w:id="0" w:name="page1"/>
      <w:bookmarkEnd w:id="0"/>
      <w:r>
        <w:rPr>
          <w:rFonts w:ascii="Garamond" w:eastAsia="Garamond" w:hAnsi="Garamond"/>
          <w:b/>
          <w:sz w:val="24"/>
        </w:rPr>
        <w:t>Person Perception and Social Cognition (185:345; S</w:t>
      </w:r>
      <w:r w:rsidR="00F15843">
        <w:rPr>
          <w:rFonts w:ascii="Garamond" w:eastAsia="Garamond" w:hAnsi="Garamond"/>
          <w:b/>
          <w:sz w:val="24"/>
        </w:rPr>
        <w:t>ummer</w:t>
      </w:r>
      <w:r>
        <w:rPr>
          <w:rFonts w:ascii="Garamond" w:eastAsia="Garamond" w:hAnsi="Garamond"/>
          <w:b/>
          <w:sz w:val="24"/>
        </w:rPr>
        <w:t xml:space="preserve"> 202</w:t>
      </w:r>
      <w:r w:rsidR="00501632">
        <w:rPr>
          <w:rFonts w:ascii="Garamond" w:eastAsia="Garamond" w:hAnsi="Garamond"/>
          <w:b/>
          <w:sz w:val="24"/>
        </w:rPr>
        <w:t>5</w:t>
      </w:r>
      <w:r>
        <w:rPr>
          <w:rFonts w:ascii="Garamond" w:eastAsia="Garamond" w:hAnsi="Garamond"/>
          <w:b/>
          <w:sz w:val="24"/>
        </w:rPr>
        <w:t>)</w:t>
      </w:r>
    </w:p>
    <w:p w14:paraId="771A2D0D" w14:textId="77777777" w:rsidR="007B6641" w:rsidRDefault="007B6641">
      <w:pPr>
        <w:spacing w:line="279" w:lineRule="exact"/>
        <w:rPr>
          <w:rFonts w:ascii="Times New Roman" w:eastAsia="Times New Roman" w:hAnsi="Times New Roman"/>
          <w:sz w:val="24"/>
        </w:rPr>
      </w:pPr>
    </w:p>
    <w:p w14:paraId="423F4269" w14:textId="5E391DAD" w:rsidR="007B6641" w:rsidRDefault="007B6641">
      <w:pPr>
        <w:spacing w:line="0" w:lineRule="atLeast"/>
        <w:rPr>
          <w:rFonts w:ascii="Garamond" w:eastAsia="Garamond" w:hAnsi="Garamond"/>
          <w:sz w:val="24"/>
        </w:rPr>
      </w:pPr>
      <w:r>
        <w:rPr>
          <w:rFonts w:ascii="Garamond" w:eastAsia="Garamond" w:hAnsi="Garamond"/>
          <w:i/>
          <w:sz w:val="24"/>
        </w:rPr>
        <w:t>Instructor</w:t>
      </w:r>
      <w:r>
        <w:rPr>
          <w:rFonts w:ascii="Garamond" w:eastAsia="Garamond" w:hAnsi="Garamond"/>
          <w:sz w:val="24"/>
        </w:rPr>
        <w:t xml:space="preserve">: Dr. </w:t>
      </w:r>
      <w:r w:rsidR="00501632">
        <w:rPr>
          <w:rFonts w:ascii="Garamond" w:eastAsia="Garamond" w:hAnsi="Garamond"/>
          <w:sz w:val="24"/>
        </w:rPr>
        <w:t>Cal Howland</w:t>
      </w:r>
      <w:r>
        <w:rPr>
          <w:rFonts w:ascii="Garamond" w:eastAsia="Garamond" w:hAnsi="Garamond"/>
          <w:sz w:val="24"/>
        </w:rPr>
        <w:t xml:space="preserve"> (‘</w:t>
      </w:r>
      <w:r w:rsidR="00501632">
        <w:rPr>
          <w:rFonts w:ascii="Garamond" w:eastAsia="Garamond" w:hAnsi="Garamond"/>
          <w:sz w:val="24"/>
        </w:rPr>
        <w:t>Cal</w:t>
      </w:r>
      <w:r>
        <w:rPr>
          <w:rFonts w:ascii="Garamond" w:eastAsia="Garamond" w:hAnsi="Garamond"/>
          <w:sz w:val="24"/>
        </w:rPr>
        <w:t>’, ‘</w:t>
      </w:r>
      <w:r w:rsidR="00501632">
        <w:rPr>
          <w:rFonts w:ascii="Garamond" w:eastAsia="Garamond" w:hAnsi="Garamond"/>
          <w:sz w:val="24"/>
        </w:rPr>
        <w:t>Professor/Dr. Howland</w:t>
      </w:r>
      <w:r>
        <w:rPr>
          <w:rFonts w:ascii="Garamond" w:eastAsia="Garamond" w:hAnsi="Garamond"/>
          <w:sz w:val="24"/>
        </w:rPr>
        <w:t>’...)</w:t>
      </w:r>
    </w:p>
    <w:p w14:paraId="0320F642" w14:textId="68A68496" w:rsidR="001D1D45" w:rsidRPr="001D1D45" w:rsidRDefault="001D1D45">
      <w:pPr>
        <w:spacing w:line="0" w:lineRule="atLeast"/>
        <w:rPr>
          <w:rFonts w:ascii="Garamond" w:eastAsia="Garamond" w:hAnsi="Garamond"/>
          <w:sz w:val="24"/>
        </w:rPr>
      </w:pPr>
      <w:r>
        <w:rPr>
          <w:rFonts w:ascii="Garamond" w:eastAsia="Garamond" w:hAnsi="Garamond"/>
          <w:i/>
          <w:iCs/>
          <w:sz w:val="24"/>
        </w:rPr>
        <w:t>Pronouns</w:t>
      </w:r>
      <w:r>
        <w:rPr>
          <w:rFonts w:ascii="Garamond" w:eastAsia="Garamond" w:hAnsi="Garamond"/>
          <w:sz w:val="24"/>
        </w:rPr>
        <w:t>: He/Him or They/Them</w:t>
      </w:r>
    </w:p>
    <w:p w14:paraId="0FE38532" w14:textId="77777777" w:rsidR="007B6641" w:rsidRDefault="007B6641">
      <w:pPr>
        <w:spacing w:line="28" w:lineRule="exact"/>
        <w:rPr>
          <w:rFonts w:ascii="Times New Roman" w:eastAsia="Times New Roman" w:hAnsi="Times New Roman"/>
          <w:sz w:val="24"/>
        </w:rPr>
      </w:pPr>
    </w:p>
    <w:p w14:paraId="26799AD8" w14:textId="6B7637C9" w:rsidR="007B6641" w:rsidRDefault="007B6641">
      <w:pPr>
        <w:spacing w:line="0" w:lineRule="atLeast"/>
        <w:rPr>
          <w:rFonts w:ascii="Garamond" w:eastAsia="Garamond" w:hAnsi="Garamond"/>
          <w:sz w:val="24"/>
        </w:rPr>
      </w:pPr>
      <w:r>
        <w:rPr>
          <w:rFonts w:ascii="Garamond" w:eastAsia="Garamond" w:hAnsi="Garamond"/>
          <w:i/>
          <w:sz w:val="24"/>
        </w:rPr>
        <w:t>Email</w:t>
      </w:r>
      <w:r>
        <w:rPr>
          <w:rFonts w:ascii="Garamond" w:eastAsia="Garamond" w:hAnsi="Garamond"/>
          <w:sz w:val="24"/>
        </w:rPr>
        <w:t xml:space="preserve">: </w:t>
      </w:r>
      <w:r w:rsidR="00501632">
        <w:rPr>
          <w:rFonts w:ascii="Garamond" w:eastAsia="Garamond" w:hAnsi="Garamond"/>
          <w:sz w:val="24"/>
        </w:rPr>
        <w:t>callan.howland</w:t>
      </w:r>
      <w:r>
        <w:rPr>
          <w:rFonts w:ascii="Garamond" w:eastAsia="Garamond" w:hAnsi="Garamond"/>
          <w:sz w:val="24"/>
        </w:rPr>
        <w:t>@</w:t>
      </w:r>
      <w:r w:rsidR="00A75C1E">
        <w:rPr>
          <w:rFonts w:ascii="Garamond" w:eastAsia="Garamond" w:hAnsi="Garamond"/>
          <w:sz w:val="24"/>
        </w:rPr>
        <w:t>gmail.com</w:t>
      </w:r>
    </w:p>
    <w:p w14:paraId="2236157B" w14:textId="71B57A81" w:rsidR="007B6641" w:rsidRDefault="00096E06">
      <w:pPr>
        <w:spacing w:line="238" w:lineRule="auto"/>
        <w:rPr>
          <w:rFonts w:ascii="Garamond" w:eastAsia="Garamond" w:hAnsi="Garamond"/>
          <w:sz w:val="24"/>
        </w:rPr>
      </w:pPr>
      <w:r>
        <w:rPr>
          <w:rFonts w:ascii="Garamond" w:eastAsia="Garamond" w:hAnsi="Garamond"/>
          <w:i/>
          <w:sz w:val="24"/>
        </w:rPr>
        <w:t>Office Hours</w:t>
      </w:r>
      <w:r w:rsidR="007B6641">
        <w:rPr>
          <w:rFonts w:ascii="Garamond" w:eastAsia="Garamond" w:hAnsi="Garamond"/>
          <w:i/>
          <w:sz w:val="24"/>
        </w:rPr>
        <w:t xml:space="preserve"> meeting times</w:t>
      </w:r>
      <w:r w:rsidR="007B6641">
        <w:rPr>
          <w:rFonts w:ascii="Garamond" w:eastAsia="Garamond" w:hAnsi="Garamond"/>
          <w:sz w:val="24"/>
        </w:rPr>
        <w:t xml:space="preserve">: </w:t>
      </w:r>
      <w:r w:rsidR="00501632">
        <w:rPr>
          <w:rFonts w:ascii="Garamond" w:eastAsia="Garamond" w:hAnsi="Garamond"/>
          <w:sz w:val="24"/>
        </w:rPr>
        <w:t>On Zoom</w:t>
      </w:r>
      <w:r w:rsidR="007B6641">
        <w:rPr>
          <w:rFonts w:ascii="Garamond" w:eastAsia="Garamond" w:hAnsi="Garamond"/>
          <w:sz w:val="24"/>
        </w:rPr>
        <w:t xml:space="preserve">, </w:t>
      </w:r>
      <w:r w:rsidR="0030164A">
        <w:rPr>
          <w:rFonts w:ascii="Garamond" w:eastAsia="Garamond" w:hAnsi="Garamond"/>
          <w:sz w:val="24"/>
        </w:rPr>
        <w:t>Fridays</w:t>
      </w:r>
      <w:r w:rsidR="007B6641">
        <w:rPr>
          <w:rFonts w:ascii="Garamond" w:eastAsia="Garamond" w:hAnsi="Garamond"/>
          <w:sz w:val="24"/>
        </w:rPr>
        <w:t xml:space="preserve"> </w:t>
      </w:r>
      <w:r w:rsidR="00501632">
        <w:rPr>
          <w:rFonts w:ascii="Garamond" w:eastAsia="Garamond" w:hAnsi="Garamond"/>
          <w:sz w:val="24"/>
        </w:rPr>
        <w:t>2</w:t>
      </w:r>
      <w:r w:rsidR="007B6641">
        <w:rPr>
          <w:rFonts w:ascii="Garamond" w:eastAsia="Garamond" w:hAnsi="Garamond"/>
          <w:sz w:val="24"/>
        </w:rPr>
        <w:t>:</w:t>
      </w:r>
      <w:r w:rsidR="00501632">
        <w:rPr>
          <w:rFonts w:ascii="Garamond" w:eastAsia="Garamond" w:hAnsi="Garamond"/>
          <w:sz w:val="24"/>
        </w:rPr>
        <w:t>0</w:t>
      </w:r>
      <w:r w:rsidR="007B6641">
        <w:rPr>
          <w:rFonts w:ascii="Garamond" w:eastAsia="Garamond" w:hAnsi="Garamond"/>
          <w:sz w:val="24"/>
        </w:rPr>
        <w:t xml:space="preserve">0 </w:t>
      </w:r>
      <w:r w:rsidR="00501632">
        <w:rPr>
          <w:rFonts w:ascii="Garamond" w:eastAsia="Garamond" w:hAnsi="Garamond"/>
          <w:sz w:val="24"/>
        </w:rPr>
        <w:t>p</w:t>
      </w:r>
      <w:r w:rsidR="007B6641">
        <w:rPr>
          <w:rFonts w:ascii="Garamond" w:eastAsia="Garamond" w:hAnsi="Garamond"/>
          <w:sz w:val="24"/>
        </w:rPr>
        <w:t xml:space="preserve">m - </w:t>
      </w:r>
      <w:r>
        <w:rPr>
          <w:rFonts w:ascii="Garamond" w:eastAsia="Garamond" w:hAnsi="Garamond"/>
          <w:sz w:val="24"/>
        </w:rPr>
        <w:t>4</w:t>
      </w:r>
      <w:r w:rsidR="007B6641">
        <w:rPr>
          <w:rFonts w:ascii="Garamond" w:eastAsia="Garamond" w:hAnsi="Garamond"/>
          <w:sz w:val="24"/>
        </w:rPr>
        <w:t>:</w:t>
      </w:r>
      <w:r w:rsidR="00501632">
        <w:rPr>
          <w:rFonts w:ascii="Garamond" w:eastAsia="Garamond" w:hAnsi="Garamond"/>
          <w:sz w:val="24"/>
        </w:rPr>
        <w:t>0</w:t>
      </w:r>
      <w:r w:rsidR="007B6641">
        <w:rPr>
          <w:rFonts w:ascii="Garamond" w:eastAsia="Garamond" w:hAnsi="Garamond"/>
          <w:sz w:val="24"/>
        </w:rPr>
        <w:t>0 pm</w:t>
      </w:r>
      <w:r>
        <w:rPr>
          <w:rFonts w:ascii="Garamond" w:eastAsia="Garamond" w:hAnsi="Garamond"/>
          <w:sz w:val="24"/>
        </w:rPr>
        <w:t>, by appointment</w:t>
      </w:r>
    </w:p>
    <w:p w14:paraId="0FE2CE54" w14:textId="77777777" w:rsidR="007B6641" w:rsidRDefault="007B6641">
      <w:pPr>
        <w:spacing w:line="1" w:lineRule="exact"/>
        <w:rPr>
          <w:rFonts w:ascii="Times New Roman" w:eastAsia="Times New Roman" w:hAnsi="Times New Roman"/>
          <w:sz w:val="24"/>
        </w:rPr>
      </w:pPr>
    </w:p>
    <w:p w14:paraId="0B121A4D" w14:textId="304A7BC4" w:rsidR="007B6641" w:rsidRDefault="007B6641">
      <w:pPr>
        <w:spacing w:line="0" w:lineRule="atLeast"/>
        <w:rPr>
          <w:rFonts w:ascii="Garamond" w:eastAsia="Garamond" w:hAnsi="Garamond"/>
          <w:sz w:val="24"/>
        </w:rPr>
      </w:pPr>
      <w:r>
        <w:rPr>
          <w:rFonts w:ascii="Garamond" w:eastAsia="Garamond" w:hAnsi="Garamond"/>
          <w:i/>
          <w:sz w:val="24"/>
        </w:rPr>
        <w:t>Location</w:t>
      </w:r>
      <w:r>
        <w:rPr>
          <w:rFonts w:ascii="Garamond" w:eastAsia="Garamond" w:hAnsi="Garamond"/>
          <w:sz w:val="24"/>
        </w:rPr>
        <w:t xml:space="preserve">: </w:t>
      </w:r>
      <w:hyperlink r:id="rId10" w:history="1">
        <w:r w:rsidR="00501632" w:rsidRPr="00F5109F">
          <w:rPr>
            <w:rStyle w:val="Hyperlink"/>
            <w:rFonts w:ascii="Garamond" w:eastAsia="Garamond" w:hAnsi="Garamond"/>
            <w:sz w:val="24"/>
          </w:rPr>
          <w:t>Zoom Link</w:t>
        </w:r>
      </w:hyperlink>
    </w:p>
    <w:p w14:paraId="5087AEC6" w14:textId="77777777" w:rsidR="007B6641" w:rsidRDefault="007B6641">
      <w:pPr>
        <w:spacing w:line="245" w:lineRule="exact"/>
        <w:rPr>
          <w:rFonts w:ascii="Times New Roman" w:eastAsia="Times New Roman" w:hAnsi="Times New Roman"/>
          <w:sz w:val="24"/>
        </w:rPr>
      </w:pPr>
    </w:p>
    <w:p w14:paraId="0048C19E" w14:textId="77777777" w:rsidR="007B6641" w:rsidRDefault="007B6641">
      <w:pPr>
        <w:spacing w:line="0" w:lineRule="atLeast"/>
        <w:rPr>
          <w:rFonts w:ascii="Garamond" w:eastAsia="Garamond" w:hAnsi="Garamond"/>
          <w:b/>
          <w:sz w:val="24"/>
        </w:rPr>
      </w:pPr>
      <w:r>
        <w:rPr>
          <w:rFonts w:ascii="Garamond" w:eastAsia="Garamond" w:hAnsi="Garamond"/>
          <w:b/>
          <w:sz w:val="24"/>
        </w:rPr>
        <w:t>Course Description and Objectives</w:t>
      </w:r>
    </w:p>
    <w:p w14:paraId="02387C28" w14:textId="77777777" w:rsidR="007B6641" w:rsidRDefault="007B6641">
      <w:pPr>
        <w:spacing w:line="274" w:lineRule="exact"/>
        <w:rPr>
          <w:rFonts w:ascii="Times New Roman" w:eastAsia="Times New Roman" w:hAnsi="Times New Roman"/>
          <w:sz w:val="24"/>
        </w:rPr>
      </w:pPr>
    </w:p>
    <w:p w14:paraId="4BFFAF06" w14:textId="77777777" w:rsidR="007B6641" w:rsidRDefault="007B6641">
      <w:pPr>
        <w:spacing w:line="249" w:lineRule="auto"/>
        <w:jc w:val="both"/>
        <w:rPr>
          <w:rFonts w:ascii="Garamond" w:eastAsia="Garamond" w:hAnsi="Garamond"/>
          <w:sz w:val="24"/>
        </w:rPr>
      </w:pPr>
      <w:r>
        <w:rPr>
          <w:rFonts w:ascii="Garamond" w:eastAsia="Garamond" w:hAnsi="Garamond"/>
          <w:sz w:val="24"/>
        </w:rPr>
        <w:t>This course will survey major topics in social cognition. Social cognition is the study of how we understand ourselves and others as social agents and draws from psychology, neuroscience, and philosophy. This course is broken down into three main units: (1) cognitive architecture, (2) social capacities, and (3) the social world. The goals of this course are to introduce students to contemporary debates in social cognition and help them develop as researchers in their abilities to read long-form academic articles and write clear, critically engaged papers.</w:t>
      </w:r>
    </w:p>
    <w:p w14:paraId="2AEA4CA4" w14:textId="77777777" w:rsidR="007B6641" w:rsidRDefault="007B6641">
      <w:pPr>
        <w:spacing w:line="223" w:lineRule="exact"/>
        <w:rPr>
          <w:rFonts w:ascii="Times New Roman" w:eastAsia="Times New Roman" w:hAnsi="Times New Roman"/>
          <w:sz w:val="24"/>
        </w:rPr>
      </w:pPr>
    </w:p>
    <w:p w14:paraId="798AF076" w14:textId="77777777" w:rsidR="007B6641" w:rsidRDefault="007B6641">
      <w:pPr>
        <w:spacing w:line="0" w:lineRule="atLeast"/>
        <w:rPr>
          <w:rFonts w:ascii="Garamond" w:eastAsia="Garamond" w:hAnsi="Garamond"/>
          <w:b/>
          <w:sz w:val="24"/>
        </w:rPr>
      </w:pPr>
      <w:r>
        <w:rPr>
          <w:rFonts w:ascii="Garamond" w:eastAsia="Garamond" w:hAnsi="Garamond"/>
          <w:b/>
          <w:sz w:val="24"/>
        </w:rPr>
        <w:t>Course Assessment</w:t>
      </w:r>
    </w:p>
    <w:p w14:paraId="6237EA9B" w14:textId="77777777" w:rsidR="007B6641" w:rsidRDefault="007B6641">
      <w:pPr>
        <w:spacing w:line="279" w:lineRule="exact"/>
        <w:rPr>
          <w:rFonts w:ascii="Times New Roman" w:eastAsia="Times New Roman" w:hAnsi="Times New Roman"/>
          <w:sz w:val="24"/>
        </w:rPr>
      </w:pPr>
    </w:p>
    <w:p w14:paraId="1630335F" w14:textId="647D42CD" w:rsidR="007B6641" w:rsidRDefault="007B6641">
      <w:pPr>
        <w:spacing w:line="277" w:lineRule="auto"/>
        <w:jc w:val="both"/>
        <w:rPr>
          <w:rFonts w:ascii="Garamond" w:eastAsia="Garamond" w:hAnsi="Garamond"/>
          <w:sz w:val="24"/>
        </w:rPr>
      </w:pPr>
      <w:r>
        <w:rPr>
          <w:rFonts w:ascii="Garamond" w:eastAsia="Garamond" w:hAnsi="Garamond"/>
          <w:sz w:val="24"/>
        </w:rPr>
        <w:t xml:space="preserve">Assessment will be broken down into the following three subcomponents: </w:t>
      </w:r>
      <w:r w:rsidR="00096E06">
        <w:rPr>
          <w:rFonts w:ascii="Garamond" w:eastAsia="Garamond" w:hAnsi="Garamond"/>
          <w:sz w:val="24"/>
        </w:rPr>
        <w:t>original content paper</w:t>
      </w:r>
      <w:r>
        <w:rPr>
          <w:rFonts w:ascii="Garamond" w:eastAsia="Garamond" w:hAnsi="Garamond"/>
          <w:sz w:val="24"/>
        </w:rPr>
        <w:t xml:space="preserve"> (</w:t>
      </w:r>
      <w:r w:rsidR="001570B5">
        <w:rPr>
          <w:rFonts w:ascii="Garamond" w:eastAsia="Garamond" w:hAnsi="Garamond"/>
          <w:sz w:val="24"/>
        </w:rPr>
        <w:t>2</w:t>
      </w:r>
      <w:r w:rsidR="001D1D45">
        <w:rPr>
          <w:rFonts w:ascii="Garamond" w:eastAsia="Garamond" w:hAnsi="Garamond"/>
          <w:sz w:val="24"/>
        </w:rPr>
        <w:t>5</w:t>
      </w:r>
      <w:r>
        <w:rPr>
          <w:rFonts w:ascii="Garamond" w:eastAsia="Garamond" w:hAnsi="Garamond"/>
          <w:sz w:val="24"/>
        </w:rPr>
        <w:t xml:space="preserve">%), </w:t>
      </w:r>
      <w:r w:rsidR="00096E06">
        <w:rPr>
          <w:rFonts w:ascii="Garamond" w:eastAsia="Garamond" w:hAnsi="Garamond"/>
          <w:sz w:val="24"/>
        </w:rPr>
        <w:t>article core argument p</w:t>
      </w:r>
      <w:r w:rsidR="004B4640">
        <w:rPr>
          <w:rFonts w:ascii="Garamond" w:eastAsia="Garamond" w:hAnsi="Garamond"/>
          <w:sz w:val="24"/>
        </w:rPr>
        <w:t>resentation</w:t>
      </w:r>
      <w:r w:rsidR="00096E06">
        <w:rPr>
          <w:rFonts w:ascii="Garamond" w:eastAsia="Garamond" w:hAnsi="Garamond"/>
          <w:sz w:val="24"/>
        </w:rPr>
        <w:t xml:space="preserve"> </w:t>
      </w:r>
      <w:r>
        <w:rPr>
          <w:rFonts w:ascii="Garamond" w:eastAsia="Garamond" w:hAnsi="Garamond"/>
          <w:sz w:val="24"/>
        </w:rPr>
        <w:t>(</w:t>
      </w:r>
      <w:r w:rsidR="001570B5">
        <w:rPr>
          <w:rFonts w:ascii="Garamond" w:eastAsia="Garamond" w:hAnsi="Garamond"/>
          <w:sz w:val="24"/>
        </w:rPr>
        <w:t>1</w:t>
      </w:r>
      <w:r>
        <w:rPr>
          <w:rFonts w:ascii="Garamond" w:eastAsia="Garamond" w:hAnsi="Garamond"/>
          <w:sz w:val="24"/>
        </w:rPr>
        <w:t xml:space="preserve">5%), and </w:t>
      </w:r>
      <w:r w:rsidR="00096E06">
        <w:rPr>
          <w:rFonts w:ascii="Garamond" w:eastAsia="Garamond" w:hAnsi="Garamond"/>
          <w:sz w:val="24"/>
        </w:rPr>
        <w:t xml:space="preserve">article outlines </w:t>
      </w:r>
      <w:r>
        <w:rPr>
          <w:rFonts w:ascii="Garamond" w:eastAsia="Garamond" w:hAnsi="Garamond"/>
          <w:sz w:val="24"/>
        </w:rPr>
        <w:t>(</w:t>
      </w:r>
      <w:r w:rsidR="001570B5">
        <w:rPr>
          <w:rFonts w:ascii="Garamond" w:eastAsia="Garamond" w:hAnsi="Garamond"/>
          <w:sz w:val="24"/>
        </w:rPr>
        <w:t>6</w:t>
      </w:r>
      <w:r w:rsidR="001D1D45">
        <w:rPr>
          <w:rFonts w:ascii="Garamond" w:eastAsia="Garamond" w:hAnsi="Garamond"/>
          <w:sz w:val="24"/>
        </w:rPr>
        <w:t>0</w:t>
      </w:r>
      <w:r>
        <w:rPr>
          <w:rFonts w:ascii="Garamond" w:eastAsia="Garamond" w:hAnsi="Garamond"/>
          <w:sz w:val="24"/>
        </w:rPr>
        <w:t>%).</w:t>
      </w:r>
    </w:p>
    <w:p w14:paraId="522F8F0A" w14:textId="77777777" w:rsidR="007B6641" w:rsidRDefault="007B6641">
      <w:pPr>
        <w:spacing w:line="198" w:lineRule="exact"/>
        <w:rPr>
          <w:rFonts w:ascii="Times New Roman" w:eastAsia="Times New Roman" w:hAnsi="Times New Roman"/>
          <w:sz w:val="24"/>
        </w:rPr>
      </w:pPr>
    </w:p>
    <w:p w14:paraId="1747C7A2" w14:textId="093C4C86" w:rsidR="007B6641" w:rsidRPr="00096E06" w:rsidRDefault="007B6641">
      <w:pPr>
        <w:spacing w:line="0" w:lineRule="atLeast"/>
        <w:rPr>
          <w:rFonts w:ascii="Garamond" w:eastAsia="Garamond" w:hAnsi="Garamond"/>
          <w:i/>
          <w:sz w:val="24"/>
        </w:rPr>
      </w:pPr>
      <w:r>
        <w:rPr>
          <w:rFonts w:ascii="Garamond" w:eastAsia="Garamond" w:hAnsi="Garamond"/>
          <w:i/>
          <w:sz w:val="24"/>
        </w:rPr>
        <w:t>Paper(s) (</w:t>
      </w:r>
      <w:r w:rsidR="001570B5">
        <w:rPr>
          <w:rFonts w:ascii="Garamond" w:eastAsia="Garamond" w:hAnsi="Garamond"/>
          <w:i/>
          <w:sz w:val="24"/>
        </w:rPr>
        <w:t>2</w:t>
      </w:r>
      <w:r w:rsidR="001D1D45">
        <w:rPr>
          <w:rFonts w:ascii="Garamond" w:eastAsia="Garamond" w:hAnsi="Garamond"/>
          <w:i/>
          <w:sz w:val="24"/>
        </w:rPr>
        <w:t>5</w:t>
      </w:r>
      <w:r>
        <w:rPr>
          <w:rFonts w:ascii="Garamond" w:eastAsia="Garamond" w:hAnsi="Garamond"/>
          <w:i/>
          <w:sz w:val="24"/>
        </w:rPr>
        <w:t>%)</w:t>
      </w:r>
    </w:p>
    <w:p w14:paraId="37C24BB2" w14:textId="77777777" w:rsidR="007B6641" w:rsidRDefault="007B6641">
      <w:pPr>
        <w:spacing w:line="245" w:lineRule="exact"/>
        <w:rPr>
          <w:rFonts w:ascii="Times New Roman" w:eastAsia="Times New Roman" w:hAnsi="Times New Roman"/>
          <w:sz w:val="24"/>
        </w:rPr>
      </w:pPr>
    </w:p>
    <w:p w14:paraId="5FB4D779" w14:textId="62B64B84" w:rsidR="007B6641" w:rsidRPr="00096E06" w:rsidRDefault="007B6641" w:rsidP="00096E06">
      <w:pPr>
        <w:tabs>
          <w:tab w:val="left" w:pos="1080"/>
        </w:tabs>
        <w:spacing w:line="255" w:lineRule="auto"/>
        <w:jc w:val="both"/>
        <w:rPr>
          <w:rFonts w:ascii="Garamond" w:eastAsia="Garamond" w:hAnsi="Garamond"/>
          <w:sz w:val="23"/>
        </w:rPr>
      </w:pPr>
      <w:r>
        <w:rPr>
          <w:rFonts w:ascii="Garamond" w:eastAsia="Garamond" w:hAnsi="Garamond"/>
          <w:i/>
          <w:sz w:val="23"/>
        </w:rPr>
        <w:t>Short paper</w:t>
      </w:r>
      <w:r>
        <w:rPr>
          <w:rFonts w:ascii="Garamond" w:eastAsia="Garamond" w:hAnsi="Garamond"/>
          <w:sz w:val="23"/>
        </w:rPr>
        <w:t xml:space="preserve">: Students must write </w:t>
      </w:r>
      <w:r w:rsidR="001570B5">
        <w:rPr>
          <w:rFonts w:ascii="Garamond" w:eastAsia="Garamond" w:hAnsi="Garamond"/>
          <w:b/>
          <w:sz w:val="23"/>
        </w:rPr>
        <w:t>one</w:t>
      </w:r>
      <w:r>
        <w:rPr>
          <w:rFonts w:ascii="Garamond" w:eastAsia="Garamond" w:hAnsi="Garamond"/>
          <w:sz w:val="23"/>
        </w:rPr>
        <w:t xml:space="preserve"> </w:t>
      </w:r>
      <w:proofErr w:type="gramStart"/>
      <w:r w:rsidR="001570B5">
        <w:rPr>
          <w:rFonts w:ascii="Garamond" w:eastAsia="Garamond" w:hAnsi="Garamond"/>
          <w:sz w:val="23"/>
        </w:rPr>
        <w:t>5</w:t>
      </w:r>
      <w:r>
        <w:rPr>
          <w:rFonts w:ascii="Garamond" w:eastAsia="Garamond" w:hAnsi="Garamond"/>
          <w:sz w:val="23"/>
        </w:rPr>
        <w:t>-</w:t>
      </w:r>
      <w:r w:rsidR="001570B5">
        <w:rPr>
          <w:rFonts w:ascii="Garamond" w:eastAsia="Garamond" w:hAnsi="Garamond"/>
          <w:sz w:val="23"/>
        </w:rPr>
        <w:t>7</w:t>
      </w:r>
      <w:r>
        <w:rPr>
          <w:rFonts w:ascii="Garamond" w:eastAsia="Garamond" w:hAnsi="Garamond"/>
          <w:sz w:val="23"/>
        </w:rPr>
        <w:t xml:space="preserve"> page</w:t>
      </w:r>
      <w:proofErr w:type="gramEnd"/>
      <w:r>
        <w:rPr>
          <w:rFonts w:ascii="Garamond" w:eastAsia="Garamond" w:hAnsi="Garamond"/>
          <w:sz w:val="23"/>
        </w:rPr>
        <w:t xml:space="preserve"> paper. Short papers critically engage with one or more of the articles assigned. Students are expected to select one point brought up in the article</w:t>
      </w:r>
      <w:r w:rsidR="00096E06">
        <w:rPr>
          <w:rFonts w:ascii="Garamond" w:eastAsia="Garamond" w:hAnsi="Garamond"/>
          <w:sz w:val="23"/>
        </w:rPr>
        <w:t xml:space="preserve"> they choose</w:t>
      </w:r>
      <w:r>
        <w:rPr>
          <w:rFonts w:ascii="Garamond" w:eastAsia="Garamond" w:hAnsi="Garamond"/>
          <w:sz w:val="23"/>
        </w:rPr>
        <w:t xml:space="preserve"> and thoroughly discuss it. Note that papers will not score highly if they do not go beyond mere </w:t>
      </w:r>
      <w:r w:rsidR="0030164A">
        <w:rPr>
          <w:rFonts w:ascii="Garamond" w:eastAsia="Garamond" w:hAnsi="Garamond"/>
          <w:sz w:val="23"/>
        </w:rPr>
        <w:t>summary</w:t>
      </w:r>
      <w:r>
        <w:rPr>
          <w:rFonts w:ascii="Garamond" w:eastAsia="Garamond" w:hAnsi="Garamond"/>
          <w:sz w:val="23"/>
        </w:rPr>
        <w:t xml:space="preserve"> of the readings and/or of points that were discussed in class.</w:t>
      </w:r>
    </w:p>
    <w:p w14:paraId="37BB36A4" w14:textId="77777777" w:rsidR="007B6641" w:rsidRDefault="007B6641">
      <w:pPr>
        <w:spacing w:line="296" w:lineRule="exact"/>
        <w:rPr>
          <w:rFonts w:ascii="Times New Roman" w:eastAsia="Times New Roman" w:hAnsi="Times New Roman"/>
          <w:sz w:val="24"/>
        </w:rPr>
      </w:pPr>
    </w:p>
    <w:p w14:paraId="242C0AD2" w14:textId="2C9A10F9" w:rsidR="007B6641" w:rsidRDefault="007B6641">
      <w:pPr>
        <w:spacing w:line="0" w:lineRule="atLeast"/>
        <w:rPr>
          <w:rFonts w:ascii="Garamond" w:eastAsia="Garamond" w:hAnsi="Garamond"/>
          <w:i/>
          <w:sz w:val="24"/>
        </w:rPr>
      </w:pPr>
      <w:r>
        <w:rPr>
          <w:rFonts w:ascii="Garamond" w:eastAsia="Garamond" w:hAnsi="Garamond"/>
          <w:i/>
          <w:sz w:val="24"/>
        </w:rPr>
        <w:t>Presentations (</w:t>
      </w:r>
      <w:r w:rsidR="004B4640">
        <w:rPr>
          <w:rFonts w:ascii="Garamond" w:eastAsia="Garamond" w:hAnsi="Garamond"/>
          <w:i/>
          <w:sz w:val="24"/>
        </w:rPr>
        <w:t>1</w:t>
      </w:r>
      <w:r>
        <w:rPr>
          <w:rFonts w:ascii="Garamond" w:eastAsia="Garamond" w:hAnsi="Garamond"/>
          <w:i/>
          <w:sz w:val="24"/>
        </w:rPr>
        <w:t>5%)</w:t>
      </w:r>
    </w:p>
    <w:p w14:paraId="48A7DA94" w14:textId="77777777" w:rsidR="007B6641" w:rsidRDefault="007B6641">
      <w:pPr>
        <w:spacing w:line="29" w:lineRule="exact"/>
        <w:rPr>
          <w:rFonts w:ascii="Times New Roman" w:eastAsia="Times New Roman" w:hAnsi="Times New Roman"/>
          <w:sz w:val="24"/>
        </w:rPr>
      </w:pPr>
    </w:p>
    <w:p w14:paraId="6A7933C2" w14:textId="202FDD4C" w:rsidR="007B6641" w:rsidRDefault="007B6641">
      <w:pPr>
        <w:spacing w:line="242" w:lineRule="auto"/>
        <w:jc w:val="both"/>
        <w:rPr>
          <w:rFonts w:ascii="Garamond" w:eastAsia="Garamond" w:hAnsi="Garamond"/>
          <w:sz w:val="24"/>
        </w:rPr>
      </w:pPr>
      <w:r>
        <w:rPr>
          <w:rFonts w:ascii="Garamond" w:eastAsia="Garamond" w:hAnsi="Garamond"/>
          <w:sz w:val="24"/>
        </w:rPr>
        <w:t xml:space="preserve">Each student will be assigned one reading to prepare a presentation </w:t>
      </w:r>
      <w:r w:rsidR="00096E06">
        <w:rPr>
          <w:rFonts w:ascii="Garamond" w:eastAsia="Garamond" w:hAnsi="Garamond"/>
          <w:sz w:val="24"/>
        </w:rPr>
        <w:t>of the core argument on</w:t>
      </w:r>
      <w:r>
        <w:rPr>
          <w:rFonts w:ascii="Garamond" w:eastAsia="Garamond" w:hAnsi="Garamond"/>
          <w:sz w:val="24"/>
        </w:rPr>
        <w:t xml:space="preserve">. </w:t>
      </w:r>
      <w:r w:rsidR="00096E06">
        <w:rPr>
          <w:rFonts w:ascii="Garamond" w:eastAsia="Garamond" w:hAnsi="Garamond"/>
          <w:sz w:val="24"/>
        </w:rPr>
        <w:t>These presentations will be uploaded to the files section on Canvas for other students to reference</w:t>
      </w:r>
      <w:r>
        <w:rPr>
          <w:rFonts w:ascii="Garamond" w:eastAsia="Garamond" w:hAnsi="Garamond"/>
          <w:sz w:val="24"/>
        </w:rPr>
        <w:t xml:space="preserve">. Student presentations should lay out key points and findings of the paper, which students </w:t>
      </w:r>
      <w:r w:rsidR="00096E06">
        <w:rPr>
          <w:rFonts w:ascii="Garamond" w:eastAsia="Garamond" w:hAnsi="Garamond"/>
          <w:sz w:val="24"/>
        </w:rPr>
        <w:t xml:space="preserve">must summarize with a </w:t>
      </w:r>
      <w:proofErr w:type="spellStart"/>
      <w:r w:rsidR="00096E06">
        <w:rPr>
          <w:rFonts w:ascii="Garamond" w:eastAsia="Garamond" w:hAnsi="Garamond"/>
          <w:sz w:val="24"/>
        </w:rPr>
        <w:t>powerpoint</w:t>
      </w:r>
      <w:proofErr w:type="spellEnd"/>
      <w:r w:rsidR="00096E06">
        <w:rPr>
          <w:rFonts w:ascii="Garamond" w:eastAsia="Garamond" w:hAnsi="Garamond"/>
          <w:sz w:val="24"/>
        </w:rPr>
        <w:t xml:space="preserve"> or</w:t>
      </w:r>
      <w:r>
        <w:rPr>
          <w:rFonts w:ascii="Garamond" w:eastAsia="Garamond" w:hAnsi="Garamond"/>
          <w:sz w:val="24"/>
        </w:rPr>
        <w:t xml:space="preserve"> handout. </w:t>
      </w:r>
      <w:r w:rsidR="001570B5">
        <w:rPr>
          <w:rFonts w:ascii="Garamond" w:eastAsia="Garamond" w:hAnsi="Garamond"/>
          <w:sz w:val="24"/>
        </w:rPr>
        <w:t xml:space="preserve">Your presentation will be due the Sunday at 11:59 pm before the start of the module containing the reading (so that students have access to it all week). You will be exempt from the outline associated with the reading you present on. </w:t>
      </w:r>
      <w:r>
        <w:rPr>
          <w:rFonts w:ascii="Garamond" w:eastAsia="Garamond" w:hAnsi="Garamond"/>
          <w:sz w:val="24"/>
        </w:rPr>
        <w:t>Presentations will be graded on clarity, level of critical engagement, and delivery.</w:t>
      </w:r>
    </w:p>
    <w:p w14:paraId="46C38B11" w14:textId="77777777" w:rsidR="007B6641" w:rsidRDefault="007B6641">
      <w:pPr>
        <w:spacing w:line="226" w:lineRule="exact"/>
        <w:rPr>
          <w:rFonts w:ascii="Times New Roman" w:eastAsia="Times New Roman" w:hAnsi="Times New Roman"/>
          <w:sz w:val="24"/>
        </w:rPr>
      </w:pPr>
    </w:p>
    <w:p w14:paraId="56BAF31A" w14:textId="6D644AE0" w:rsidR="007B6641" w:rsidRDefault="00624EEB">
      <w:pPr>
        <w:spacing w:line="0" w:lineRule="atLeast"/>
        <w:rPr>
          <w:rFonts w:ascii="Garamond" w:eastAsia="Garamond" w:hAnsi="Garamond"/>
          <w:i/>
          <w:sz w:val="24"/>
        </w:rPr>
      </w:pPr>
      <w:r>
        <w:rPr>
          <w:rFonts w:ascii="Garamond" w:eastAsia="Garamond" w:hAnsi="Garamond"/>
          <w:i/>
          <w:sz w:val="24"/>
        </w:rPr>
        <w:t>Article Outlines</w:t>
      </w:r>
      <w:r w:rsidR="007B6641">
        <w:rPr>
          <w:rFonts w:ascii="Garamond" w:eastAsia="Garamond" w:hAnsi="Garamond"/>
          <w:i/>
          <w:sz w:val="24"/>
        </w:rPr>
        <w:t xml:space="preserve"> (</w:t>
      </w:r>
      <w:r w:rsidR="001570B5">
        <w:rPr>
          <w:rFonts w:ascii="Garamond" w:eastAsia="Garamond" w:hAnsi="Garamond"/>
          <w:i/>
          <w:sz w:val="24"/>
        </w:rPr>
        <w:t>60</w:t>
      </w:r>
      <w:r w:rsidR="007B6641">
        <w:rPr>
          <w:rFonts w:ascii="Garamond" w:eastAsia="Garamond" w:hAnsi="Garamond"/>
          <w:i/>
          <w:sz w:val="24"/>
        </w:rPr>
        <w:t>%)</w:t>
      </w:r>
    </w:p>
    <w:p w14:paraId="5D0D03CF" w14:textId="77777777" w:rsidR="007B6641" w:rsidRDefault="007B6641">
      <w:pPr>
        <w:spacing w:line="34" w:lineRule="exact"/>
        <w:rPr>
          <w:rFonts w:ascii="Times New Roman" w:eastAsia="Times New Roman" w:hAnsi="Times New Roman"/>
          <w:sz w:val="24"/>
        </w:rPr>
      </w:pPr>
    </w:p>
    <w:p w14:paraId="6915BACC" w14:textId="16EDE686" w:rsidR="007B6641" w:rsidRDefault="00624EEB">
      <w:pPr>
        <w:spacing w:line="242" w:lineRule="auto"/>
        <w:jc w:val="both"/>
        <w:rPr>
          <w:rFonts w:ascii="Garamond" w:eastAsia="Garamond" w:hAnsi="Garamond"/>
          <w:sz w:val="24"/>
        </w:rPr>
        <w:sectPr w:rsidR="007B6641">
          <w:pgSz w:w="12240" w:h="15840"/>
          <w:pgMar w:top="1412" w:right="1440" w:bottom="1064" w:left="1440" w:header="0" w:footer="0" w:gutter="0"/>
          <w:cols w:space="0" w:equalWidth="0">
            <w:col w:w="9360"/>
          </w:cols>
          <w:docGrid w:linePitch="360"/>
        </w:sectPr>
      </w:pPr>
      <w:r>
        <w:rPr>
          <w:rFonts w:ascii="Garamond" w:eastAsia="Garamond" w:hAnsi="Garamond"/>
          <w:sz w:val="24"/>
        </w:rPr>
        <w:t xml:space="preserve">I will provide outlines </w:t>
      </w:r>
      <w:r w:rsidR="004B4640">
        <w:rPr>
          <w:rFonts w:ascii="Garamond" w:eastAsia="Garamond" w:hAnsi="Garamond"/>
          <w:sz w:val="24"/>
        </w:rPr>
        <w:t>with blanks to fill in</w:t>
      </w:r>
      <w:r w:rsidR="007B6641">
        <w:rPr>
          <w:rFonts w:ascii="Garamond" w:eastAsia="Garamond" w:hAnsi="Garamond"/>
          <w:sz w:val="24"/>
        </w:rPr>
        <w:t>.</w:t>
      </w:r>
      <w:r w:rsidR="004B4640">
        <w:rPr>
          <w:rFonts w:ascii="Garamond" w:eastAsia="Garamond" w:hAnsi="Garamond"/>
          <w:sz w:val="24"/>
        </w:rPr>
        <w:t xml:space="preserve"> Your job (rather than discussion posts) is to fill out the blanks in these outlines by reading the articles carefully and listening to the posted lectures. You must submit one outline for every reading for the week by each Sunday at 11:59 pm. This means you will be submitting 2-3 outlines each week. It is to your advantage to not leave these until the last minute.</w:t>
      </w:r>
      <w:r w:rsidR="00AF1D68">
        <w:rPr>
          <w:rFonts w:ascii="Garamond" w:eastAsia="Garamond" w:hAnsi="Garamond"/>
          <w:sz w:val="24"/>
        </w:rPr>
        <w:t xml:space="preserve"> I will NOT accept late outlines as my completed </w:t>
      </w:r>
      <w:proofErr w:type="gramStart"/>
      <w:r w:rsidR="00AF1D68">
        <w:rPr>
          <w:rFonts w:ascii="Garamond" w:eastAsia="Garamond" w:hAnsi="Garamond"/>
          <w:sz w:val="24"/>
        </w:rPr>
        <w:t>outlines  (</w:t>
      </w:r>
      <w:proofErr w:type="gramEnd"/>
      <w:r w:rsidR="00AF1D68">
        <w:rPr>
          <w:rFonts w:ascii="Garamond" w:eastAsia="Garamond" w:hAnsi="Garamond"/>
          <w:sz w:val="24"/>
        </w:rPr>
        <w:t>with the blanks filled in) will be posted at the end of each week’s module on Sunday night.</w:t>
      </w:r>
    </w:p>
    <w:p w14:paraId="01AC0C57" w14:textId="77777777" w:rsidR="007B6641" w:rsidRDefault="007B6641">
      <w:pPr>
        <w:spacing w:line="246" w:lineRule="exact"/>
        <w:rPr>
          <w:rFonts w:ascii="Times New Roman" w:eastAsia="Times New Roman" w:hAnsi="Times New Roman"/>
        </w:rPr>
      </w:pPr>
      <w:bookmarkStart w:id="1" w:name="page2"/>
      <w:bookmarkEnd w:id="1"/>
    </w:p>
    <w:p w14:paraId="40620C1E" w14:textId="77777777" w:rsidR="007B6641" w:rsidRDefault="007B6641">
      <w:pPr>
        <w:spacing w:line="0" w:lineRule="atLeast"/>
        <w:rPr>
          <w:rFonts w:ascii="Garamond" w:eastAsia="Garamond" w:hAnsi="Garamond"/>
          <w:b/>
          <w:sz w:val="24"/>
        </w:rPr>
      </w:pPr>
      <w:r>
        <w:rPr>
          <w:rFonts w:ascii="Garamond" w:eastAsia="Garamond" w:hAnsi="Garamond"/>
          <w:b/>
          <w:sz w:val="24"/>
        </w:rPr>
        <w:t>Reading</w:t>
      </w:r>
    </w:p>
    <w:p w14:paraId="0C77C2AE" w14:textId="77777777" w:rsidR="007B6641" w:rsidRDefault="007B6641">
      <w:pPr>
        <w:spacing w:line="279" w:lineRule="exact"/>
        <w:rPr>
          <w:rFonts w:ascii="Times New Roman" w:eastAsia="Times New Roman" w:hAnsi="Times New Roman"/>
        </w:rPr>
      </w:pPr>
    </w:p>
    <w:p w14:paraId="69744747" w14:textId="77777777" w:rsidR="007B6641" w:rsidRDefault="007B6641">
      <w:pPr>
        <w:spacing w:line="254" w:lineRule="auto"/>
        <w:jc w:val="both"/>
        <w:rPr>
          <w:rFonts w:ascii="Garamond" w:eastAsia="Garamond" w:hAnsi="Garamond"/>
          <w:sz w:val="24"/>
        </w:rPr>
      </w:pPr>
      <w:r>
        <w:rPr>
          <w:rFonts w:ascii="Garamond" w:eastAsia="Garamond" w:hAnsi="Garamond"/>
          <w:sz w:val="24"/>
        </w:rPr>
        <w:t>There is no required textbook for this course. I will provide a reading pack consisting of peer-reviewed academic journal articles, book chapters, and textbook chapters. You will have access to them through Canvas. I will also post optional readings—which I suspect students might find helpful or interesting—that are related to the topics we cover in the course to Canvas.</w:t>
      </w:r>
    </w:p>
    <w:p w14:paraId="2CDF663B" w14:textId="77777777" w:rsidR="007B6641" w:rsidRDefault="007B6641">
      <w:pPr>
        <w:spacing w:line="218" w:lineRule="exact"/>
        <w:rPr>
          <w:rFonts w:ascii="Times New Roman" w:eastAsia="Times New Roman" w:hAnsi="Times New Roman"/>
        </w:rPr>
      </w:pPr>
    </w:p>
    <w:p w14:paraId="1161AD71" w14:textId="77777777" w:rsidR="007B6641" w:rsidRDefault="007B6641">
      <w:pPr>
        <w:spacing w:line="0" w:lineRule="atLeast"/>
        <w:rPr>
          <w:rFonts w:ascii="Garamond" w:eastAsia="Garamond" w:hAnsi="Garamond"/>
          <w:b/>
          <w:sz w:val="24"/>
        </w:rPr>
      </w:pPr>
      <w:r>
        <w:rPr>
          <w:rFonts w:ascii="Garamond" w:eastAsia="Garamond" w:hAnsi="Garamond"/>
          <w:b/>
          <w:sz w:val="24"/>
        </w:rPr>
        <w:t>Plagiarism</w:t>
      </w:r>
    </w:p>
    <w:p w14:paraId="6B4790E1" w14:textId="77777777" w:rsidR="007B6641" w:rsidRDefault="007B6641">
      <w:pPr>
        <w:spacing w:line="279" w:lineRule="exact"/>
        <w:rPr>
          <w:rFonts w:ascii="Times New Roman" w:eastAsia="Times New Roman" w:hAnsi="Times New Roman"/>
        </w:rPr>
      </w:pPr>
    </w:p>
    <w:p w14:paraId="338DF6DC" w14:textId="5F1B9A5B" w:rsidR="007B6641" w:rsidRDefault="007B6641" w:rsidP="00EF6B2D">
      <w:pPr>
        <w:spacing w:line="260" w:lineRule="auto"/>
        <w:rPr>
          <w:rFonts w:ascii="Garamond" w:eastAsia="Garamond" w:hAnsi="Garamond"/>
          <w:sz w:val="24"/>
        </w:rPr>
      </w:pPr>
      <w:r>
        <w:rPr>
          <w:rFonts w:ascii="Garamond" w:eastAsia="Garamond" w:hAnsi="Garamond"/>
          <w:sz w:val="24"/>
        </w:rPr>
        <w:t>Familiarize</w:t>
      </w:r>
      <w:r w:rsidR="00EF6B2D">
        <w:rPr>
          <w:rFonts w:ascii="Garamond" w:eastAsia="Garamond" w:hAnsi="Garamond"/>
          <w:sz w:val="24"/>
        </w:rPr>
        <w:t xml:space="preserve"> </w:t>
      </w:r>
      <w:r>
        <w:rPr>
          <w:rFonts w:ascii="Garamond" w:eastAsia="Garamond" w:hAnsi="Garamond"/>
          <w:sz w:val="24"/>
        </w:rPr>
        <w:t>yourself with the University's extensive academic integrity policy at academicintegrity.rutgers.edu. Instances of plagiarism will be reported immediately to the Office of Student Judicial Affairs.</w:t>
      </w:r>
      <w:r w:rsidR="00624EEB">
        <w:rPr>
          <w:rFonts w:ascii="Garamond" w:eastAsia="Garamond" w:hAnsi="Garamond"/>
          <w:sz w:val="24"/>
        </w:rPr>
        <w:t xml:space="preserve"> This includes use of ChatGPT and other AI to write essays.</w:t>
      </w:r>
    </w:p>
    <w:p w14:paraId="684417C8" w14:textId="77777777" w:rsidR="007B6641" w:rsidRDefault="007B6641">
      <w:pPr>
        <w:spacing w:line="215" w:lineRule="exact"/>
        <w:rPr>
          <w:rFonts w:ascii="Times New Roman" w:eastAsia="Times New Roman" w:hAnsi="Times New Roman"/>
        </w:rPr>
      </w:pPr>
    </w:p>
    <w:p w14:paraId="175146E6" w14:textId="77777777" w:rsidR="007B6641" w:rsidRDefault="007B6641">
      <w:pPr>
        <w:spacing w:line="0" w:lineRule="atLeast"/>
        <w:rPr>
          <w:rFonts w:ascii="Garamond" w:eastAsia="Garamond" w:hAnsi="Garamond"/>
          <w:b/>
          <w:sz w:val="24"/>
        </w:rPr>
      </w:pPr>
      <w:r>
        <w:rPr>
          <w:rFonts w:ascii="Garamond" w:eastAsia="Garamond" w:hAnsi="Garamond"/>
          <w:b/>
          <w:sz w:val="24"/>
        </w:rPr>
        <w:t>Disability Services</w:t>
      </w:r>
    </w:p>
    <w:p w14:paraId="2419A6F8" w14:textId="77777777" w:rsidR="007B6641" w:rsidRDefault="007B6641">
      <w:pPr>
        <w:spacing w:line="279" w:lineRule="exact"/>
        <w:rPr>
          <w:rFonts w:ascii="Times New Roman" w:eastAsia="Times New Roman" w:hAnsi="Times New Roman"/>
        </w:rPr>
      </w:pPr>
    </w:p>
    <w:p w14:paraId="07274187" w14:textId="6DD95457" w:rsidR="007B6641" w:rsidRDefault="007B6641" w:rsidP="00EF6B2D">
      <w:pPr>
        <w:spacing w:line="250" w:lineRule="auto"/>
        <w:rPr>
          <w:rFonts w:ascii="Garamond" w:eastAsia="Garamond" w:hAnsi="Garamond"/>
          <w:sz w:val="24"/>
        </w:rPr>
      </w:pPr>
      <w:r>
        <w:rPr>
          <w:rFonts w:ascii="Garamond" w:eastAsia="Garamond" w:hAnsi="Garamond"/>
          <w:sz w:val="24"/>
        </w:rPr>
        <w:t xml:space="preserve">Rutgers University welcomes students with disabilities into </w:t>
      </w:r>
      <w:proofErr w:type="gramStart"/>
      <w:r>
        <w:rPr>
          <w:rFonts w:ascii="Garamond" w:eastAsia="Garamond" w:hAnsi="Garamond"/>
          <w:sz w:val="24"/>
        </w:rPr>
        <w:t>all</w:t>
      </w:r>
      <w:r w:rsidR="00EF6B2D">
        <w:rPr>
          <w:rFonts w:ascii="Garamond" w:eastAsia="Garamond" w:hAnsi="Garamond"/>
          <w:sz w:val="24"/>
        </w:rPr>
        <w:t xml:space="preserve"> </w:t>
      </w:r>
      <w:r>
        <w:rPr>
          <w:rFonts w:ascii="Garamond" w:eastAsia="Garamond" w:hAnsi="Garamond"/>
          <w:sz w:val="24"/>
        </w:rPr>
        <w:t>of</w:t>
      </w:r>
      <w:proofErr w:type="gramEnd"/>
      <w:r>
        <w:rPr>
          <w:rFonts w:ascii="Garamond" w:eastAsia="Garamond" w:hAnsi="Garamond"/>
          <w:sz w:val="24"/>
        </w:rPr>
        <w:t xml:space="preserve"> the University's educational programs. </w:t>
      </w:r>
      <w:r w:rsidR="00EF6B2D">
        <w:rPr>
          <w:rFonts w:ascii="Garamond" w:eastAsia="Garamond" w:hAnsi="Garamond"/>
          <w:sz w:val="24"/>
        </w:rPr>
        <w:t>To</w:t>
      </w:r>
      <w:r>
        <w:rPr>
          <w:rFonts w:ascii="Garamond" w:eastAsia="Garamond" w:hAnsi="Garamond"/>
          <w:sz w:val="24"/>
        </w:rPr>
        <w:t xml:space="preserve"> receive consideration for reasonable accommodations, a student with a disability must contact the appropriate disability services office at the campus where they are officially enrolled, participate in an intake interview, and provide documentation. For more information visit the Rutgers Office of Disability Services: https://ods.rutgers.edu.</w:t>
      </w:r>
    </w:p>
    <w:p w14:paraId="08098BD2" w14:textId="77777777" w:rsidR="007B6641" w:rsidRDefault="007B6641">
      <w:pPr>
        <w:spacing w:line="224" w:lineRule="exact"/>
        <w:rPr>
          <w:rFonts w:ascii="Times New Roman" w:eastAsia="Times New Roman" w:hAnsi="Times New Roman"/>
        </w:rPr>
      </w:pPr>
    </w:p>
    <w:p w14:paraId="7145BE78" w14:textId="77777777" w:rsidR="007B6641" w:rsidRDefault="007B6641">
      <w:pPr>
        <w:spacing w:line="0" w:lineRule="atLeast"/>
        <w:rPr>
          <w:rFonts w:ascii="Garamond" w:eastAsia="Garamond" w:hAnsi="Garamond"/>
          <w:b/>
          <w:sz w:val="24"/>
        </w:rPr>
      </w:pPr>
      <w:r>
        <w:rPr>
          <w:rFonts w:ascii="Garamond" w:eastAsia="Garamond" w:hAnsi="Garamond"/>
          <w:b/>
          <w:sz w:val="24"/>
        </w:rPr>
        <w:t>Join the Rutgers Cognitive Science Club!</w:t>
      </w:r>
    </w:p>
    <w:p w14:paraId="1BA8F0DD" w14:textId="77777777" w:rsidR="007B6641" w:rsidRDefault="007B6641">
      <w:pPr>
        <w:spacing w:line="279" w:lineRule="exact"/>
        <w:rPr>
          <w:rFonts w:ascii="Times New Roman" w:eastAsia="Times New Roman" w:hAnsi="Times New Roman"/>
        </w:rPr>
      </w:pPr>
    </w:p>
    <w:p w14:paraId="79ED40A6" w14:textId="45857CB9" w:rsidR="007B6641" w:rsidRPr="00EF6B2D" w:rsidRDefault="007B6641" w:rsidP="00EF6B2D">
      <w:pPr>
        <w:spacing w:line="281" w:lineRule="auto"/>
        <w:jc w:val="both"/>
        <w:rPr>
          <w:rFonts w:ascii="Garamond" w:eastAsia="Garamond" w:hAnsi="Garamond"/>
          <w:sz w:val="24"/>
        </w:rPr>
      </w:pPr>
      <w:r>
        <w:rPr>
          <w:rFonts w:ascii="Garamond" w:eastAsia="Garamond" w:hAnsi="Garamond"/>
          <w:sz w:val="24"/>
        </w:rPr>
        <w:t>The Rutgers Cognitive Science Club hosts a guest speaker series, socials, and movie nights. To find out more information go to: rucogsciclub.com</w:t>
      </w:r>
    </w:p>
    <w:p w14:paraId="1DD6090F" w14:textId="77777777" w:rsidR="007B6641" w:rsidRDefault="007B6641">
      <w:pPr>
        <w:spacing w:line="339" w:lineRule="exact"/>
        <w:rPr>
          <w:rFonts w:ascii="Times New Roman" w:eastAsia="Times New Roman" w:hAnsi="Times New Roman"/>
        </w:rPr>
      </w:pPr>
    </w:p>
    <w:p w14:paraId="37263587" w14:textId="77777777" w:rsidR="007B6641" w:rsidRDefault="007B6641">
      <w:pPr>
        <w:spacing w:line="0" w:lineRule="atLeast"/>
        <w:rPr>
          <w:rFonts w:ascii="Garamond" w:eastAsia="Garamond" w:hAnsi="Garamond"/>
          <w:b/>
          <w:sz w:val="24"/>
        </w:rPr>
      </w:pPr>
      <w:r>
        <w:rPr>
          <w:rFonts w:ascii="Garamond" w:eastAsia="Garamond" w:hAnsi="Garamond"/>
          <w:b/>
          <w:sz w:val="24"/>
        </w:rPr>
        <w:t>Week 1: Introduction to social cognition</w:t>
      </w:r>
    </w:p>
    <w:p w14:paraId="4FE054E8" w14:textId="77777777" w:rsidR="007B6641" w:rsidRDefault="007B6641">
      <w:pPr>
        <w:spacing w:line="284" w:lineRule="exact"/>
        <w:rPr>
          <w:rFonts w:ascii="Times New Roman" w:eastAsia="Times New Roman" w:hAnsi="Times New Roman"/>
        </w:rPr>
      </w:pPr>
    </w:p>
    <w:p w14:paraId="6C263274" w14:textId="77777777" w:rsidR="007B6641" w:rsidRDefault="007B6641">
      <w:pPr>
        <w:numPr>
          <w:ilvl w:val="0"/>
          <w:numId w:val="2"/>
        </w:numPr>
        <w:tabs>
          <w:tab w:val="left" w:pos="320"/>
        </w:tabs>
        <w:spacing w:line="0" w:lineRule="atLeast"/>
        <w:ind w:left="320" w:hanging="320"/>
        <w:rPr>
          <w:rFonts w:ascii="Garamond" w:eastAsia="Garamond" w:hAnsi="Garamond"/>
          <w:sz w:val="24"/>
        </w:rPr>
      </w:pPr>
      <w:r>
        <w:rPr>
          <w:rFonts w:ascii="Garamond" w:eastAsia="Garamond" w:hAnsi="Garamond"/>
          <w:sz w:val="24"/>
        </w:rPr>
        <w:t xml:space="preserve">Bodenhausen, Galen &amp; Todd, Andrew. (2010). “Social Cognition”, </w:t>
      </w:r>
      <w:r>
        <w:rPr>
          <w:rFonts w:ascii="Garamond" w:eastAsia="Garamond" w:hAnsi="Garamond"/>
          <w:i/>
          <w:sz w:val="24"/>
        </w:rPr>
        <w:t xml:space="preserve">WIRES </w:t>
      </w:r>
      <w:proofErr w:type="spellStart"/>
      <w:r>
        <w:rPr>
          <w:rFonts w:ascii="Garamond" w:eastAsia="Garamond" w:hAnsi="Garamond"/>
          <w:i/>
          <w:sz w:val="24"/>
        </w:rPr>
        <w:t>CogSci</w:t>
      </w:r>
      <w:proofErr w:type="spellEnd"/>
      <w:r>
        <w:rPr>
          <w:rFonts w:ascii="Garamond" w:eastAsia="Garamond" w:hAnsi="Garamond"/>
          <w:sz w:val="24"/>
        </w:rPr>
        <w:t xml:space="preserve"> 1, 161-171.</w:t>
      </w:r>
    </w:p>
    <w:p w14:paraId="71E1F2BC" w14:textId="77777777" w:rsidR="00096E06" w:rsidRDefault="00096E06" w:rsidP="00096E06">
      <w:pPr>
        <w:spacing w:line="179" w:lineRule="exact"/>
        <w:rPr>
          <w:rFonts w:ascii="Garamond" w:eastAsia="Garamond" w:hAnsi="Garamond"/>
          <w:sz w:val="24"/>
        </w:rPr>
      </w:pPr>
    </w:p>
    <w:p w14:paraId="0429F83B" w14:textId="77777777" w:rsidR="00096E06" w:rsidRDefault="00096E06" w:rsidP="00096E06">
      <w:pPr>
        <w:numPr>
          <w:ilvl w:val="0"/>
          <w:numId w:val="2"/>
        </w:numPr>
        <w:tabs>
          <w:tab w:val="left" w:pos="312"/>
        </w:tabs>
        <w:spacing w:line="281" w:lineRule="auto"/>
        <w:ind w:right="540"/>
        <w:rPr>
          <w:rFonts w:ascii="Garamond" w:eastAsia="Garamond" w:hAnsi="Garamond"/>
          <w:sz w:val="24"/>
        </w:rPr>
      </w:pPr>
      <w:r>
        <w:rPr>
          <w:rFonts w:ascii="Garamond" w:eastAsia="Garamond" w:hAnsi="Garamond"/>
          <w:sz w:val="24"/>
        </w:rPr>
        <w:t xml:space="preserve">Hackel, L. M., &amp; Amodio, D. M. (2018). “Computational neuroscience approaches to social cognition.” </w:t>
      </w:r>
      <w:r>
        <w:rPr>
          <w:rFonts w:ascii="Garamond" w:eastAsia="Garamond" w:hAnsi="Garamond"/>
          <w:i/>
          <w:sz w:val="24"/>
        </w:rPr>
        <w:t>Current Opinion in Psychology, 24:</w:t>
      </w:r>
      <w:r>
        <w:rPr>
          <w:rFonts w:ascii="Garamond" w:eastAsia="Garamond" w:hAnsi="Garamond"/>
          <w:sz w:val="24"/>
        </w:rPr>
        <w:t xml:space="preserve"> 92-97</w:t>
      </w:r>
      <w:r>
        <w:rPr>
          <w:rFonts w:ascii="Garamond" w:eastAsia="Garamond" w:hAnsi="Garamond"/>
          <w:i/>
          <w:sz w:val="24"/>
        </w:rPr>
        <w:t>.</w:t>
      </w:r>
    </w:p>
    <w:p w14:paraId="106A74BE" w14:textId="77777777" w:rsidR="007B6641" w:rsidRDefault="007B6641">
      <w:pPr>
        <w:spacing w:line="275" w:lineRule="exact"/>
        <w:rPr>
          <w:rFonts w:ascii="Garamond" w:eastAsia="Garamond" w:hAnsi="Garamond"/>
          <w:sz w:val="24"/>
        </w:rPr>
      </w:pPr>
    </w:p>
    <w:p w14:paraId="5F0D6660" w14:textId="77777777" w:rsidR="007B6641" w:rsidRDefault="007B6641">
      <w:pPr>
        <w:spacing w:line="0" w:lineRule="atLeast"/>
        <w:ind w:left="2200"/>
        <w:rPr>
          <w:rFonts w:ascii="Garamond" w:eastAsia="Garamond" w:hAnsi="Garamond"/>
          <w:b/>
          <w:sz w:val="24"/>
          <w:u w:val="single"/>
        </w:rPr>
      </w:pPr>
      <w:r>
        <w:rPr>
          <w:rFonts w:ascii="Garamond" w:eastAsia="Garamond" w:hAnsi="Garamond"/>
          <w:b/>
          <w:sz w:val="24"/>
          <w:u w:val="single"/>
        </w:rPr>
        <w:t>Unit 1: Cognitive Architecture of the Social Mind</w:t>
      </w:r>
    </w:p>
    <w:p w14:paraId="201D6A69" w14:textId="77777777" w:rsidR="007B6641" w:rsidRDefault="007B6641">
      <w:pPr>
        <w:spacing w:line="282" w:lineRule="exact"/>
        <w:rPr>
          <w:rFonts w:ascii="Times New Roman" w:eastAsia="Times New Roman" w:hAnsi="Times New Roman"/>
        </w:rPr>
      </w:pPr>
    </w:p>
    <w:p w14:paraId="23880973" w14:textId="77777777" w:rsidR="007B6641" w:rsidRDefault="007B6641">
      <w:pPr>
        <w:spacing w:line="0" w:lineRule="atLeast"/>
        <w:rPr>
          <w:rFonts w:ascii="Garamond" w:eastAsia="Garamond" w:hAnsi="Garamond"/>
          <w:b/>
          <w:sz w:val="24"/>
        </w:rPr>
      </w:pPr>
      <w:r>
        <w:rPr>
          <w:rFonts w:ascii="Garamond" w:eastAsia="Garamond" w:hAnsi="Garamond"/>
          <w:b/>
          <w:sz w:val="24"/>
        </w:rPr>
        <w:t>Week 2: Development</w:t>
      </w:r>
    </w:p>
    <w:p w14:paraId="34DF494F" w14:textId="77777777" w:rsidR="007B6641" w:rsidRDefault="007B6641">
      <w:pPr>
        <w:spacing w:line="279" w:lineRule="exact"/>
        <w:rPr>
          <w:rFonts w:ascii="Times New Roman" w:eastAsia="Times New Roman" w:hAnsi="Times New Roman"/>
        </w:rPr>
      </w:pPr>
    </w:p>
    <w:p w14:paraId="750C2EF1" w14:textId="77777777" w:rsidR="007B6641" w:rsidRDefault="007B6641">
      <w:pPr>
        <w:numPr>
          <w:ilvl w:val="0"/>
          <w:numId w:val="3"/>
        </w:numPr>
        <w:tabs>
          <w:tab w:val="left" w:pos="372"/>
        </w:tabs>
        <w:spacing w:line="281" w:lineRule="auto"/>
        <w:ind w:right="220"/>
        <w:rPr>
          <w:rFonts w:ascii="Garamond" w:eastAsia="Garamond" w:hAnsi="Garamond"/>
          <w:sz w:val="24"/>
        </w:rPr>
      </w:pPr>
      <w:r>
        <w:rPr>
          <w:rFonts w:ascii="Garamond" w:eastAsia="Garamond" w:hAnsi="Garamond"/>
          <w:sz w:val="24"/>
        </w:rPr>
        <w:t xml:space="preserve">Pauker, Kristen, Williams, Amanda, &amp; Steele, Jennifer. (2015). “Children’s racial categorization in context”, </w:t>
      </w:r>
      <w:r>
        <w:rPr>
          <w:rFonts w:ascii="Garamond" w:eastAsia="Garamond" w:hAnsi="Garamond"/>
          <w:i/>
          <w:sz w:val="24"/>
        </w:rPr>
        <w:t>Child Development Perspectives</w:t>
      </w:r>
      <w:r>
        <w:rPr>
          <w:rFonts w:ascii="Garamond" w:eastAsia="Garamond" w:hAnsi="Garamond"/>
          <w:sz w:val="24"/>
        </w:rPr>
        <w:t xml:space="preserve"> 1–6.</w:t>
      </w:r>
    </w:p>
    <w:p w14:paraId="1FC64545" w14:textId="77777777" w:rsidR="007B6641" w:rsidRDefault="007B6641">
      <w:pPr>
        <w:spacing w:line="179" w:lineRule="exact"/>
        <w:rPr>
          <w:rFonts w:ascii="Garamond" w:eastAsia="Garamond" w:hAnsi="Garamond"/>
          <w:sz w:val="24"/>
        </w:rPr>
      </w:pPr>
    </w:p>
    <w:p w14:paraId="5781CC5A" w14:textId="77777777" w:rsidR="00096E06" w:rsidRPr="00624EEB" w:rsidRDefault="007B6641" w:rsidP="00624EEB">
      <w:pPr>
        <w:numPr>
          <w:ilvl w:val="0"/>
          <w:numId w:val="3"/>
        </w:numPr>
        <w:tabs>
          <w:tab w:val="left" w:pos="372"/>
        </w:tabs>
        <w:spacing w:line="0" w:lineRule="atLeast"/>
        <w:ind w:right="540"/>
        <w:rPr>
          <w:rFonts w:ascii="Garamond" w:eastAsia="Garamond" w:hAnsi="Garamond"/>
          <w:b/>
          <w:sz w:val="24"/>
          <w:u w:val="single"/>
        </w:rPr>
      </w:pPr>
      <w:r w:rsidRPr="00096E06">
        <w:rPr>
          <w:rFonts w:ascii="Garamond" w:eastAsia="Garamond" w:hAnsi="Garamond"/>
          <w:sz w:val="24"/>
        </w:rPr>
        <w:t xml:space="preserve">Apfelbaum, Evan, Pauker, Kristin, Ambady, Nalini, Sommers, Samuel, &amp; Norton, Michael. (2008). “Learning (not) to talk about race: When older children underperform in social categorization”, </w:t>
      </w:r>
      <w:r w:rsidRPr="00096E06">
        <w:rPr>
          <w:rFonts w:ascii="Garamond" w:eastAsia="Garamond" w:hAnsi="Garamond"/>
          <w:i/>
          <w:sz w:val="24"/>
        </w:rPr>
        <w:t>Developmental Psychology</w:t>
      </w:r>
      <w:r w:rsidRPr="00096E06">
        <w:rPr>
          <w:rFonts w:ascii="Garamond" w:eastAsia="Garamond" w:hAnsi="Garamond"/>
          <w:sz w:val="24"/>
        </w:rPr>
        <w:t xml:space="preserve"> 44(5): 1513–</w:t>
      </w:r>
      <w:bookmarkStart w:id="2" w:name="page3"/>
      <w:bookmarkEnd w:id="2"/>
    </w:p>
    <w:p w14:paraId="29898917" w14:textId="77777777" w:rsidR="00096E06" w:rsidRPr="001570B5" w:rsidRDefault="00096E06" w:rsidP="001570B5">
      <w:pPr>
        <w:rPr>
          <w:rFonts w:ascii="Garamond" w:eastAsia="Garamond" w:hAnsi="Garamond"/>
          <w:b/>
          <w:sz w:val="24"/>
          <w:u w:val="single"/>
        </w:rPr>
      </w:pPr>
    </w:p>
    <w:p w14:paraId="2710DBDC" w14:textId="40960D1C" w:rsidR="007B6641" w:rsidRPr="00096E06" w:rsidRDefault="007B6641" w:rsidP="00096E06">
      <w:pPr>
        <w:tabs>
          <w:tab w:val="left" w:pos="372"/>
        </w:tabs>
        <w:spacing w:line="0" w:lineRule="atLeast"/>
        <w:ind w:right="540"/>
        <w:rPr>
          <w:rFonts w:ascii="Garamond" w:eastAsia="Garamond" w:hAnsi="Garamond"/>
          <w:b/>
          <w:sz w:val="24"/>
          <w:u w:val="single"/>
        </w:rPr>
      </w:pPr>
      <w:r w:rsidRPr="00096E06">
        <w:rPr>
          <w:rFonts w:ascii="Garamond" w:eastAsia="Garamond" w:hAnsi="Garamond"/>
          <w:b/>
          <w:sz w:val="24"/>
          <w:u w:val="single"/>
        </w:rPr>
        <w:t>Unit 2: Social Cognitive Capacities and Concepts</w:t>
      </w:r>
    </w:p>
    <w:p w14:paraId="4CCF4CFB" w14:textId="77777777" w:rsidR="007B6641" w:rsidRDefault="007B6641">
      <w:pPr>
        <w:spacing w:line="282" w:lineRule="exact"/>
        <w:rPr>
          <w:rFonts w:ascii="Times New Roman" w:eastAsia="Times New Roman" w:hAnsi="Times New Roman"/>
        </w:rPr>
      </w:pPr>
    </w:p>
    <w:p w14:paraId="47C90CA7" w14:textId="208B5519" w:rsidR="007B6641" w:rsidRDefault="007B6641">
      <w:pPr>
        <w:spacing w:line="0" w:lineRule="atLeast"/>
        <w:rPr>
          <w:rFonts w:ascii="Garamond" w:eastAsia="Garamond" w:hAnsi="Garamond"/>
          <w:b/>
          <w:sz w:val="24"/>
        </w:rPr>
      </w:pPr>
      <w:r>
        <w:rPr>
          <w:rFonts w:ascii="Garamond" w:eastAsia="Garamond" w:hAnsi="Garamond"/>
          <w:b/>
          <w:sz w:val="24"/>
        </w:rPr>
        <w:lastRenderedPageBreak/>
        <w:t xml:space="preserve">Week </w:t>
      </w:r>
      <w:r w:rsidR="00624EEB">
        <w:rPr>
          <w:rFonts w:ascii="Garamond" w:eastAsia="Garamond" w:hAnsi="Garamond"/>
          <w:b/>
          <w:sz w:val="24"/>
        </w:rPr>
        <w:t>3</w:t>
      </w:r>
      <w:r>
        <w:rPr>
          <w:rFonts w:ascii="Garamond" w:eastAsia="Garamond" w:hAnsi="Garamond"/>
          <w:b/>
          <w:sz w:val="24"/>
        </w:rPr>
        <w:t>: Face perception</w:t>
      </w:r>
      <w:r w:rsidR="00A16EBE">
        <w:rPr>
          <w:rFonts w:ascii="Garamond" w:eastAsia="Garamond" w:hAnsi="Garamond"/>
          <w:b/>
          <w:sz w:val="24"/>
        </w:rPr>
        <w:t xml:space="preserve"> &amp; Race</w:t>
      </w:r>
    </w:p>
    <w:p w14:paraId="3192A97C" w14:textId="77777777" w:rsidR="007B6641" w:rsidRDefault="007B6641">
      <w:pPr>
        <w:spacing w:line="188" w:lineRule="exact"/>
        <w:rPr>
          <w:rFonts w:ascii="Garamond" w:eastAsia="Garamond" w:hAnsi="Garamond"/>
          <w:sz w:val="24"/>
        </w:rPr>
      </w:pPr>
    </w:p>
    <w:p w14:paraId="627CBE3B" w14:textId="77777777" w:rsidR="007B6641" w:rsidRDefault="007B6641">
      <w:pPr>
        <w:numPr>
          <w:ilvl w:val="0"/>
          <w:numId w:val="7"/>
        </w:numPr>
        <w:tabs>
          <w:tab w:val="left" w:pos="372"/>
        </w:tabs>
        <w:spacing w:line="262" w:lineRule="auto"/>
        <w:ind w:right="100"/>
        <w:jc w:val="both"/>
        <w:rPr>
          <w:rFonts w:ascii="Garamond" w:eastAsia="Garamond" w:hAnsi="Garamond"/>
          <w:sz w:val="24"/>
        </w:rPr>
      </w:pPr>
      <w:r>
        <w:rPr>
          <w:rFonts w:ascii="Garamond" w:eastAsia="Garamond" w:hAnsi="Garamond"/>
          <w:sz w:val="24"/>
        </w:rPr>
        <w:t xml:space="preserve">Eberhardt, Jennifer, Paul Davies, Valerie Purdie-Vaughns, and Sherri Johnson (2006). “Looking deathworthy: Perceived </w:t>
      </w:r>
      <w:proofErr w:type="spellStart"/>
      <w:r>
        <w:rPr>
          <w:rFonts w:ascii="Garamond" w:eastAsia="Garamond" w:hAnsi="Garamond"/>
          <w:sz w:val="24"/>
        </w:rPr>
        <w:t>stereotypicality</w:t>
      </w:r>
      <w:proofErr w:type="spellEnd"/>
      <w:r>
        <w:rPr>
          <w:rFonts w:ascii="Garamond" w:eastAsia="Garamond" w:hAnsi="Garamond"/>
          <w:sz w:val="24"/>
        </w:rPr>
        <w:t xml:space="preserve"> of black defendants predicts capital- sentencing outcomes”, </w:t>
      </w:r>
      <w:r>
        <w:rPr>
          <w:rFonts w:ascii="Garamond" w:eastAsia="Garamond" w:hAnsi="Garamond"/>
          <w:i/>
          <w:sz w:val="24"/>
        </w:rPr>
        <w:t>Psychological Science</w:t>
      </w:r>
      <w:r>
        <w:rPr>
          <w:rFonts w:ascii="Garamond" w:eastAsia="Garamond" w:hAnsi="Garamond"/>
          <w:sz w:val="24"/>
        </w:rPr>
        <w:t xml:space="preserve"> 17(5): pp. 383–6.</w:t>
      </w:r>
    </w:p>
    <w:p w14:paraId="669AC283" w14:textId="77777777" w:rsidR="007B6641" w:rsidRDefault="007B6641">
      <w:pPr>
        <w:spacing w:line="205" w:lineRule="exact"/>
        <w:rPr>
          <w:rFonts w:ascii="Garamond" w:eastAsia="Garamond" w:hAnsi="Garamond"/>
          <w:sz w:val="24"/>
        </w:rPr>
      </w:pPr>
    </w:p>
    <w:p w14:paraId="6A1C5273" w14:textId="52A3DF50" w:rsidR="007B6641" w:rsidRDefault="007B6641" w:rsidP="00096E06">
      <w:pPr>
        <w:numPr>
          <w:ilvl w:val="0"/>
          <w:numId w:val="7"/>
        </w:numPr>
        <w:tabs>
          <w:tab w:val="left" w:pos="372"/>
        </w:tabs>
        <w:spacing w:line="281" w:lineRule="auto"/>
        <w:ind w:right="120"/>
        <w:rPr>
          <w:rFonts w:ascii="Garamond" w:eastAsia="Garamond" w:hAnsi="Garamond"/>
          <w:sz w:val="24"/>
        </w:rPr>
      </w:pPr>
      <w:r>
        <w:rPr>
          <w:rFonts w:ascii="Garamond" w:eastAsia="Garamond" w:hAnsi="Garamond"/>
          <w:sz w:val="24"/>
        </w:rPr>
        <w:t xml:space="preserve">Hugenberg, Kurt and Galen Bodenhausen (2004). “Ambiguity in social categorization: The role of prejudice and face affect in race categorization”, </w:t>
      </w:r>
      <w:r>
        <w:rPr>
          <w:rFonts w:ascii="Garamond" w:eastAsia="Garamond" w:hAnsi="Garamond"/>
          <w:i/>
          <w:sz w:val="24"/>
        </w:rPr>
        <w:t>Psychological Science</w:t>
      </w:r>
      <w:r>
        <w:rPr>
          <w:rFonts w:ascii="Garamond" w:eastAsia="Garamond" w:hAnsi="Garamond"/>
          <w:sz w:val="24"/>
        </w:rPr>
        <w:t xml:space="preserve"> 15(5): pp. 342–5.</w:t>
      </w:r>
    </w:p>
    <w:p w14:paraId="658D9ED3" w14:textId="77777777" w:rsidR="00096E06" w:rsidRPr="00096E06" w:rsidRDefault="00096E06" w:rsidP="00096E06">
      <w:pPr>
        <w:tabs>
          <w:tab w:val="left" w:pos="372"/>
        </w:tabs>
        <w:spacing w:line="281" w:lineRule="auto"/>
        <w:ind w:right="120"/>
        <w:rPr>
          <w:rFonts w:ascii="Garamond" w:eastAsia="Garamond" w:hAnsi="Garamond"/>
          <w:sz w:val="24"/>
        </w:rPr>
      </w:pPr>
    </w:p>
    <w:p w14:paraId="5B93E815" w14:textId="3ABABDC1" w:rsidR="007B6641" w:rsidRDefault="007B6641">
      <w:pPr>
        <w:spacing w:line="0" w:lineRule="atLeast"/>
        <w:rPr>
          <w:rFonts w:ascii="Garamond" w:eastAsia="Garamond" w:hAnsi="Garamond"/>
          <w:b/>
          <w:sz w:val="24"/>
        </w:rPr>
      </w:pPr>
      <w:r>
        <w:rPr>
          <w:rFonts w:ascii="Garamond" w:eastAsia="Garamond" w:hAnsi="Garamond"/>
          <w:b/>
          <w:sz w:val="24"/>
        </w:rPr>
        <w:t xml:space="preserve">Week </w:t>
      </w:r>
      <w:r w:rsidR="00624EEB">
        <w:rPr>
          <w:rFonts w:ascii="Garamond" w:eastAsia="Garamond" w:hAnsi="Garamond"/>
          <w:b/>
          <w:sz w:val="24"/>
        </w:rPr>
        <w:t>4</w:t>
      </w:r>
      <w:r>
        <w:rPr>
          <w:rFonts w:ascii="Garamond" w:eastAsia="Garamond" w:hAnsi="Garamond"/>
          <w:b/>
          <w:sz w:val="24"/>
        </w:rPr>
        <w:t>: Essentialism</w:t>
      </w:r>
    </w:p>
    <w:p w14:paraId="543B5375" w14:textId="77777777" w:rsidR="007B6641" w:rsidRDefault="007B6641">
      <w:pPr>
        <w:spacing w:line="279" w:lineRule="exact"/>
        <w:rPr>
          <w:rFonts w:ascii="Times New Roman" w:eastAsia="Times New Roman" w:hAnsi="Times New Roman"/>
        </w:rPr>
      </w:pPr>
    </w:p>
    <w:p w14:paraId="02FD8394" w14:textId="77777777" w:rsidR="007B6641" w:rsidRDefault="007B6641">
      <w:pPr>
        <w:numPr>
          <w:ilvl w:val="0"/>
          <w:numId w:val="10"/>
        </w:numPr>
        <w:tabs>
          <w:tab w:val="left" w:pos="372"/>
        </w:tabs>
        <w:spacing w:line="281" w:lineRule="auto"/>
        <w:ind w:right="980"/>
        <w:rPr>
          <w:rFonts w:ascii="Garamond" w:eastAsia="Garamond" w:hAnsi="Garamond"/>
          <w:sz w:val="24"/>
        </w:rPr>
      </w:pPr>
      <w:r>
        <w:rPr>
          <w:rFonts w:ascii="Garamond" w:eastAsia="Garamond" w:hAnsi="Garamond"/>
          <w:sz w:val="24"/>
        </w:rPr>
        <w:t xml:space="preserve">Rhodes, Marjorie &amp; Tara </w:t>
      </w:r>
      <w:proofErr w:type="spellStart"/>
      <w:r>
        <w:rPr>
          <w:rFonts w:ascii="Garamond" w:eastAsia="Garamond" w:hAnsi="Garamond"/>
          <w:sz w:val="24"/>
        </w:rPr>
        <w:t>Mandalaywala</w:t>
      </w:r>
      <w:proofErr w:type="spellEnd"/>
      <w:r>
        <w:rPr>
          <w:rFonts w:ascii="Garamond" w:eastAsia="Garamond" w:hAnsi="Garamond"/>
          <w:sz w:val="24"/>
        </w:rPr>
        <w:t xml:space="preserve"> (2017). “The development and developmental consequences of social essentialism”, </w:t>
      </w:r>
      <w:r>
        <w:rPr>
          <w:rFonts w:ascii="Garamond" w:eastAsia="Garamond" w:hAnsi="Garamond"/>
          <w:i/>
          <w:sz w:val="24"/>
        </w:rPr>
        <w:t>WIREs Cognitive Science</w:t>
      </w:r>
      <w:r>
        <w:rPr>
          <w:rFonts w:ascii="Garamond" w:eastAsia="Garamond" w:hAnsi="Garamond"/>
          <w:sz w:val="24"/>
        </w:rPr>
        <w:t>.</w:t>
      </w:r>
    </w:p>
    <w:p w14:paraId="52AD7099" w14:textId="77777777" w:rsidR="007B6641" w:rsidRDefault="007B6641">
      <w:pPr>
        <w:spacing w:line="188" w:lineRule="exact"/>
        <w:rPr>
          <w:rFonts w:ascii="Garamond" w:eastAsia="Garamond" w:hAnsi="Garamond"/>
          <w:sz w:val="24"/>
        </w:rPr>
      </w:pPr>
    </w:p>
    <w:p w14:paraId="62C58163" w14:textId="77777777" w:rsidR="007B6641" w:rsidRDefault="007B6641">
      <w:pPr>
        <w:numPr>
          <w:ilvl w:val="0"/>
          <w:numId w:val="10"/>
        </w:numPr>
        <w:tabs>
          <w:tab w:val="left" w:pos="372"/>
        </w:tabs>
        <w:spacing w:line="281" w:lineRule="auto"/>
        <w:ind w:right="820"/>
        <w:rPr>
          <w:rFonts w:ascii="Garamond" w:eastAsia="Garamond" w:hAnsi="Garamond"/>
          <w:sz w:val="24"/>
        </w:rPr>
      </w:pPr>
      <w:r>
        <w:rPr>
          <w:rFonts w:ascii="Garamond" w:eastAsia="Garamond" w:hAnsi="Garamond"/>
          <w:sz w:val="24"/>
        </w:rPr>
        <w:t xml:space="preserve">Leslie, Sarah Jane (2014). “Carving up the social world with generics” in </w:t>
      </w:r>
      <w:r>
        <w:rPr>
          <w:rFonts w:ascii="Garamond" w:eastAsia="Garamond" w:hAnsi="Garamond"/>
          <w:i/>
          <w:sz w:val="24"/>
        </w:rPr>
        <w:t>Oxford Studies in Experimental Philosophy</w:t>
      </w:r>
      <w:r>
        <w:rPr>
          <w:rFonts w:ascii="Garamond" w:eastAsia="Garamond" w:hAnsi="Garamond"/>
          <w:sz w:val="24"/>
        </w:rPr>
        <w:t>.</w:t>
      </w:r>
    </w:p>
    <w:p w14:paraId="4E01A1B5" w14:textId="77777777" w:rsidR="007B6641" w:rsidRDefault="007B6641">
      <w:pPr>
        <w:spacing w:line="187" w:lineRule="exact"/>
        <w:rPr>
          <w:rFonts w:ascii="Times New Roman" w:eastAsia="Times New Roman" w:hAnsi="Times New Roman"/>
        </w:rPr>
      </w:pPr>
    </w:p>
    <w:p w14:paraId="1BFEE6A1" w14:textId="77777777" w:rsidR="00A16EBE" w:rsidRDefault="00A16EBE">
      <w:pPr>
        <w:spacing w:line="187" w:lineRule="exact"/>
        <w:rPr>
          <w:rFonts w:ascii="Times New Roman" w:eastAsia="Times New Roman" w:hAnsi="Times New Roman"/>
        </w:rPr>
      </w:pPr>
    </w:p>
    <w:p w14:paraId="2FA5886D" w14:textId="2A029578" w:rsidR="007B6641" w:rsidRDefault="007B6641">
      <w:pPr>
        <w:spacing w:line="0" w:lineRule="atLeast"/>
        <w:rPr>
          <w:rFonts w:ascii="Garamond" w:eastAsia="Garamond" w:hAnsi="Garamond"/>
          <w:b/>
          <w:sz w:val="24"/>
        </w:rPr>
      </w:pPr>
      <w:r>
        <w:rPr>
          <w:rFonts w:ascii="Garamond" w:eastAsia="Garamond" w:hAnsi="Garamond"/>
          <w:b/>
          <w:sz w:val="24"/>
        </w:rPr>
        <w:t xml:space="preserve">Week </w:t>
      </w:r>
      <w:r w:rsidR="00624EEB">
        <w:rPr>
          <w:rFonts w:ascii="Garamond" w:eastAsia="Garamond" w:hAnsi="Garamond"/>
          <w:b/>
          <w:sz w:val="24"/>
        </w:rPr>
        <w:t>5</w:t>
      </w:r>
      <w:r>
        <w:rPr>
          <w:rFonts w:ascii="Garamond" w:eastAsia="Garamond" w:hAnsi="Garamond"/>
          <w:b/>
          <w:sz w:val="24"/>
        </w:rPr>
        <w:t>: Motivation</w:t>
      </w:r>
    </w:p>
    <w:p w14:paraId="7C6F981C" w14:textId="77777777" w:rsidR="007B6641" w:rsidRDefault="007B6641">
      <w:pPr>
        <w:spacing w:line="279" w:lineRule="exact"/>
        <w:rPr>
          <w:rFonts w:ascii="Times New Roman" w:eastAsia="Times New Roman" w:hAnsi="Times New Roman"/>
        </w:rPr>
      </w:pPr>
    </w:p>
    <w:p w14:paraId="602B5432" w14:textId="77777777" w:rsidR="007B6641" w:rsidRDefault="007B6641">
      <w:pPr>
        <w:numPr>
          <w:ilvl w:val="0"/>
          <w:numId w:val="11"/>
        </w:numPr>
        <w:tabs>
          <w:tab w:val="left" w:pos="372"/>
        </w:tabs>
        <w:spacing w:line="262" w:lineRule="auto"/>
        <w:ind w:right="60"/>
        <w:rPr>
          <w:rFonts w:ascii="Garamond" w:eastAsia="Garamond" w:hAnsi="Garamond"/>
          <w:sz w:val="24"/>
        </w:rPr>
      </w:pPr>
      <w:r>
        <w:rPr>
          <w:rFonts w:ascii="Garamond" w:eastAsia="Garamond" w:hAnsi="Garamond"/>
          <w:sz w:val="24"/>
        </w:rPr>
        <w:t xml:space="preserve">Young, Steven, Hugenberg, Kurt, Bernstein, Michael, &amp; Sacco, Donald. (2012). “Perception and motivation in face recognition: A critical review of theories of the Cross-Race Effect” </w:t>
      </w:r>
      <w:r>
        <w:rPr>
          <w:rFonts w:ascii="Garamond" w:eastAsia="Garamond" w:hAnsi="Garamond"/>
          <w:i/>
          <w:sz w:val="24"/>
        </w:rPr>
        <w:t>Personality and Social Psychology Review</w:t>
      </w:r>
      <w:r>
        <w:rPr>
          <w:rFonts w:ascii="Garamond" w:eastAsia="Garamond" w:hAnsi="Garamond"/>
          <w:sz w:val="24"/>
        </w:rPr>
        <w:t xml:space="preserve"> 16(2): 116–42.</w:t>
      </w:r>
    </w:p>
    <w:p w14:paraId="7949DCE6" w14:textId="77777777" w:rsidR="007B6641" w:rsidRDefault="007B6641">
      <w:pPr>
        <w:spacing w:line="205" w:lineRule="exact"/>
        <w:rPr>
          <w:rFonts w:ascii="Garamond" w:eastAsia="Garamond" w:hAnsi="Garamond"/>
          <w:sz w:val="24"/>
        </w:rPr>
      </w:pPr>
    </w:p>
    <w:p w14:paraId="21AC627C" w14:textId="77777777" w:rsidR="007B6641" w:rsidRDefault="007B6641">
      <w:pPr>
        <w:numPr>
          <w:ilvl w:val="0"/>
          <w:numId w:val="11"/>
        </w:numPr>
        <w:tabs>
          <w:tab w:val="left" w:pos="372"/>
        </w:tabs>
        <w:spacing w:line="278" w:lineRule="auto"/>
        <w:ind w:right="220"/>
        <w:rPr>
          <w:rFonts w:ascii="Garamond" w:eastAsia="Garamond" w:hAnsi="Garamond"/>
          <w:sz w:val="23"/>
        </w:rPr>
      </w:pPr>
      <w:r>
        <w:rPr>
          <w:rFonts w:ascii="Garamond" w:eastAsia="Garamond" w:hAnsi="Garamond"/>
          <w:sz w:val="23"/>
        </w:rPr>
        <w:t xml:space="preserve">Wan, Lulu, Crookes, Kate, Reynolds, Katherine J., Irons, Jessica L., &amp; McKone, </w:t>
      </w:r>
      <w:proofErr w:type="gramStart"/>
      <w:r>
        <w:rPr>
          <w:rFonts w:ascii="Garamond" w:eastAsia="Garamond" w:hAnsi="Garamond"/>
          <w:sz w:val="23"/>
        </w:rPr>
        <w:t>Elinor.(</w:t>
      </w:r>
      <w:proofErr w:type="gramEnd"/>
      <w:r>
        <w:rPr>
          <w:rFonts w:ascii="Garamond" w:eastAsia="Garamond" w:hAnsi="Garamond"/>
          <w:sz w:val="23"/>
        </w:rPr>
        <w:t xml:space="preserve">2015). “A cultural setting where the other-race effect on face recognition has no social–motivational component and derives entirely from lifetime perceptual experience” </w:t>
      </w:r>
      <w:r>
        <w:rPr>
          <w:rFonts w:ascii="Garamond" w:eastAsia="Garamond" w:hAnsi="Garamond"/>
          <w:i/>
          <w:sz w:val="23"/>
        </w:rPr>
        <w:t>Cognition</w:t>
      </w:r>
      <w:r>
        <w:rPr>
          <w:rFonts w:ascii="Garamond" w:eastAsia="Garamond" w:hAnsi="Garamond"/>
          <w:sz w:val="23"/>
        </w:rPr>
        <w:t xml:space="preserve"> 144: 91–115.</w:t>
      </w:r>
    </w:p>
    <w:p w14:paraId="6D4AFD7F" w14:textId="77777777" w:rsidR="007B6641" w:rsidRDefault="007B6641">
      <w:pPr>
        <w:spacing w:line="193" w:lineRule="exact"/>
        <w:rPr>
          <w:rFonts w:ascii="Times New Roman" w:eastAsia="Times New Roman" w:hAnsi="Times New Roman"/>
        </w:rPr>
      </w:pPr>
    </w:p>
    <w:p w14:paraId="70EBD1CB" w14:textId="77777777" w:rsidR="007B6641" w:rsidRDefault="007B6641">
      <w:pPr>
        <w:spacing w:line="0" w:lineRule="atLeast"/>
        <w:jc w:val="center"/>
        <w:rPr>
          <w:rFonts w:ascii="Garamond" w:eastAsia="Garamond" w:hAnsi="Garamond"/>
          <w:b/>
          <w:sz w:val="24"/>
          <w:u w:val="single"/>
        </w:rPr>
      </w:pPr>
      <w:r>
        <w:rPr>
          <w:rFonts w:ascii="Garamond" w:eastAsia="Garamond" w:hAnsi="Garamond"/>
          <w:b/>
          <w:sz w:val="24"/>
          <w:u w:val="single"/>
        </w:rPr>
        <w:t>Unit 3: Social Cognition in the World</w:t>
      </w:r>
    </w:p>
    <w:p w14:paraId="21DC3EE0" w14:textId="77777777" w:rsidR="007B6641" w:rsidRDefault="007B6641">
      <w:pPr>
        <w:spacing w:line="282" w:lineRule="exact"/>
        <w:rPr>
          <w:rFonts w:ascii="Times New Roman" w:eastAsia="Times New Roman" w:hAnsi="Times New Roman"/>
        </w:rPr>
      </w:pPr>
    </w:p>
    <w:p w14:paraId="1964E108" w14:textId="15CEEAD4" w:rsidR="007B6641" w:rsidRDefault="007B6641">
      <w:pPr>
        <w:spacing w:line="0" w:lineRule="atLeast"/>
        <w:rPr>
          <w:rFonts w:ascii="Garamond" w:eastAsia="Garamond" w:hAnsi="Garamond"/>
          <w:b/>
          <w:color w:val="191919"/>
          <w:sz w:val="24"/>
        </w:rPr>
      </w:pPr>
      <w:r>
        <w:rPr>
          <w:rFonts w:ascii="Garamond" w:eastAsia="Garamond" w:hAnsi="Garamond"/>
          <w:b/>
          <w:color w:val="191919"/>
          <w:sz w:val="24"/>
        </w:rPr>
        <w:t xml:space="preserve">Week </w:t>
      </w:r>
      <w:r w:rsidR="00624EEB">
        <w:rPr>
          <w:rFonts w:ascii="Garamond" w:eastAsia="Garamond" w:hAnsi="Garamond"/>
          <w:b/>
          <w:color w:val="191919"/>
          <w:sz w:val="24"/>
        </w:rPr>
        <w:t>6</w:t>
      </w:r>
      <w:r>
        <w:rPr>
          <w:rFonts w:ascii="Garamond" w:eastAsia="Garamond" w:hAnsi="Garamond"/>
          <w:b/>
          <w:color w:val="191919"/>
          <w:sz w:val="24"/>
        </w:rPr>
        <w:t>: Bias</w:t>
      </w:r>
    </w:p>
    <w:p w14:paraId="4E19B896" w14:textId="77777777" w:rsidR="007B6641" w:rsidRDefault="007B6641">
      <w:pPr>
        <w:spacing w:line="274" w:lineRule="exact"/>
        <w:rPr>
          <w:rFonts w:ascii="Times New Roman" w:eastAsia="Times New Roman" w:hAnsi="Times New Roman"/>
        </w:rPr>
      </w:pPr>
    </w:p>
    <w:p w14:paraId="4BCB33AC" w14:textId="77777777" w:rsidR="007B6641" w:rsidRDefault="007B6641">
      <w:pPr>
        <w:numPr>
          <w:ilvl w:val="0"/>
          <w:numId w:val="12"/>
        </w:numPr>
        <w:tabs>
          <w:tab w:val="left" w:pos="372"/>
        </w:tabs>
        <w:spacing w:line="262" w:lineRule="auto"/>
        <w:ind w:right="20"/>
        <w:rPr>
          <w:rFonts w:ascii="Garamond" w:eastAsia="Garamond" w:hAnsi="Garamond"/>
          <w:sz w:val="24"/>
        </w:rPr>
      </w:pPr>
      <w:r>
        <w:rPr>
          <w:rFonts w:ascii="Garamond" w:eastAsia="Garamond" w:hAnsi="Garamond"/>
          <w:sz w:val="24"/>
        </w:rPr>
        <w:t xml:space="preserve">Dovidio, John, </w:t>
      </w:r>
      <w:proofErr w:type="spellStart"/>
      <w:r>
        <w:rPr>
          <w:rFonts w:ascii="Garamond" w:eastAsia="Garamond" w:hAnsi="Garamond"/>
          <w:sz w:val="24"/>
        </w:rPr>
        <w:t>Hewstone</w:t>
      </w:r>
      <w:proofErr w:type="spellEnd"/>
      <w:r>
        <w:rPr>
          <w:rFonts w:ascii="Garamond" w:eastAsia="Garamond" w:hAnsi="Garamond"/>
          <w:sz w:val="24"/>
        </w:rPr>
        <w:t xml:space="preserve">, Miles, Glick, Peter, &amp; Esses Victoria (2010). “Stereotyping and Discrimination: Theoretical and Empirical Overview,” In </w:t>
      </w:r>
      <w:proofErr w:type="gramStart"/>
      <w:r>
        <w:rPr>
          <w:rFonts w:ascii="Garamond" w:eastAsia="Garamond" w:hAnsi="Garamond"/>
          <w:i/>
          <w:sz w:val="24"/>
        </w:rPr>
        <w:t>The</w:t>
      </w:r>
      <w:proofErr w:type="gramEnd"/>
      <w:r>
        <w:rPr>
          <w:rFonts w:ascii="Garamond" w:eastAsia="Garamond" w:hAnsi="Garamond"/>
          <w:i/>
          <w:sz w:val="24"/>
        </w:rPr>
        <w:t xml:space="preserve"> SAGE Handbook of Prejudice, Stereotyping and Discrimination</w:t>
      </w:r>
      <w:r>
        <w:rPr>
          <w:rFonts w:ascii="Garamond" w:eastAsia="Garamond" w:hAnsi="Garamond"/>
          <w:sz w:val="24"/>
        </w:rPr>
        <w:t>, London: SAGE Publications Ltd., 3–28.</w:t>
      </w:r>
    </w:p>
    <w:p w14:paraId="4D8A3DE0" w14:textId="77777777" w:rsidR="007B6641" w:rsidRDefault="007B6641">
      <w:pPr>
        <w:spacing w:line="210" w:lineRule="exact"/>
        <w:rPr>
          <w:rFonts w:ascii="Times New Roman" w:eastAsia="Times New Roman" w:hAnsi="Times New Roman"/>
        </w:rPr>
      </w:pPr>
    </w:p>
    <w:p w14:paraId="4B74A5E6" w14:textId="77777777" w:rsidR="007B6641" w:rsidRDefault="007B6641">
      <w:pPr>
        <w:spacing w:line="0" w:lineRule="atLeast"/>
        <w:rPr>
          <w:rFonts w:ascii="Garamond" w:eastAsia="Garamond" w:hAnsi="Garamond"/>
          <w:sz w:val="24"/>
        </w:rPr>
      </w:pPr>
      <w:r>
        <w:rPr>
          <w:rFonts w:ascii="Garamond" w:eastAsia="Garamond" w:hAnsi="Garamond"/>
          <w:sz w:val="24"/>
        </w:rPr>
        <w:t>AND take at least two of the implicit bias tests at implicit.harvard.edu</w:t>
      </w:r>
    </w:p>
    <w:p w14:paraId="550D3521" w14:textId="77777777" w:rsidR="007B6641" w:rsidRDefault="007B6641">
      <w:pPr>
        <w:spacing w:line="277" w:lineRule="exact"/>
        <w:rPr>
          <w:rFonts w:ascii="Times New Roman" w:eastAsia="Times New Roman" w:hAnsi="Times New Roman"/>
        </w:rPr>
      </w:pPr>
    </w:p>
    <w:p w14:paraId="2130B8C6" w14:textId="2192EAD9" w:rsidR="007B6641" w:rsidRPr="00624EEB" w:rsidRDefault="00624EEB" w:rsidP="00624EEB">
      <w:pPr>
        <w:numPr>
          <w:ilvl w:val="0"/>
          <w:numId w:val="13"/>
        </w:numPr>
        <w:tabs>
          <w:tab w:val="left" w:pos="372"/>
        </w:tabs>
        <w:spacing w:line="260" w:lineRule="auto"/>
        <w:ind w:right="440"/>
        <w:rPr>
          <w:rFonts w:ascii="Garamond" w:eastAsia="Garamond" w:hAnsi="Garamond"/>
          <w:sz w:val="24"/>
        </w:rPr>
      </w:pPr>
      <w:r>
        <w:rPr>
          <w:rFonts w:ascii="Garamond" w:eastAsia="Garamond" w:hAnsi="Garamond"/>
          <w:sz w:val="24"/>
        </w:rPr>
        <w:t xml:space="preserve">Johnson, Kerri, Freeman, Jon, &amp; Pauker, Kristin (2012). “Race is gendered: How covarying phenotypes and stereotypes bias sex categorization”. </w:t>
      </w:r>
      <w:r>
        <w:rPr>
          <w:rFonts w:ascii="Garamond" w:eastAsia="Garamond" w:hAnsi="Garamond"/>
          <w:i/>
          <w:sz w:val="24"/>
        </w:rPr>
        <w:t>Journal of Personality and Social Psychology, 102</w:t>
      </w:r>
      <w:r>
        <w:rPr>
          <w:rFonts w:ascii="Garamond" w:eastAsia="Garamond" w:hAnsi="Garamond"/>
          <w:sz w:val="24"/>
        </w:rPr>
        <w:t>: 116–31</w:t>
      </w:r>
      <w:r>
        <w:rPr>
          <w:rFonts w:ascii="Garamond" w:eastAsia="Garamond" w:hAnsi="Garamond"/>
          <w:i/>
          <w:sz w:val="24"/>
        </w:rPr>
        <w:t>.</w:t>
      </w:r>
    </w:p>
    <w:sectPr w:rsidR="007B6641" w:rsidRPr="00624EEB">
      <w:pgSz w:w="12240" w:h="15840"/>
      <w:pgMar w:top="1414" w:right="1440" w:bottom="1440" w:left="144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0E179" w14:textId="77777777" w:rsidR="007D1522" w:rsidRDefault="007D1522" w:rsidP="00406B65">
      <w:r>
        <w:separator/>
      </w:r>
    </w:p>
  </w:endnote>
  <w:endnote w:type="continuationSeparator" w:id="0">
    <w:p w14:paraId="7150E38E" w14:textId="77777777" w:rsidR="007D1522" w:rsidRDefault="007D1522" w:rsidP="00406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B765B" w14:textId="77777777" w:rsidR="007D1522" w:rsidRDefault="007D1522" w:rsidP="00406B65">
      <w:r>
        <w:separator/>
      </w:r>
    </w:p>
  </w:footnote>
  <w:footnote w:type="continuationSeparator" w:id="0">
    <w:p w14:paraId="3DFDFF92" w14:textId="77777777" w:rsidR="007D1522" w:rsidRDefault="007D1522" w:rsidP="00406B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15F007C"/>
    <w:lvl w:ilvl="0" w:tplc="70340376">
      <w:start w:val="1"/>
      <w:numFmt w:val="decimal"/>
      <w:lvlText w:val="(%1)"/>
      <w:lvlJc w:val="left"/>
    </w:lvl>
    <w:lvl w:ilvl="1" w:tplc="340C1F98">
      <w:start w:val="1"/>
      <w:numFmt w:val="bullet"/>
      <w:lvlText w:val=""/>
      <w:lvlJc w:val="left"/>
    </w:lvl>
    <w:lvl w:ilvl="2" w:tplc="7A7C654C">
      <w:start w:val="1"/>
      <w:numFmt w:val="bullet"/>
      <w:lvlText w:val=""/>
      <w:lvlJc w:val="left"/>
    </w:lvl>
    <w:lvl w:ilvl="3" w:tplc="93F22F8A">
      <w:start w:val="1"/>
      <w:numFmt w:val="bullet"/>
      <w:lvlText w:val=""/>
      <w:lvlJc w:val="left"/>
    </w:lvl>
    <w:lvl w:ilvl="4" w:tplc="4CDE69CC">
      <w:start w:val="1"/>
      <w:numFmt w:val="bullet"/>
      <w:lvlText w:val=""/>
      <w:lvlJc w:val="left"/>
    </w:lvl>
    <w:lvl w:ilvl="5" w:tplc="1C02CA0C">
      <w:start w:val="1"/>
      <w:numFmt w:val="bullet"/>
      <w:lvlText w:val=""/>
      <w:lvlJc w:val="left"/>
    </w:lvl>
    <w:lvl w:ilvl="6" w:tplc="DA7C6D8C">
      <w:start w:val="1"/>
      <w:numFmt w:val="bullet"/>
      <w:lvlText w:val=""/>
      <w:lvlJc w:val="left"/>
    </w:lvl>
    <w:lvl w:ilvl="7" w:tplc="EE40B886">
      <w:start w:val="1"/>
      <w:numFmt w:val="bullet"/>
      <w:lvlText w:val=""/>
      <w:lvlJc w:val="left"/>
    </w:lvl>
    <w:lvl w:ilvl="8" w:tplc="810AEA34">
      <w:start w:val="1"/>
      <w:numFmt w:val="bullet"/>
      <w:lvlText w:val=""/>
      <w:lvlJc w:val="left"/>
    </w:lvl>
  </w:abstractNum>
  <w:abstractNum w:abstractNumId="1" w15:restartNumberingAfterBreak="0">
    <w:nsid w:val="00000002"/>
    <w:multiLevelType w:val="hybridMultilevel"/>
    <w:tmpl w:val="5BD062C2"/>
    <w:lvl w:ilvl="0" w:tplc="17F8F43A">
      <w:start w:val="1"/>
      <w:numFmt w:val="decimal"/>
      <w:lvlText w:val="(%1)"/>
      <w:lvlJc w:val="left"/>
    </w:lvl>
    <w:lvl w:ilvl="1" w:tplc="1F58BD4E">
      <w:start w:val="1"/>
      <w:numFmt w:val="bullet"/>
      <w:lvlText w:val=""/>
      <w:lvlJc w:val="left"/>
    </w:lvl>
    <w:lvl w:ilvl="2" w:tplc="F394206A">
      <w:start w:val="1"/>
      <w:numFmt w:val="bullet"/>
      <w:lvlText w:val=""/>
      <w:lvlJc w:val="left"/>
    </w:lvl>
    <w:lvl w:ilvl="3" w:tplc="CE842434">
      <w:start w:val="1"/>
      <w:numFmt w:val="bullet"/>
      <w:lvlText w:val=""/>
      <w:lvlJc w:val="left"/>
    </w:lvl>
    <w:lvl w:ilvl="4" w:tplc="57A824AA">
      <w:start w:val="1"/>
      <w:numFmt w:val="bullet"/>
      <w:lvlText w:val=""/>
      <w:lvlJc w:val="left"/>
    </w:lvl>
    <w:lvl w:ilvl="5" w:tplc="DD049074">
      <w:start w:val="1"/>
      <w:numFmt w:val="bullet"/>
      <w:lvlText w:val=""/>
      <w:lvlJc w:val="left"/>
    </w:lvl>
    <w:lvl w:ilvl="6" w:tplc="584CE764">
      <w:start w:val="1"/>
      <w:numFmt w:val="bullet"/>
      <w:lvlText w:val=""/>
      <w:lvlJc w:val="left"/>
    </w:lvl>
    <w:lvl w:ilvl="7" w:tplc="A27E5210">
      <w:start w:val="1"/>
      <w:numFmt w:val="bullet"/>
      <w:lvlText w:val=""/>
      <w:lvlJc w:val="left"/>
    </w:lvl>
    <w:lvl w:ilvl="8" w:tplc="B63CCCC2">
      <w:start w:val="1"/>
      <w:numFmt w:val="bullet"/>
      <w:lvlText w:val=""/>
      <w:lvlJc w:val="left"/>
    </w:lvl>
  </w:abstractNum>
  <w:abstractNum w:abstractNumId="2" w15:restartNumberingAfterBreak="0">
    <w:nsid w:val="00000003"/>
    <w:multiLevelType w:val="hybridMultilevel"/>
    <w:tmpl w:val="2F2E476E"/>
    <w:lvl w:ilvl="0" w:tplc="D3002B0A">
      <w:start w:val="1"/>
      <w:numFmt w:val="decimal"/>
      <w:lvlText w:val="(%1)"/>
      <w:lvlJc w:val="left"/>
      <w:rPr>
        <w:b w:val="0"/>
        <w:bCs/>
      </w:rPr>
    </w:lvl>
    <w:lvl w:ilvl="1" w:tplc="AB3A7130">
      <w:start w:val="1"/>
      <w:numFmt w:val="bullet"/>
      <w:lvlText w:val=""/>
      <w:lvlJc w:val="left"/>
    </w:lvl>
    <w:lvl w:ilvl="2" w:tplc="BA6C2F7C">
      <w:start w:val="1"/>
      <w:numFmt w:val="bullet"/>
      <w:lvlText w:val=""/>
      <w:lvlJc w:val="left"/>
    </w:lvl>
    <w:lvl w:ilvl="3" w:tplc="1D2ED130">
      <w:start w:val="1"/>
      <w:numFmt w:val="bullet"/>
      <w:lvlText w:val=""/>
      <w:lvlJc w:val="left"/>
    </w:lvl>
    <w:lvl w:ilvl="4" w:tplc="C88409A2">
      <w:start w:val="1"/>
      <w:numFmt w:val="bullet"/>
      <w:lvlText w:val=""/>
      <w:lvlJc w:val="left"/>
    </w:lvl>
    <w:lvl w:ilvl="5" w:tplc="0C8A8EC2">
      <w:start w:val="1"/>
      <w:numFmt w:val="bullet"/>
      <w:lvlText w:val=""/>
      <w:lvlJc w:val="left"/>
    </w:lvl>
    <w:lvl w:ilvl="6" w:tplc="531EF9B4">
      <w:start w:val="1"/>
      <w:numFmt w:val="bullet"/>
      <w:lvlText w:val=""/>
      <w:lvlJc w:val="left"/>
    </w:lvl>
    <w:lvl w:ilvl="7" w:tplc="2C784FD0">
      <w:start w:val="1"/>
      <w:numFmt w:val="bullet"/>
      <w:lvlText w:val=""/>
      <w:lvlJc w:val="left"/>
    </w:lvl>
    <w:lvl w:ilvl="8" w:tplc="6CAA35A2">
      <w:start w:val="1"/>
      <w:numFmt w:val="bullet"/>
      <w:lvlText w:val=""/>
      <w:lvlJc w:val="left"/>
    </w:lvl>
  </w:abstractNum>
  <w:abstractNum w:abstractNumId="3" w15:restartNumberingAfterBreak="0">
    <w:nsid w:val="00000004"/>
    <w:multiLevelType w:val="hybridMultilevel"/>
    <w:tmpl w:val="4DB127F8"/>
    <w:lvl w:ilvl="0" w:tplc="CEF639A6">
      <w:start w:val="1"/>
      <w:numFmt w:val="decimal"/>
      <w:lvlText w:val="(%1)"/>
      <w:lvlJc w:val="left"/>
    </w:lvl>
    <w:lvl w:ilvl="1" w:tplc="0F24270C">
      <w:start w:val="1"/>
      <w:numFmt w:val="bullet"/>
      <w:lvlText w:val=""/>
      <w:lvlJc w:val="left"/>
    </w:lvl>
    <w:lvl w:ilvl="2" w:tplc="7458DAA0">
      <w:start w:val="1"/>
      <w:numFmt w:val="bullet"/>
      <w:lvlText w:val=""/>
      <w:lvlJc w:val="left"/>
    </w:lvl>
    <w:lvl w:ilvl="3" w:tplc="EFC619FC">
      <w:start w:val="1"/>
      <w:numFmt w:val="bullet"/>
      <w:lvlText w:val=""/>
      <w:lvlJc w:val="left"/>
    </w:lvl>
    <w:lvl w:ilvl="4" w:tplc="35B2576A">
      <w:start w:val="1"/>
      <w:numFmt w:val="bullet"/>
      <w:lvlText w:val=""/>
      <w:lvlJc w:val="left"/>
    </w:lvl>
    <w:lvl w:ilvl="5" w:tplc="E77E63F8">
      <w:start w:val="1"/>
      <w:numFmt w:val="bullet"/>
      <w:lvlText w:val=""/>
      <w:lvlJc w:val="left"/>
    </w:lvl>
    <w:lvl w:ilvl="6" w:tplc="84BEF336">
      <w:start w:val="1"/>
      <w:numFmt w:val="bullet"/>
      <w:lvlText w:val=""/>
      <w:lvlJc w:val="left"/>
    </w:lvl>
    <w:lvl w:ilvl="7" w:tplc="F542ABEC">
      <w:start w:val="1"/>
      <w:numFmt w:val="bullet"/>
      <w:lvlText w:val=""/>
      <w:lvlJc w:val="left"/>
    </w:lvl>
    <w:lvl w:ilvl="8" w:tplc="FE103F54">
      <w:start w:val="1"/>
      <w:numFmt w:val="bullet"/>
      <w:lvlText w:val=""/>
      <w:lvlJc w:val="left"/>
    </w:lvl>
  </w:abstractNum>
  <w:abstractNum w:abstractNumId="4" w15:restartNumberingAfterBreak="0">
    <w:nsid w:val="00000005"/>
    <w:multiLevelType w:val="hybridMultilevel"/>
    <w:tmpl w:val="0216231A"/>
    <w:lvl w:ilvl="0" w:tplc="71568DD6">
      <w:start w:val="1"/>
      <w:numFmt w:val="decimal"/>
      <w:lvlText w:val="(%1)"/>
      <w:lvlJc w:val="left"/>
    </w:lvl>
    <w:lvl w:ilvl="1" w:tplc="DAA231FC">
      <w:start w:val="1"/>
      <w:numFmt w:val="bullet"/>
      <w:lvlText w:val=""/>
      <w:lvlJc w:val="left"/>
    </w:lvl>
    <w:lvl w:ilvl="2" w:tplc="DDBC3772">
      <w:start w:val="1"/>
      <w:numFmt w:val="bullet"/>
      <w:lvlText w:val=""/>
      <w:lvlJc w:val="left"/>
    </w:lvl>
    <w:lvl w:ilvl="3" w:tplc="9E72037A">
      <w:start w:val="1"/>
      <w:numFmt w:val="bullet"/>
      <w:lvlText w:val=""/>
      <w:lvlJc w:val="left"/>
    </w:lvl>
    <w:lvl w:ilvl="4" w:tplc="A4222E66">
      <w:start w:val="1"/>
      <w:numFmt w:val="bullet"/>
      <w:lvlText w:val=""/>
      <w:lvlJc w:val="left"/>
    </w:lvl>
    <w:lvl w:ilvl="5" w:tplc="89F053B8">
      <w:start w:val="1"/>
      <w:numFmt w:val="bullet"/>
      <w:lvlText w:val=""/>
      <w:lvlJc w:val="left"/>
    </w:lvl>
    <w:lvl w:ilvl="6" w:tplc="19C039E2">
      <w:start w:val="1"/>
      <w:numFmt w:val="bullet"/>
      <w:lvlText w:val=""/>
      <w:lvlJc w:val="left"/>
    </w:lvl>
    <w:lvl w:ilvl="7" w:tplc="DD70CC84">
      <w:start w:val="1"/>
      <w:numFmt w:val="bullet"/>
      <w:lvlText w:val=""/>
      <w:lvlJc w:val="left"/>
    </w:lvl>
    <w:lvl w:ilvl="8" w:tplc="874E624A">
      <w:start w:val="1"/>
      <w:numFmt w:val="bullet"/>
      <w:lvlText w:val=""/>
      <w:lvlJc w:val="left"/>
    </w:lvl>
  </w:abstractNum>
  <w:abstractNum w:abstractNumId="5" w15:restartNumberingAfterBreak="0">
    <w:nsid w:val="00000006"/>
    <w:multiLevelType w:val="hybridMultilevel"/>
    <w:tmpl w:val="1F16E9E8"/>
    <w:lvl w:ilvl="0" w:tplc="0850330A">
      <w:start w:val="1"/>
      <w:numFmt w:val="decimal"/>
      <w:lvlText w:val="(%1)"/>
      <w:lvlJc w:val="left"/>
    </w:lvl>
    <w:lvl w:ilvl="1" w:tplc="5C9E8956">
      <w:start w:val="1"/>
      <w:numFmt w:val="bullet"/>
      <w:lvlText w:val=""/>
      <w:lvlJc w:val="left"/>
    </w:lvl>
    <w:lvl w:ilvl="2" w:tplc="1034E02A">
      <w:start w:val="1"/>
      <w:numFmt w:val="bullet"/>
      <w:lvlText w:val=""/>
      <w:lvlJc w:val="left"/>
    </w:lvl>
    <w:lvl w:ilvl="3" w:tplc="6EDA0142">
      <w:start w:val="1"/>
      <w:numFmt w:val="bullet"/>
      <w:lvlText w:val=""/>
      <w:lvlJc w:val="left"/>
    </w:lvl>
    <w:lvl w:ilvl="4" w:tplc="B3EE54BC">
      <w:start w:val="1"/>
      <w:numFmt w:val="bullet"/>
      <w:lvlText w:val=""/>
      <w:lvlJc w:val="left"/>
    </w:lvl>
    <w:lvl w:ilvl="5" w:tplc="0D18D2E2">
      <w:start w:val="1"/>
      <w:numFmt w:val="bullet"/>
      <w:lvlText w:val=""/>
      <w:lvlJc w:val="left"/>
    </w:lvl>
    <w:lvl w:ilvl="6" w:tplc="E9C6F8F4">
      <w:start w:val="1"/>
      <w:numFmt w:val="bullet"/>
      <w:lvlText w:val=""/>
      <w:lvlJc w:val="left"/>
    </w:lvl>
    <w:lvl w:ilvl="7" w:tplc="5CD8222C">
      <w:start w:val="1"/>
      <w:numFmt w:val="bullet"/>
      <w:lvlText w:val=""/>
      <w:lvlJc w:val="left"/>
    </w:lvl>
    <w:lvl w:ilvl="8" w:tplc="53926E60">
      <w:start w:val="1"/>
      <w:numFmt w:val="bullet"/>
      <w:lvlText w:val=""/>
      <w:lvlJc w:val="left"/>
    </w:lvl>
  </w:abstractNum>
  <w:abstractNum w:abstractNumId="6" w15:restartNumberingAfterBreak="0">
    <w:nsid w:val="00000007"/>
    <w:multiLevelType w:val="hybridMultilevel"/>
    <w:tmpl w:val="1190CDE6"/>
    <w:lvl w:ilvl="0" w:tplc="A8C2CAD6">
      <w:start w:val="1"/>
      <w:numFmt w:val="decimal"/>
      <w:lvlText w:val="(%1)"/>
      <w:lvlJc w:val="left"/>
    </w:lvl>
    <w:lvl w:ilvl="1" w:tplc="1C983730">
      <w:start w:val="1"/>
      <w:numFmt w:val="bullet"/>
      <w:lvlText w:val=""/>
      <w:lvlJc w:val="left"/>
    </w:lvl>
    <w:lvl w:ilvl="2" w:tplc="9C968FA2">
      <w:start w:val="1"/>
      <w:numFmt w:val="bullet"/>
      <w:lvlText w:val=""/>
      <w:lvlJc w:val="left"/>
    </w:lvl>
    <w:lvl w:ilvl="3" w:tplc="B868E1AC">
      <w:start w:val="1"/>
      <w:numFmt w:val="bullet"/>
      <w:lvlText w:val=""/>
      <w:lvlJc w:val="left"/>
    </w:lvl>
    <w:lvl w:ilvl="4" w:tplc="3D5408F8">
      <w:start w:val="1"/>
      <w:numFmt w:val="bullet"/>
      <w:lvlText w:val=""/>
      <w:lvlJc w:val="left"/>
    </w:lvl>
    <w:lvl w:ilvl="5" w:tplc="88F22470">
      <w:start w:val="1"/>
      <w:numFmt w:val="bullet"/>
      <w:lvlText w:val=""/>
      <w:lvlJc w:val="left"/>
    </w:lvl>
    <w:lvl w:ilvl="6" w:tplc="4810FD9E">
      <w:start w:val="1"/>
      <w:numFmt w:val="bullet"/>
      <w:lvlText w:val=""/>
      <w:lvlJc w:val="left"/>
    </w:lvl>
    <w:lvl w:ilvl="7" w:tplc="230283E2">
      <w:start w:val="1"/>
      <w:numFmt w:val="bullet"/>
      <w:lvlText w:val=""/>
      <w:lvlJc w:val="left"/>
    </w:lvl>
    <w:lvl w:ilvl="8" w:tplc="019C3D60">
      <w:start w:val="1"/>
      <w:numFmt w:val="bullet"/>
      <w:lvlText w:val=""/>
      <w:lvlJc w:val="left"/>
    </w:lvl>
  </w:abstractNum>
  <w:abstractNum w:abstractNumId="7" w15:restartNumberingAfterBreak="0">
    <w:nsid w:val="00000008"/>
    <w:multiLevelType w:val="hybridMultilevel"/>
    <w:tmpl w:val="66EF438C"/>
    <w:lvl w:ilvl="0" w:tplc="2DDA4DD4">
      <w:start w:val="1"/>
      <w:numFmt w:val="decimal"/>
      <w:lvlText w:val="(%1)"/>
      <w:lvlJc w:val="left"/>
    </w:lvl>
    <w:lvl w:ilvl="1" w:tplc="11A41068">
      <w:start w:val="1"/>
      <w:numFmt w:val="bullet"/>
      <w:lvlText w:val=""/>
      <w:lvlJc w:val="left"/>
    </w:lvl>
    <w:lvl w:ilvl="2" w:tplc="E86C1218">
      <w:start w:val="1"/>
      <w:numFmt w:val="bullet"/>
      <w:lvlText w:val=""/>
      <w:lvlJc w:val="left"/>
    </w:lvl>
    <w:lvl w:ilvl="3" w:tplc="A7120BC6">
      <w:start w:val="1"/>
      <w:numFmt w:val="bullet"/>
      <w:lvlText w:val=""/>
      <w:lvlJc w:val="left"/>
    </w:lvl>
    <w:lvl w:ilvl="4" w:tplc="FB36CAE2">
      <w:start w:val="1"/>
      <w:numFmt w:val="bullet"/>
      <w:lvlText w:val=""/>
      <w:lvlJc w:val="left"/>
    </w:lvl>
    <w:lvl w:ilvl="5" w:tplc="B3205810">
      <w:start w:val="1"/>
      <w:numFmt w:val="bullet"/>
      <w:lvlText w:val=""/>
      <w:lvlJc w:val="left"/>
    </w:lvl>
    <w:lvl w:ilvl="6" w:tplc="E1E6DDCE">
      <w:start w:val="1"/>
      <w:numFmt w:val="bullet"/>
      <w:lvlText w:val=""/>
      <w:lvlJc w:val="left"/>
    </w:lvl>
    <w:lvl w:ilvl="7" w:tplc="C85AD94C">
      <w:start w:val="1"/>
      <w:numFmt w:val="bullet"/>
      <w:lvlText w:val=""/>
      <w:lvlJc w:val="left"/>
    </w:lvl>
    <w:lvl w:ilvl="8" w:tplc="BA4A331A">
      <w:start w:val="1"/>
      <w:numFmt w:val="bullet"/>
      <w:lvlText w:val=""/>
      <w:lvlJc w:val="left"/>
    </w:lvl>
  </w:abstractNum>
  <w:abstractNum w:abstractNumId="8" w15:restartNumberingAfterBreak="0">
    <w:nsid w:val="00000009"/>
    <w:multiLevelType w:val="hybridMultilevel"/>
    <w:tmpl w:val="140E0F76"/>
    <w:lvl w:ilvl="0" w:tplc="BA26DE38">
      <w:start w:val="3"/>
      <w:numFmt w:val="decimal"/>
      <w:lvlText w:val="(%1)"/>
      <w:lvlJc w:val="left"/>
    </w:lvl>
    <w:lvl w:ilvl="1" w:tplc="B7A4B032">
      <w:start w:val="1"/>
      <w:numFmt w:val="bullet"/>
      <w:lvlText w:val=""/>
      <w:lvlJc w:val="left"/>
    </w:lvl>
    <w:lvl w:ilvl="2" w:tplc="1BD65256">
      <w:start w:val="1"/>
      <w:numFmt w:val="bullet"/>
      <w:lvlText w:val=""/>
      <w:lvlJc w:val="left"/>
    </w:lvl>
    <w:lvl w:ilvl="3" w:tplc="0CDCD4C8">
      <w:start w:val="1"/>
      <w:numFmt w:val="bullet"/>
      <w:lvlText w:val=""/>
      <w:lvlJc w:val="left"/>
    </w:lvl>
    <w:lvl w:ilvl="4" w:tplc="9BA0B546">
      <w:start w:val="1"/>
      <w:numFmt w:val="bullet"/>
      <w:lvlText w:val=""/>
      <w:lvlJc w:val="left"/>
    </w:lvl>
    <w:lvl w:ilvl="5" w:tplc="E696CD64">
      <w:start w:val="1"/>
      <w:numFmt w:val="bullet"/>
      <w:lvlText w:val=""/>
      <w:lvlJc w:val="left"/>
    </w:lvl>
    <w:lvl w:ilvl="6" w:tplc="1C32F9E2">
      <w:start w:val="1"/>
      <w:numFmt w:val="bullet"/>
      <w:lvlText w:val=""/>
      <w:lvlJc w:val="left"/>
    </w:lvl>
    <w:lvl w:ilvl="7" w:tplc="FDD0C390">
      <w:start w:val="1"/>
      <w:numFmt w:val="bullet"/>
      <w:lvlText w:val=""/>
      <w:lvlJc w:val="left"/>
    </w:lvl>
    <w:lvl w:ilvl="8" w:tplc="E9526F26">
      <w:start w:val="1"/>
      <w:numFmt w:val="bullet"/>
      <w:lvlText w:val=""/>
      <w:lvlJc w:val="left"/>
    </w:lvl>
  </w:abstractNum>
  <w:abstractNum w:abstractNumId="9" w15:restartNumberingAfterBreak="0">
    <w:nsid w:val="0000000A"/>
    <w:multiLevelType w:val="hybridMultilevel"/>
    <w:tmpl w:val="3352255A"/>
    <w:lvl w:ilvl="0" w:tplc="6BD66CDA">
      <w:start w:val="1"/>
      <w:numFmt w:val="decimal"/>
      <w:lvlText w:val="(%1)"/>
      <w:lvlJc w:val="left"/>
    </w:lvl>
    <w:lvl w:ilvl="1" w:tplc="68843196">
      <w:start w:val="1"/>
      <w:numFmt w:val="bullet"/>
      <w:lvlText w:val=""/>
      <w:lvlJc w:val="left"/>
    </w:lvl>
    <w:lvl w:ilvl="2" w:tplc="A8A07ED2">
      <w:start w:val="1"/>
      <w:numFmt w:val="bullet"/>
      <w:lvlText w:val=""/>
      <w:lvlJc w:val="left"/>
    </w:lvl>
    <w:lvl w:ilvl="3" w:tplc="D3B66FEC">
      <w:start w:val="1"/>
      <w:numFmt w:val="bullet"/>
      <w:lvlText w:val=""/>
      <w:lvlJc w:val="left"/>
    </w:lvl>
    <w:lvl w:ilvl="4" w:tplc="21CAB8E4">
      <w:start w:val="1"/>
      <w:numFmt w:val="bullet"/>
      <w:lvlText w:val=""/>
      <w:lvlJc w:val="left"/>
    </w:lvl>
    <w:lvl w:ilvl="5" w:tplc="9CE81082">
      <w:start w:val="1"/>
      <w:numFmt w:val="bullet"/>
      <w:lvlText w:val=""/>
      <w:lvlJc w:val="left"/>
    </w:lvl>
    <w:lvl w:ilvl="6" w:tplc="C7661632">
      <w:start w:val="1"/>
      <w:numFmt w:val="bullet"/>
      <w:lvlText w:val=""/>
      <w:lvlJc w:val="left"/>
    </w:lvl>
    <w:lvl w:ilvl="7" w:tplc="D4CE8060">
      <w:start w:val="1"/>
      <w:numFmt w:val="bullet"/>
      <w:lvlText w:val=""/>
      <w:lvlJc w:val="left"/>
    </w:lvl>
    <w:lvl w:ilvl="8" w:tplc="85302210">
      <w:start w:val="1"/>
      <w:numFmt w:val="bullet"/>
      <w:lvlText w:val=""/>
      <w:lvlJc w:val="left"/>
    </w:lvl>
  </w:abstractNum>
  <w:abstractNum w:abstractNumId="10" w15:restartNumberingAfterBreak="0">
    <w:nsid w:val="0000000B"/>
    <w:multiLevelType w:val="hybridMultilevel"/>
    <w:tmpl w:val="109CF92E"/>
    <w:lvl w:ilvl="0" w:tplc="C28AD6FC">
      <w:start w:val="1"/>
      <w:numFmt w:val="decimal"/>
      <w:lvlText w:val="(%1)"/>
      <w:lvlJc w:val="left"/>
    </w:lvl>
    <w:lvl w:ilvl="1" w:tplc="FB628646">
      <w:start w:val="1"/>
      <w:numFmt w:val="bullet"/>
      <w:lvlText w:val=""/>
      <w:lvlJc w:val="left"/>
    </w:lvl>
    <w:lvl w:ilvl="2" w:tplc="BBF88B66">
      <w:start w:val="1"/>
      <w:numFmt w:val="bullet"/>
      <w:lvlText w:val=""/>
      <w:lvlJc w:val="left"/>
    </w:lvl>
    <w:lvl w:ilvl="3" w:tplc="2F009EF4">
      <w:start w:val="1"/>
      <w:numFmt w:val="bullet"/>
      <w:lvlText w:val=""/>
      <w:lvlJc w:val="left"/>
    </w:lvl>
    <w:lvl w:ilvl="4" w:tplc="7A22DC9E">
      <w:start w:val="1"/>
      <w:numFmt w:val="bullet"/>
      <w:lvlText w:val=""/>
      <w:lvlJc w:val="left"/>
    </w:lvl>
    <w:lvl w:ilvl="5" w:tplc="4664D416">
      <w:start w:val="1"/>
      <w:numFmt w:val="bullet"/>
      <w:lvlText w:val=""/>
      <w:lvlJc w:val="left"/>
    </w:lvl>
    <w:lvl w:ilvl="6" w:tplc="D3248346">
      <w:start w:val="1"/>
      <w:numFmt w:val="bullet"/>
      <w:lvlText w:val=""/>
      <w:lvlJc w:val="left"/>
    </w:lvl>
    <w:lvl w:ilvl="7" w:tplc="AB021108">
      <w:start w:val="1"/>
      <w:numFmt w:val="bullet"/>
      <w:lvlText w:val=""/>
      <w:lvlJc w:val="left"/>
    </w:lvl>
    <w:lvl w:ilvl="8" w:tplc="B63C90D8">
      <w:start w:val="1"/>
      <w:numFmt w:val="bullet"/>
      <w:lvlText w:val=""/>
      <w:lvlJc w:val="left"/>
    </w:lvl>
  </w:abstractNum>
  <w:abstractNum w:abstractNumId="11" w15:restartNumberingAfterBreak="0">
    <w:nsid w:val="0000000C"/>
    <w:multiLevelType w:val="hybridMultilevel"/>
    <w:tmpl w:val="0DED7262"/>
    <w:lvl w:ilvl="0" w:tplc="774C2270">
      <w:start w:val="1"/>
      <w:numFmt w:val="decimal"/>
      <w:lvlText w:val="(%1)"/>
      <w:lvlJc w:val="left"/>
    </w:lvl>
    <w:lvl w:ilvl="1" w:tplc="86E2FD8A">
      <w:start w:val="1"/>
      <w:numFmt w:val="bullet"/>
      <w:lvlText w:val=""/>
      <w:lvlJc w:val="left"/>
    </w:lvl>
    <w:lvl w:ilvl="2" w:tplc="25E4FCD0">
      <w:start w:val="1"/>
      <w:numFmt w:val="bullet"/>
      <w:lvlText w:val=""/>
      <w:lvlJc w:val="left"/>
    </w:lvl>
    <w:lvl w:ilvl="3" w:tplc="3E7EB55E">
      <w:start w:val="1"/>
      <w:numFmt w:val="bullet"/>
      <w:lvlText w:val=""/>
      <w:lvlJc w:val="left"/>
    </w:lvl>
    <w:lvl w:ilvl="4" w:tplc="5EC05870">
      <w:start w:val="1"/>
      <w:numFmt w:val="bullet"/>
      <w:lvlText w:val=""/>
      <w:lvlJc w:val="left"/>
    </w:lvl>
    <w:lvl w:ilvl="5" w:tplc="1788F9F2">
      <w:start w:val="1"/>
      <w:numFmt w:val="bullet"/>
      <w:lvlText w:val=""/>
      <w:lvlJc w:val="left"/>
    </w:lvl>
    <w:lvl w:ilvl="6" w:tplc="49164F22">
      <w:start w:val="1"/>
      <w:numFmt w:val="bullet"/>
      <w:lvlText w:val=""/>
      <w:lvlJc w:val="left"/>
    </w:lvl>
    <w:lvl w:ilvl="7" w:tplc="5734FE42">
      <w:start w:val="1"/>
      <w:numFmt w:val="bullet"/>
      <w:lvlText w:val=""/>
      <w:lvlJc w:val="left"/>
    </w:lvl>
    <w:lvl w:ilvl="8" w:tplc="D35AB5E6">
      <w:start w:val="1"/>
      <w:numFmt w:val="bullet"/>
      <w:lvlText w:val=""/>
      <w:lvlJc w:val="left"/>
    </w:lvl>
  </w:abstractNum>
  <w:abstractNum w:abstractNumId="12" w15:restartNumberingAfterBreak="0">
    <w:nsid w:val="0000000D"/>
    <w:multiLevelType w:val="hybridMultilevel"/>
    <w:tmpl w:val="7FDCC232"/>
    <w:lvl w:ilvl="0" w:tplc="FBD83888">
      <w:start w:val="2"/>
      <w:numFmt w:val="decimal"/>
      <w:lvlText w:val="(%1)"/>
      <w:lvlJc w:val="left"/>
    </w:lvl>
    <w:lvl w:ilvl="1" w:tplc="2332A0F2">
      <w:start w:val="1"/>
      <w:numFmt w:val="bullet"/>
      <w:lvlText w:val=""/>
      <w:lvlJc w:val="left"/>
    </w:lvl>
    <w:lvl w:ilvl="2" w:tplc="F79E29FE">
      <w:start w:val="1"/>
      <w:numFmt w:val="bullet"/>
      <w:lvlText w:val=""/>
      <w:lvlJc w:val="left"/>
    </w:lvl>
    <w:lvl w:ilvl="3" w:tplc="7DD622E0">
      <w:start w:val="1"/>
      <w:numFmt w:val="bullet"/>
      <w:lvlText w:val=""/>
      <w:lvlJc w:val="left"/>
    </w:lvl>
    <w:lvl w:ilvl="4" w:tplc="54A6E3FA">
      <w:start w:val="1"/>
      <w:numFmt w:val="bullet"/>
      <w:lvlText w:val=""/>
      <w:lvlJc w:val="left"/>
    </w:lvl>
    <w:lvl w:ilvl="5" w:tplc="6BEA7FE6">
      <w:start w:val="1"/>
      <w:numFmt w:val="bullet"/>
      <w:lvlText w:val=""/>
      <w:lvlJc w:val="left"/>
    </w:lvl>
    <w:lvl w:ilvl="6" w:tplc="FA924D50">
      <w:start w:val="1"/>
      <w:numFmt w:val="bullet"/>
      <w:lvlText w:val=""/>
      <w:lvlJc w:val="left"/>
    </w:lvl>
    <w:lvl w:ilvl="7" w:tplc="5404B3CE">
      <w:start w:val="1"/>
      <w:numFmt w:val="bullet"/>
      <w:lvlText w:val=""/>
      <w:lvlJc w:val="left"/>
    </w:lvl>
    <w:lvl w:ilvl="8" w:tplc="60A2B77C">
      <w:start w:val="1"/>
      <w:numFmt w:val="bullet"/>
      <w:lvlText w:val=""/>
      <w:lvlJc w:val="left"/>
    </w:lvl>
  </w:abstractNum>
  <w:abstractNum w:abstractNumId="13" w15:restartNumberingAfterBreak="0">
    <w:nsid w:val="0000000E"/>
    <w:multiLevelType w:val="hybridMultilevel"/>
    <w:tmpl w:val="1BEFD79E"/>
    <w:lvl w:ilvl="0" w:tplc="A01E50E4">
      <w:start w:val="1"/>
      <w:numFmt w:val="decimal"/>
      <w:lvlText w:val="(%1)"/>
      <w:lvlJc w:val="left"/>
    </w:lvl>
    <w:lvl w:ilvl="1" w:tplc="B80C5522">
      <w:start w:val="1"/>
      <w:numFmt w:val="bullet"/>
      <w:lvlText w:val=""/>
      <w:lvlJc w:val="left"/>
    </w:lvl>
    <w:lvl w:ilvl="2" w:tplc="55447C42">
      <w:start w:val="1"/>
      <w:numFmt w:val="bullet"/>
      <w:lvlText w:val=""/>
      <w:lvlJc w:val="left"/>
    </w:lvl>
    <w:lvl w:ilvl="3" w:tplc="5EE29A48">
      <w:start w:val="1"/>
      <w:numFmt w:val="bullet"/>
      <w:lvlText w:val=""/>
      <w:lvlJc w:val="left"/>
    </w:lvl>
    <w:lvl w:ilvl="4" w:tplc="2168DCF6">
      <w:start w:val="1"/>
      <w:numFmt w:val="bullet"/>
      <w:lvlText w:val=""/>
      <w:lvlJc w:val="left"/>
    </w:lvl>
    <w:lvl w:ilvl="5" w:tplc="6B3436C8">
      <w:start w:val="1"/>
      <w:numFmt w:val="bullet"/>
      <w:lvlText w:val=""/>
      <w:lvlJc w:val="left"/>
    </w:lvl>
    <w:lvl w:ilvl="6" w:tplc="F7B8D598">
      <w:start w:val="1"/>
      <w:numFmt w:val="bullet"/>
      <w:lvlText w:val=""/>
      <w:lvlJc w:val="left"/>
    </w:lvl>
    <w:lvl w:ilvl="7" w:tplc="DD1C2E9E">
      <w:start w:val="1"/>
      <w:numFmt w:val="bullet"/>
      <w:lvlText w:val=""/>
      <w:lvlJc w:val="left"/>
    </w:lvl>
    <w:lvl w:ilvl="8" w:tplc="B588C11E">
      <w:start w:val="1"/>
      <w:numFmt w:val="bullet"/>
      <w:lvlText w:val=""/>
      <w:lvlJc w:val="left"/>
    </w:lvl>
  </w:abstractNum>
  <w:abstractNum w:abstractNumId="14" w15:restartNumberingAfterBreak="0">
    <w:nsid w:val="0000000F"/>
    <w:multiLevelType w:val="hybridMultilevel"/>
    <w:tmpl w:val="41A7C4C8"/>
    <w:lvl w:ilvl="0" w:tplc="905C8BC8">
      <w:start w:val="1"/>
      <w:numFmt w:val="decimal"/>
      <w:lvlText w:val="(%1)"/>
      <w:lvlJc w:val="left"/>
    </w:lvl>
    <w:lvl w:ilvl="1" w:tplc="F626D650">
      <w:start w:val="1"/>
      <w:numFmt w:val="bullet"/>
      <w:lvlText w:val=""/>
      <w:lvlJc w:val="left"/>
    </w:lvl>
    <w:lvl w:ilvl="2" w:tplc="5DD8B38E">
      <w:start w:val="1"/>
      <w:numFmt w:val="bullet"/>
      <w:lvlText w:val=""/>
      <w:lvlJc w:val="left"/>
    </w:lvl>
    <w:lvl w:ilvl="3" w:tplc="D9AE9C9C">
      <w:start w:val="1"/>
      <w:numFmt w:val="bullet"/>
      <w:lvlText w:val=""/>
      <w:lvlJc w:val="left"/>
    </w:lvl>
    <w:lvl w:ilvl="4" w:tplc="B930104E">
      <w:start w:val="1"/>
      <w:numFmt w:val="bullet"/>
      <w:lvlText w:val=""/>
      <w:lvlJc w:val="left"/>
    </w:lvl>
    <w:lvl w:ilvl="5" w:tplc="E44819EA">
      <w:start w:val="1"/>
      <w:numFmt w:val="bullet"/>
      <w:lvlText w:val=""/>
      <w:lvlJc w:val="left"/>
    </w:lvl>
    <w:lvl w:ilvl="6" w:tplc="680643D6">
      <w:start w:val="1"/>
      <w:numFmt w:val="bullet"/>
      <w:lvlText w:val=""/>
      <w:lvlJc w:val="left"/>
    </w:lvl>
    <w:lvl w:ilvl="7" w:tplc="B76C2FD4">
      <w:start w:val="1"/>
      <w:numFmt w:val="bullet"/>
      <w:lvlText w:val=""/>
      <w:lvlJc w:val="left"/>
    </w:lvl>
    <w:lvl w:ilvl="8" w:tplc="3BA235B8">
      <w:start w:val="1"/>
      <w:numFmt w:val="bullet"/>
      <w:lvlText w:val=""/>
      <w:lvlJc w:val="left"/>
    </w:lvl>
  </w:abstractNum>
  <w:abstractNum w:abstractNumId="15" w15:restartNumberingAfterBreak="0">
    <w:nsid w:val="00000010"/>
    <w:multiLevelType w:val="hybridMultilevel"/>
    <w:tmpl w:val="6B68079A"/>
    <w:lvl w:ilvl="0" w:tplc="9E687E16">
      <w:start w:val="1"/>
      <w:numFmt w:val="decimal"/>
      <w:lvlText w:val="(%1)"/>
      <w:lvlJc w:val="left"/>
    </w:lvl>
    <w:lvl w:ilvl="1" w:tplc="93906F4E">
      <w:start w:val="1"/>
      <w:numFmt w:val="bullet"/>
      <w:lvlText w:val=""/>
      <w:lvlJc w:val="left"/>
    </w:lvl>
    <w:lvl w:ilvl="2" w:tplc="84AE6A36">
      <w:start w:val="1"/>
      <w:numFmt w:val="bullet"/>
      <w:lvlText w:val=""/>
      <w:lvlJc w:val="left"/>
    </w:lvl>
    <w:lvl w:ilvl="3" w:tplc="293C69C2">
      <w:start w:val="1"/>
      <w:numFmt w:val="bullet"/>
      <w:lvlText w:val=""/>
      <w:lvlJc w:val="left"/>
    </w:lvl>
    <w:lvl w:ilvl="4" w:tplc="A46405F8">
      <w:start w:val="1"/>
      <w:numFmt w:val="bullet"/>
      <w:lvlText w:val=""/>
      <w:lvlJc w:val="left"/>
    </w:lvl>
    <w:lvl w:ilvl="5" w:tplc="68D6638E">
      <w:start w:val="1"/>
      <w:numFmt w:val="bullet"/>
      <w:lvlText w:val=""/>
      <w:lvlJc w:val="left"/>
    </w:lvl>
    <w:lvl w:ilvl="6" w:tplc="C6785ED8">
      <w:start w:val="1"/>
      <w:numFmt w:val="bullet"/>
      <w:lvlText w:val=""/>
      <w:lvlJc w:val="left"/>
    </w:lvl>
    <w:lvl w:ilvl="7" w:tplc="F20E8766">
      <w:start w:val="1"/>
      <w:numFmt w:val="bullet"/>
      <w:lvlText w:val=""/>
      <w:lvlJc w:val="left"/>
    </w:lvl>
    <w:lvl w:ilvl="8" w:tplc="CA300B6E">
      <w:start w:val="1"/>
      <w:numFmt w:val="bullet"/>
      <w:lvlText w:val=""/>
      <w:lvlJc w:val="left"/>
    </w:lvl>
  </w:abstractNum>
  <w:num w:numId="1" w16cid:durableId="1397779701">
    <w:abstractNumId w:val="0"/>
  </w:num>
  <w:num w:numId="2" w16cid:durableId="1113788545">
    <w:abstractNumId w:val="1"/>
  </w:num>
  <w:num w:numId="3" w16cid:durableId="1324893118">
    <w:abstractNumId w:val="2"/>
  </w:num>
  <w:num w:numId="4" w16cid:durableId="244388341">
    <w:abstractNumId w:val="3"/>
  </w:num>
  <w:num w:numId="5" w16cid:durableId="225070979">
    <w:abstractNumId w:val="4"/>
  </w:num>
  <w:num w:numId="6" w16cid:durableId="598409250">
    <w:abstractNumId w:val="5"/>
  </w:num>
  <w:num w:numId="7" w16cid:durableId="1395274436">
    <w:abstractNumId w:val="6"/>
  </w:num>
  <w:num w:numId="8" w16cid:durableId="1241938991">
    <w:abstractNumId w:val="7"/>
  </w:num>
  <w:num w:numId="9" w16cid:durableId="1945527678">
    <w:abstractNumId w:val="8"/>
  </w:num>
  <w:num w:numId="10" w16cid:durableId="1798640779">
    <w:abstractNumId w:val="9"/>
  </w:num>
  <w:num w:numId="11" w16cid:durableId="1165362459">
    <w:abstractNumId w:val="10"/>
  </w:num>
  <w:num w:numId="12" w16cid:durableId="378435567">
    <w:abstractNumId w:val="11"/>
  </w:num>
  <w:num w:numId="13" w16cid:durableId="1259366176">
    <w:abstractNumId w:val="12"/>
  </w:num>
  <w:num w:numId="14" w16cid:durableId="11877246">
    <w:abstractNumId w:val="13"/>
  </w:num>
  <w:num w:numId="15" w16cid:durableId="126943470">
    <w:abstractNumId w:val="14"/>
  </w:num>
  <w:num w:numId="16" w16cid:durableId="12080317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41B709A-19A8-418C-9D0F-F8C05046F08C}"/>
    <w:docVar w:name="dgnword-eventsink" w:val="1979520978928"/>
  </w:docVars>
  <w:rsids>
    <w:rsidRoot w:val="00293466"/>
    <w:rsid w:val="00096E06"/>
    <w:rsid w:val="001570B5"/>
    <w:rsid w:val="001D1D45"/>
    <w:rsid w:val="0023093F"/>
    <w:rsid w:val="00293466"/>
    <w:rsid w:val="0030164A"/>
    <w:rsid w:val="00406B65"/>
    <w:rsid w:val="004B4640"/>
    <w:rsid w:val="004F30BA"/>
    <w:rsid w:val="00501632"/>
    <w:rsid w:val="00552C54"/>
    <w:rsid w:val="005C5022"/>
    <w:rsid w:val="00624EEB"/>
    <w:rsid w:val="007B6641"/>
    <w:rsid w:val="007D1522"/>
    <w:rsid w:val="009A1BEC"/>
    <w:rsid w:val="00A16EBE"/>
    <w:rsid w:val="00A75C1E"/>
    <w:rsid w:val="00A94290"/>
    <w:rsid w:val="00AF1D68"/>
    <w:rsid w:val="00B245F7"/>
    <w:rsid w:val="00BA6F77"/>
    <w:rsid w:val="00BD76A7"/>
    <w:rsid w:val="00CC6A3C"/>
    <w:rsid w:val="00EF6B2D"/>
    <w:rsid w:val="00F15843"/>
    <w:rsid w:val="00F20205"/>
    <w:rsid w:val="00F5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EE1D7"/>
  <w15:chartTrackingRefBased/>
  <w15:docId w15:val="{EE327DF1-CFDA-4AB7-B560-16C87C7C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EBE"/>
    <w:pPr>
      <w:ind w:left="720"/>
    </w:pPr>
  </w:style>
  <w:style w:type="character" w:styleId="Hyperlink">
    <w:name w:val="Hyperlink"/>
    <w:basedOn w:val="DefaultParagraphFont"/>
    <w:uiPriority w:val="99"/>
    <w:unhideWhenUsed/>
    <w:rsid w:val="00F5109F"/>
    <w:rPr>
      <w:color w:val="467886" w:themeColor="hyperlink"/>
      <w:u w:val="single"/>
    </w:rPr>
  </w:style>
  <w:style w:type="character" w:styleId="UnresolvedMention">
    <w:name w:val="Unresolved Mention"/>
    <w:basedOn w:val="DefaultParagraphFont"/>
    <w:uiPriority w:val="99"/>
    <w:semiHidden/>
    <w:unhideWhenUsed/>
    <w:rsid w:val="00F5109F"/>
    <w:rPr>
      <w:color w:val="605E5C"/>
      <w:shd w:val="clear" w:color="auto" w:fill="E1DFDD"/>
    </w:rPr>
  </w:style>
  <w:style w:type="paragraph" w:styleId="Header">
    <w:name w:val="header"/>
    <w:basedOn w:val="Normal"/>
    <w:link w:val="HeaderChar"/>
    <w:uiPriority w:val="99"/>
    <w:unhideWhenUsed/>
    <w:rsid w:val="00406B65"/>
    <w:pPr>
      <w:tabs>
        <w:tab w:val="center" w:pos="4680"/>
        <w:tab w:val="right" w:pos="9360"/>
      </w:tabs>
    </w:pPr>
  </w:style>
  <w:style w:type="character" w:customStyle="1" w:styleId="HeaderChar">
    <w:name w:val="Header Char"/>
    <w:basedOn w:val="DefaultParagraphFont"/>
    <w:link w:val="Header"/>
    <w:uiPriority w:val="99"/>
    <w:rsid w:val="00406B65"/>
  </w:style>
  <w:style w:type="paragraph" w:styleId="Footer">
    <w:name w:val="footer"/>
    <w:basedOn w:val="Normal"/>
    <w:link w:val="FooterChar"/>
    <w:uiPriority w:val="99"/>
    <w:unhideWhenUsed/>
    <w:rsid w:val="00406B65"/>
    <w:pPr>
      <w:tabs>
        <w:tab w:val="center" w:pos="4680"/>
        <w:tab w:val="right" w:pos="9360"/>
      </w:tabs>
    </w:pPr>
  </w:style>
  <w:style w:type="character" w:customStyle="1" w:styleId="FooterChar">
    <w:name w:val="Footer Char"/>
    <w:basedOn w:val="DefaultParagraphFont"/>
    <w:link w:val="Footer"/>
    <w:uiPriority w:val="99"/>
    <w:rsid w:val="00406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rutgers.zoom.us/my/ch809?pwd=b1dHTmVOSzUrTGZQb082a1NsTzFyZz09"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841031B489C640A05863EA592B4F84" ma:contentTypeVersion="36" ma:contentTypeDescription="Create a new document." ma:contentTypeScope="" ma:versionID="72431175550504c8252f450e5fdd497a">
  <xsd:schema xmlns:xsd="http://www.w3.org/2001/XMLSchema" xmlns:xs="http://www.w3.org/2001/XMLSchema" xmlns:p="http://schemas.microsoft.com/office/2006/metadata/properties" xmlns:ns3="e565ddcb-2727-4c63-9805-6489a2565ab4" xmlns:ns4="e229d573-205d-49e1-886e-8e648ac67571" targetNamespace="http://schemas.microsoft.com/office/2006/metadata/properties" ma:root="true" ma:fieldsID="e5887376ca647556d18c056397196061" ns3:_="" ns4:_="">
    <xsd:import namespace="e565ddcb-2727-4c63-9805-6489a2565ab4"/>
    <xsd:import namespace="e229d573-205d-49e1-886e-8e648ac675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AutoKeyPoints" minOccurs="0"/>
                <xsd:element ref="ns4:MediaServiceKeyPoints" minOccurs="0"/>
                <xsd:element ref="ns4:MediaServiceObjectDetectorVersions" minOccurs="0"/>
                <xsd:element ref="ns4:_activity" minOccurs="0"/>
                <xsd:element ref="ns4:MediaServiceSearchPropertie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ddcb-2727-4c63-9805-6489a2565a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29d573-205d-49e1-886e-8e648ac675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8" nillable="true" ma:displayName="Distribution Groups" ma:internalName="Distribution_Groups">
      <xsd:simpleType>
        <xsd:restriction base="dms:Note">
          <xsd:maxLength value="255"/>
        </xsd:restriction>
      </xsd:simpleType>
    </xsd:element>
    <xsd:element name="LMS_Mappings" ma:index="29" nillable="true" ma:displayName="LMS Mappings" ma:internalName="LMS_Mappings">
      <xsd:simpleType>
        <xsd:restriction base="dms:Note">
          <xsd:maxLength value="255"/>
        </xsd:restriction>
      </xsd:simpleType>
    </xsd:element>
    <xsd:element name="Invited_Teachers" ma:index="30" nillable="true" ma:displayName="Invited Teachers" ma:internalName="Invited_Teachers">
      <xsd:simpleType>
        <xsd:restriction base="dms:Note">
          <xsd:maxLength value="255"/>
        </xsd:restriction>
      </xsd:simpleType>
    </xsd:element>
    <xsd:element name="Invited_Students" ma:index="31" nillable="true" ma:displayName="Invited Students" ma:internalName="Invited_Students">
      <xsd:simpleType>
        <xsd:restriction base="dms:Note">
          <xsd:maxLength value="255"/>
        </xsd:restriction>
      </xsd:simpleType>
    </xsd:element>
    <xsd:element name="Self_Registration_Enabled" ma:index="32" nillable="true" ma:displayName="Self Registration Enabled" ma:internalName="Self_Registration_Enabled">
      <xsd:simpleType>
        <xsd:restriction base="dms:Boolean"/>
      </xsd:simpleType>
    </xsd:element>
    <xsd:element name="Has_Teacher_Only_SectionGroup" ma:index="33" nillable="true" ma:displayName="Has Teacher Only SectionGroup" ma:internalName="Has_Teacher_Only_SectionGroup">
      <xsd:simpleType>
        <xsd:restriction base="dms:Boolean"/>
      </xsd:simpleType>
    </xsd:element>
    <xsd:element name="Is_Collaboration_Space_Locked" ma:index="34" nillable="true" ma:displayName="Is Collaboration Space Locked" ma:internalName="Is_Collaboration_Space_Locked">
      <xsd:simpleType>
        <xsd:restriction base="dms:Boolean"/>
      </xsd:simpleType>
    </xsd:element>
    <xsd:element name="IsNotebookLocked" ma:index="35" nillable="true" ma:displayName="Is Notebook Locked" ma:internalName="IsNotebookLocked">
      <xsd:simpleType>
        <xsd:restriction base="dms:Boolean"/>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_activity" ma:index="39" nillable="true" ma:displayName="_activity" ma:hidden="true" ma:internalName="_activity">
      <xsd:simpleType>
        <xsd:restriction base="dms:Note"/>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element name="MediaLengthInSeconds" ma:index="4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wner xmlns="e229d573-205d-49e1-886e-8e648ac67571">
      <UserInfo>
        <DisplayName/>
        <AccountId xsi:nil="true"/>
        <AccountType/>
      </UserInfo>
    </Owner>
    <Math_Settings xmlns="e229d573-205d-49e1-886e-8e648ac67571" xsi:nil="true"/>
    <AppVersion xmlns="e229d573-205d-49e1-886e-8e648ac67571" xsi:nil="true"/>
    <DefaultSectionNames xmlns="e229d573-205d-49e1-886e-8e648ac67571" xsi:nil="true"/>
    <Self_Registration_Enabled xmlns="e229d573-205d-49e1-886e-8e648ac67571" xsi:nil="true"/>
    <Students xmlns="e229d573-205d-49e1-886e-8e648ac67571">
      <UserInfo>
        <DisplayName/>
        <AccountId xsi:nil="true"/>
        <AccountType/>
      </UserInfo>
    </Students>
    <Student_Groups xmlns="e229d573-205d-49e1-886e-8e648ac67571">
      <UserInfo>
        <DisplayName/>
        <AccountId xsi:nil="true"/>
        <AccountType/>
      </UserInfo>
    </Student_Groups>
    <Distribution_Groups xmlns="e229d573-205d-49e1-886e-8e648ac67571" xsi:nil="true"/>
    <TeamsChannelId xmlns="e229d573-205d-49e1-886e-8e648ac67571" xsi:nil="true"/>
    <Invited_Students xmlns="e229d573-205d-49e1-886e-8e648ac67571" xsi:nil="true"/>
    <_activity xmlns="e229d573-205d-49e1-886e-8e648ac67571" xsi:nil="true"/>
    <Teachers xmlns="e229d573-205d-49e1-886e-8e648ac67571">
      <UserInfo>
        <DisplayName/>
        <AccountId xsi:nil="true"/>
        <AccountType/>
      </UserInfo>
    </Teachers>
    <LMS_Mappings xmlns="e229d573-205d-49e1-886e-8e648ac67571" xsi:nil="true"/>
    <Invited_Teachers xmlns="e229d573-205d-49e1-886e-8e648ac67571" xsi:nil="true"/>
    <IsNotebookLocked xmlns="e229d573-205d-49e1-886e-8e648ac67571" xsi:nil="true"/>
    <Is_Collaboration_Space_Locked xmlns="e229d573-205d-49e1-886e-8e648ac67571" xsi:nil="true"/>
    <Templates xmlns="e229d573-205d-49e1-886e-8e648ac67571" xsi:nil="true"/>
    <Has_Teacher_Only_SectionGroup xmlns="e229d573-205d-49e1-886e-8e648ac67571" xsi:nil="true"/>
    <NotebookType xmlns="e229d573-205d-49e1-886e-8e648ac67571" xsi:nil="true"/>
    <FolderType xmlns="e229d573-205d-49e1-886e-8e648ac67571" xsi:nil="true"/>
    <CultureName xmlns="e229d573-205d-49e1-886e-8e648ac675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F89515-C59A-4EC6-B83C-11B168689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5ddcb-2727-4c63-9805-6489a2565ab4"/>
    <ds:schemaRef ds:uri="e229d573-205d-49e1-886e-8e648ac675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8FC558-86C2-419F-B996-F54DA8F3FF36}">
  <ds:schemaRefs>
    <ds:schemaRef ds:uri="http://schemas.microsoft.com/office/2006/metadata/properties"/>
    <ds:schemaRef ds:uri="http://schemas.microsoft.com/office/infopath/2007/PartnerControls"/>
    <ds:schemaRef ds:uri="e229d573-205d-49e1-886e-8e648ac67571"/>
  </ds:schemaRefs>
</ds:datastoreItem>
</file>

<file path=customXml/itemProps3.xml><?xml version="1.0" encoding="utf-8"?>
<ds:datastoreItem xmlns:ds="http://schemas.openxmlformats.org/officeDocument/2006/customXml" ds:itemID="{9B90E519-D243-4A86-9049-2D5D5AF964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22898</TotalTime>
  <Pages>3</Pages>
  <Words>990</Words>
  <Characters>5711</Characters>
  <Application>Microsoft Office Word</Application>
  <DocSecurity>0</DocSecurity>
  <Lines>138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Links>
    <vt:vector size="6" baseType="variant">
      <vt:variant>
        <vt:i4>589835</vt:i4>
      </vt:variant>
      <vt:variant>
        <vt:i4>0</vt:i4>
      </vt:variant>
      <vt:variant>
        <vt:i4>0</vt:i4>
      </vt:variant>
      <vt:variant>
        <vt:i4>5</vt:i4>
      </vt:variant>
      <vt:variant>
        <vt:lpwstr>https://rutgers.zoom.us/my/ch809?pwd=b1dHTmVOSzUrTGZQb082a1NsTzFyZz09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Callan Howland</dc:creator>
  <cp:keywords/>
  <cp:lastModifiedBy>Callan Howland</cp:lastModifiedBy>
  <cp:revision>9</cp:revision>
  <dcterms:created xsi:type="dcterms:W3CDTF">2025-04-11T20:01:00Z</dcterms:created>
  <dcterms:modified xsi:type="dcterms:W3CDTF">2025-10-17T00:09:00Z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0x01010003841031B489C640A05863EA592B4F84</vt:lpwstr>
  </property>
</Properties>
</file>