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media/image1.png" ContentType="image/pn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1.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76"/>
        <w:jc w:val="center"/>
        <w:rPr>
          <w:rFonts w:ascii="Cambria" w:hAnsi="Cambria" w:eastAsia="Cardo" w:cs="Cardo"/>
          <w:b/>
          <w:lang w:val="ro-RO"/>
        </w:rPr>
      </w:pPr>
      <w:r>
        <w:rPr>
          <w:rFonts w:eastAsia="Cardo" w:cs="Cardo" w:ascii="Cambria" w:hAnsi="Cambria"/>
          <w:b/>
          <w:lang w:val="ro-RO"/>
        </w:rPr>
        <w:t>Contract de prestări servicii privind utilizarea Platformei eeatingh</w:t>
      </w:r>
    </w:p>
    <w:p>
      <w:pPr>
        <w:pStyle w:val="Normal"/>
        <w:widowControl w:val="false"/>
        <w:spacing w:lineRule="auto" w:line="276"/>
        <w:jc w:val="center"/>
        <w:rPr>
          <w:rFonts w:ascii="Cambria" w:hAnsi="Cambria" w:eastAsia="Cardo" w:cs="Cardo"/>
          <w:b/>
          <w:lang w:val="ro-RO"/>
        </w:rPr>
      </w:pPr>
      <w:r>
        <w:rPr>
          <w:rFonts w:eastAsia="Cardo" w:cs="Cardo" w:ascii="Cambria" w:hAnsi="Cambria"/>
          <w:b/>
          <w:lang w:val="ro-RO"/>
        </w:rPr>
        <w:t xml:space="preserve">Numărul </w:t>
      </w:r>
      <w:r>
        <w:rPr>
          <w:rFonts w:eastAsia="Helvetica" w:cs="Trebuchet MS" w:ascii="Cambria" w:hAnsi="Cambria"/>
          <w:highlight w:val="yellow"/>
          <w:lang w:val="ro-RO"/>
        </w:rPr>
        <w:t>_______</w:t>
      </w:r>
      <w:r>
        <w:rPr>
          <w:rFonts w:eastAsia="Cardo" w:cs="Cardo" w:ascii="Cambria" w:hAnsi="Cambria"/>
          <w:b/>
          <w:lang w:val="ro-RO"/>
        </w:rPr>
        <w:t xml:space="preserve"> / Din data </w:t>
      </w:r>
      <w:r>
        <w:rPr>
          <w:rFonts w:eastAsia="Helvetica" w:cs="Trebuchet MS" w:ascii="Cambria" w:hAnsi="Cambria"/>
          <w:highlight w:val="yellow"/>
          <w:lang w:val="ro-RO"/>
        </w:rPr>
        <w:t>__</w:t>
      </w:r>
      <w:r>
        <w:rPr>
          <w:rFonts w:eastAsia="Cardo" w:cs="Cardo" w:ascii="Cambria" w:hAnsi="Cambria"/>
          <w:b/>
          <w:lang w:val="ro-RO"/>
        </w:rPr>
        <w:t>/</w:t>
      </w:r>
      <w:r>
        <w:rPr>
          <w:rFonts w:eastAsia="Helvetica" w:cs="Trebuchet MS" w:ascii="Cambria" w:hAnsi="Cambria"/>
          <w:highlight w:val="yellow"/>
          <w:lang w:val="ro-RO"/>
        </w:rPr>
        <w:t>_______</w:t>
      </w:r>
      <w:r>
        <w:rPr>
          <w:rFonts w:eastAsia="Cardo" w:cs="Cardo" w:ascii="Cambria" w:hAnsi="Cambria"/>
          <w:b/>
          <w:highlight w:val="yellow"/>
          <w:lang w:val="ro-RO"/>
        </w:rPr>
        <w:t>/202</w:t>
      </w:r>
      <w:r>
        <w:rPr>
          <w:rFonts w:eastAsia="Cardo" w:cs="Cardo" w:ascii="Cambria" w:hAnsi="Cambria"/>
          <w:b/>
          <w:lang w:val="ro-RO"/>
        </w:rPr>
        <w:t>4</w:t>
      </w:r>
    </w:p>
    <w:p>
      <w:pPr>
        <w:pStyle w:val="Normal"/>
        <w:widowControl w:val="false"/>
        <w:spacing w:lineRule="auto" w:line="276"/>
        <w:jc w:val="center"/>
        <w:rPr>
          <w:rFonts w:ascii="Cambria" w:hAnsi="Cambria" w:eastAsia="Cardo" w:cs="Cardo"/>
          <w:b/>
          <w:vertAlign w:val="superscript"/>
          <w:lang w:val="ro-RO"/>
        </w:rPr>
      </w:pPr>
      <w:r>
        <w:rPr>
          <w:rFonts w:eastAsia="Cardo" w:cs="Cardo" w:ascii="Cambria" w:hAnsi="Cambria"/>
          <w:b/>
          <w:vertAlign w:val="superscript"/>
          <w:lang w:val="ro-RO"/>
        </w:rPr>
      </w:r>
    </w:p>
    <w:p>
      <w:pPr>
        <w:pStyle w:val="Normal"/>
        <w:widowControl w:val="false"/>
        <w:numPr>
          <w:ilvl w:val="0"/>
          <w:numId w:val="8"/>
        </w:numPr>
        <w:spacing w:lineRule="auto" w:line="276" w:before="0" w:after="0"/>
        <w:contextualSpacing/>
        <w:jc w:val="center"/>
        <w:rPr>
          <w:rFonts w:ascii="Cambria" w:hAnsi="Cambria" w:eastAsia="Cardo" w:cs="Cardo"/>
          <w:b/>
          <w:bCs/>
          <w:lang w:val="ro-RO"/>
        </w:rPr>
      </w:pPr>
      <w:r>
        <w:rPr>
          <w:rFonts w:eastAsia="Cardo" w:cs="Cardo" w:ascii="Cambria" w:hAnsi="Cambria"/>
          <w:b/>
          <w:bCs/>
          <w:lang w:val="ro-RO"/>
        </w:rPr>
        <w:t>Părțile contractante</w:t>
      </w:r>
    </w:p>
    <w:p>
      <w:pPr>
        <w:pStyle w:val="Normal"/>
        <w:widowControl w:val="false"/>
        <w:spacing w:lineRule="auto" w:line="276"/>
        <w:jc w:val="center"/>
        <w:rPr>
          <w:rFonts w:ascii="Cambria" w:hAnsi="Cambria" w:eastAsia="Cardo" w:cs="Cardo"/>
          <w:lang w:val="ro-RO"/>
        </w:rPr>
      </w:pPr>
      <w:r>
        <w:rPr>
          <w:rFonts w:eastAsia="Cardo" w:cs="Cardo" w:ascii="Cambria" w:hAnsi="Cambria"/>
          <w:lang w:val="ro-RO"/>
        </w:rPr>
      </w:r>
    </w:p>
    <w:p>
      <w:pPr>
        <w:pStyle w:val="Normal"/>
        <w:spacing w:lineRule="auto" w:line="276"/>
        <w:jc w:val="both"/>
        <w:rPr>
          <w:rFonts w:ascii="Cambria" w:hAnsi="Cambria" w:cs="Cardo"/>
          <w:lang w:val="ro-RO"/>
        </w:rPr>
      </w:pPr>
      <w:r>
        <w:rPr>
          <w:rFonts w:cs="Cardo" w:ascii="Cambria" w:hAnsi="Cambria"/>
          <w:lang w:val="ro-RO"/>
        </w:rPr>
        <w:t>Prezentul Contract este încheiat între:</w:t>
      </w:r>
    </w:p>
    <w:p>
      <w:pPr>
        <w:pStyle w:val="ListParagraph"/>
        <w:numPr>
          <w:ilvl w:val="0"/>
          <w:numId w:val="9"/>
        </w:numPr>
        <w:suppressAutoHyphens w:val="false"/>
        <w:spacing w:lineRule="auto" w:line="276" w:before="0" w:after="0"/>
        <w:contextualSpacing/>
        <w:jc w:val="both"/>
        <w:textAlignment w:val="auto"/>
        <w:rPr>
          <w:rFonts w:ascii="Cambria" w:hAnsi="Cambria" w:cs="Cardo"/>
        </w:rPr>
      </w:pPr>
      <w:r>
        <w:rPr>
          <w:rFonts w:cs="Cardo" w:ascii="Cambria" w:hAnsi="Cambria"/>
          <w:b/>
        </w:rPr>
        <w:t>SC REEA SRL</w:t>
      </w:r>
      <w:r>
        <w:rPr>
          <w:rFonts w:cs="Cardo" w:ascii="Cambria" w:hAnsi="Cambria"/>
        </w:rPr>
        <w:t xml:space="preserve">, societate organizată și funcționând în conformitate cu legile din România, cu sediul în Mun. Târgu-Mureș, Piața Republicii Nr. 41, Jud. Mureș, România, Cod poștal 540110, înregistrată în Registrul Comerțului sub numărul J26/628/1998, având codul de identificare fiscală RO10966500, </w:t>
      </w:r>
      <w:r>
        <w:rPr>
          <w:rFonts w:cs="Cardo" w:ascii="Cambria" w:hAnsi="Cambria"/>
          <w:highlight w:val="yellow"/>
        </w:rPr>
        <w:t>IBAN RO46 BACX0000004546446040</w:t>
      </w:r>
      <w:r>
        <w:rPr>
          <w:rFonts w:cs="Cardo" w:ascii="Cambria" w:hAnsi="Cambria"/>
        </w:rPr>
        <w:t>, reprezentată prin Dan Mașca în calitate de administrator, denumită în continuare „</w:t>
      </w:r>
      <w:r>
        <w:rPr>
          <w:rFonts w:cs="Cardo" w:ascii="Cambria" w:hAnsi="Cambria"/>
          <w:b/>
        </w:rPr>
        <w:t>Prestator</w:t>
      </w:r>
      <w:r>
        <w:rPr>
          <w:rFonts w:cs="Cardo" w:ascii="Cambria" w:hAnsi="Cambria"/>
          <w:bCs/>
        </w:rPr>
        <w:t xml:space="preserve">” </w:t>
      </w:r>
    </w:p>
    <w:p>
      <w:pPr>
        <w:pStyle w:val="ListParagraph"/>
        <w:spacing w:lineRule="auto" w:line="276"/>
        <w:jc w:val="both"/>
        <w:rPr>
          <w:rFonts w:ascii="Cambria" w:hAnsi="Cambria" w:cs="Cardo"/>
        </w:rPr>
      </w:pPr>
      <w:r>
        <w:rPr>
          <w:rFonts w:cs="Cardo" w:ascii="Cambria" w:hAnsi="Cambria"/>
        </w:rPr>
        <w:t>și</w:t>
      </w:r>
    </w:p>
    <w:p>
      <w:pPr>
        <w:pStyle w:val="ListParagraph"/>
        <w:numPr>
          <w:ilvl w:val="0"/>
          <w:numId w:val="9"/>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 </w:t>
      </w:r>
      <w:r>
        <w:rPr>
          <w:rFonts w:ascii="Cambria" w:hAnsi="Cambria"/>
          <w:b/>
          <w:bCs/>
          <w:highlight w:val="yellow"/>
        </w:rPr>
        <w:t>_________________</w:t>
      </w:r>
      <w:r>
        <w:rPr>
          <w:rFonts w:cs="Cardo" w:ascii="Cambria" w:hAnsi="Cambria"/>
        </w:rPr>
        <w:t xml:space="preserve">, societate având sediul  în </w:t>
      </w:r>
      <w:r>
        <w:rPr>
          <w:rFonts w:ascii="Cambria" w:hAnsi="Cambria"/>
          <w:b/>
          <w:bCs/>
          <w:highlight w:val="yellow"/>
        </w:rPr>
        <w:t>_________________</w:t>
      </w:r>
      <w:r>
        <w:rPr>
          <w:rFonts w:cs="Trebuchet MS" w:ascii="Cambria" w:hAnsi="Cambria"/>
        </w:rPr>
        <w:t xml:space="preserve">, str. </w:t>
      </w:r>
      <w:r>
        <w:rPr>
          <w:rFonts w:ascii="Cambria" w:hAnsi="Cambria"/>
          <w:b/>
          <w:bCs/>
          <w:highlight w:val="yellow"/>
        </w:rPr>
        <w:t>_________________</w:t>
      </w:r>
      <w:r>
        <w:rPr>
          <w:rFonts w:ascii="Cambria" w:hAnsi="Cambria"/>
          <w:bCs/>
        </w:rPr>
        <w:t xml:space="preserve">, nr. </w:t>
      </w:r>
      <w:r>
        <w:rPr>
          <w:rFonts w:ascii="Cambria" w:hAnsi="Cambria"/>
          <w:b/>
          <w:bCs/>
          <w:highlight w:val="yellow"/>
        </w:rPr>
        <w:t>_________</w:t>
      </w:r>
      <w:r>
        <w:rPr>
          <w:rFonts w:cs="Trebuchet MS" w:ascii="Cambria" w:hAnsi="Cambria"/>
        </w:rPr>
        <w:t xml:space="preserve">, jud. </w:t>
      </w:r>
      <w:r>
        <w:rPr>
          <w:rFonts w:ascii="Cambria" w:hAnsi="Cambria"/>
          <w:b/>
          <w:bCs/>
          <w:highlight w:val="yellow"/>
        </w:rPr>
        <w:t>_________</w:t>
      </w:r>
      <w:r>
        <w:rPr>
          <w:rFonts w:cs="Cardo" w:ascii="Cambria" w:hAnsi="Cambria"/>
        </w:rPr>
        <w:t xml:space="preserve">, România, Cod poștal </w:t>
      </w:r>
      <w:r>
        <w:rPr>
          <w:rFonts w:ascii="Cambria" w:hAnsi="Cambria"/>
          <w:b/>
          <w:bCs/>
          <w:highlight w:val="yellow"/>
        </w:rPr>
        <w:t>_________</w:t>
      </w:r>
      <w:r>
        <w:rPr>
          <w:rFonts w:cs="Cardo" w:ascii="Cambria" w:hAnsi="Cambria"/>
        </w:rPr>
        <w:t xml:space="preserve">, </w:t>
      </w:r>
      <w:r>
        <w:rPr>
          <w:rFonts w:cs="Trebuchet MS" w:ascii="Cambria" w:hAnsi="Cambria"/>
        </w:rPr>
        <w:t xml:space="preserve">înmatriculată la Registrul Comerţului sub nr. </w:t>
      </w:r>
      <w:r>
        <w:rPr>
          <w:rFonts w:ascii="Cambria" w:hAnsi="Cambria"/>
          <w:b/>
          <w:bCs/>
          <w:highlight w:val="yellow"/>
        </w:rPr>
        <w:t>_________</w:t>
      </w:r>
      <w:r>
        <w:rPr>
          <w:rFonts w:cs="Trebuchet MS" w:ascii="Cambria" w:hAnsi="Cambria"/>
        </w:rPr>
        <w:t xml:space="preserve">, </w:t>
      </w:r>
      <w:r>
        <w:rPr>
          <w:rFonts w:cs="Cardo" w:ascii="Cambria" w:hAnsi="Cambria"/>
        </w:rPr>
        <w:t xml:space="preserve">având codul fiscal </w:t>
      </w:r>
      <w:r>
        <w:rPr>
          <w:rFonts w:ascii="Cambria" w:hAnsi="Cambria"/>
          <w:b/>
          <w:bCs/>
          <w:highlight w:val="yellow"/>
        </w:rPr>
        <w:t>_________</w:t>
      </w:r>
      <w:r>
        <w:rPr>
          <w:rFonts w:cs="Cardo" w:ascii="Cambria" w:hAnsi="Cambria"/>
        </w:rPr>
        <w:t xml:space="preserve">, IBAN </w:t>
      </w:r>
      <w:r>
        <w:rPr>
          <w:rFonts w:ascii="Cambria" w:hAnsi="Cambria"/>
          <w:b/>
          <w:bCs/>
          <w:highlight w:val="yellow"/>
        </w:rPr>
        <w:t>_________</w:t>
      </w:r>
      <w:r>
        <w:rPr>
          <w:rFonts w:cs="Cardo" w:ascii="Cambria" w:hAnsi="Cambria"/>
        </w:rPr>
        <w:t xml:space="preserve">, reprezentată prin </w:t>
      </w:r>
      <w:r>
        <w:rPr>
          <w:rFonts w:ascii="Cambria" w:hAnsi="Cambria"/>
          <w:b/>
          <w:bCs/>
          <w:highlight w:val="yellow"/>
        </w:rPr>
        <w:t>_________</w:t>
      </w:r>
      <w:r>
        <w:rPr>
          <w:rFonts w:cs="Trebuchet MS" w:ascii="Cambria" w:hAnsi="Cambria"/>
        </w:rPr>
        <w:t xml:space="preserve">, în calitate de </w:t>
      </w:r>
      <w:r>
        <w:rPr>
          <w:rFonts w:ascii="Cambria" w:hAnsi="Cambria"/>
          <w:b/>
          <w:bCs/>
          <w:highlight w:val="yellow"/>
        </w:rPr>
        <w:t>_________</w:t>
      </w:r>
      <w:r>
        <w:rPr>
          <w:rFonts w:cs="Cardo" w:ascii="Cambria" w:hAnsi="Cambria"/>
        </w:rPr>
        <w:t>, denumită în continuare „</w:t>
      </w:r>
      <w:r>
        <w:rPr>
          <w:rFonts w:cs="Cardo" w:ascii="Cambria" w:hAnsi="Cambria"/>
          <w:b/>
        </w:rPr>
        <w:t>Beneficiar</w:t>
      </w:r>
      <w:r>
        <w:rPr>
          <w:rFonts w:cs="Cardo" w:ascii="Cambria" w:hAnsi="Cambria"/>
          <w:bCs/>
        </w:rPr>
        <w:t xml:space="preserve">”. </w:t>
      </w:r>
    </w:p>
    <w:p>
      <w:pPr>
        <w:pStyle w:val="Normal"/>
        <w:spacing w:lineRule="auto" w:line="276" w:before="120" w:after="160"/>
        <w:rPr>
          <w:rFonts w:ascii="Cambria" w:hAnsi="Cambria" w:cs="Cardo"/>
          <w:lang w:val="ro-RO"/>
        </w:rPr>
      </w:pPr>
      <w:r>
        <w:rPr>
          <w:rFonts w:cs="Cardo" w:ascii="Cambria" w:hAnsi="Cambria"/>
          <w:lang w:val="ro-RO"/>
        </w:rPr>
        <w:t>Părțile convin după cum urmează:</w:t>
      </w:r>
    </w:p>
    <w:p>
      <w:pPr>
        <w:pStyle w:val="Normal"/>
        <w:widowControl w:val="false"/>
        <w:numPr>
          <w:ilvl w:val="0"/>
          <w:numId w:val="8"/>
        </w:numPr>
        <w:spacing w:lineRule="auto" w:line="276" w:before="0" w:after="0"/>
        <w:contextualSpacing/>
        <w:jc w:val="center"/>
        <w:rPr>
          <w:rFonts w:ascii="Cambria" w:hAnsi="Cambria" w:cs="Cardo"/>
          <w:b/>
          <w:bCs/>
          <w:lang w:val="ro-RO"/>
        </w:rPr>
      </w:pPr>
      <w:r>
        <w:rPr>
          <w:rFonts w:cs="Cardo" w:ascii="Cambria" w:hAnsi="Cambria"/>
          <w:b/>
          <w:bCs/>
          <w:lang w:val="ro-RO"/>
        </w:rPr>
        <w:t>Interpretare</w:t>
      </w:r>
    </w:p>
    <w:p>
      <w:pPr>
        <w:pStyle w:val="Normal"/>
        <w:spacing w:lineRule="auto" w:line="276" w:before="0" w:after="160"/>
        <w:ind w:left="720"/>
        <w:contextualSpacing/>
        <w:rPr>
          <w:rFonts w:ascii="Cambria" w:hAnsi="Cambria" w:cs="Cardo"/>
          <w:lang w:val="ro-RO"/>
        </w:rPr>
      </w:pPr>
      <w:r>
        <w:rPr>
          <w:rFonts w:cs="Cardo" w:ascii="Cambria" w:hAnsi="Cambria"/>
          <w:lang w:val="ro-RO"/>
        </w:rPr>
      </w:r>
    </w:p>
    <w:p>
      <w:pPr>
        <w:pStyle w:val="ListParagraph"/>
        <w:numPr>
          <w:ilvl w:val="1"/>
          <w:numId w:val="12"/>
        </w:numPr>
        <w:suppressAutoHyphens w:val="false"/>
        <w:spacing w:lineRule="auto" w:line="276" w:before="0" w:after="0"/>
        <w:contextualSpacing/>
        <w:jc w:val="both"/>
        <w:textAlignment w:val="auto"/>
        <w:rPr>
          <w:rFonts w:ascii="Cambria" w:hAnsi="Cambria" w:cs="Cardo"/>
        </w:rPr>
      </w:pPr>
      <w:r>
        <w:rPr>
          <w:rFonts w:cs="Cardo" w:ascii="Cambria" w:hAnsi="Cambria"/>
        </w:rPr>
        <w:t>Actele Adiționale și Anexele au aceeași forță și efect ca și când ar fi prevăzute în mod expres în corpul prezentului Contract și orice referire la prezentul Contract va include Actele Adiționale și Anexele acestuia. Titlurile</w:t>
      </w:r>
      <w:r>
        <w:rPr>
          <w:rFonts w:ascii="Cambria" w:hAnsi="Cambria"/>
        </w:rPr>
        <w:t xml:space="preserve"> </w:t>
      </w:r>
      <w:r>
        <w:rPr>
          <w:rFonts w:cs="Cardo" w:ascii="Cambria" w:hAnsi="Cambria"/>
        </w:rPr>
        <w:t xml:space="preserve">Secțiunilor, Actelor Adiționale și Anexelor sunt inserate doar în scop de referință și nu vor afecta interpretarea acestora. </w:t>
      </w:r>
    </w:p>
    <w:p>
      <w:pPr>
        <w:pStyle w:val="ListParagraph"/>
        <w:numPr>
          <w:ilvl w:val="1"/>
          <w:numId w:val="12"/>
        </w:numPr>
        <w:suppressAutoHyphens w:val="false"/>
        <w:spacing w:lineRule="auto" w:line="276" w:before="0" w:after="0"/>
        <w:contextualSpacing/>
        <w:jc w:val="both"/>
        <w:textAlignment w:val="auto"/>
        <w:rPr>
          <w:rFonts w:ascii="Cambria" w:hAnsi="Cambria" w:cs="Cardo"/>
        </w:rPr>
      </w:pPr>
      <w:r>
        <w:rPr>
          <w:rFonts w:cs="Cardo" w:ascii="Cambria" w:hAnsi="Cambria"/>
        </w:rPr>
        <w:t>Dacă contextul nu prevede altfel, cuvintele care denotă singularul vor include pluralul și viceversa și referirile la o persoană vor include succesorii și mandatarii autorizați ai acesteia.</w:t>
      </w:r>
    </w:p>
    <w:p>
      <w:pPr>
        <w:pStyle w:val="ListParagraph"/>
        <w:numPr>
          <w:ilvl w:val="1"/>
          <w:numId w:val="12"/>
        </w:numPr>
        <w:suppressAutoHyphens w:val="false"/>
        <w:spacing w:lineRule="auto" w:line="276" w:before="0" w:after="0"/>
        <w:contextualSpacing/>
        <w:jc w:val="both"/>
        <w:textAlignment w:val="auto"/>
        <w:rPr>
          <w:rFonts w:ascii="Cambria" w:hAnsi="Cambria" w:cs="Cardo"/>
        </w:rPr>
      </w:pPr>
      <w:r>
        <w:rPr>
          <w:rFonts w:cs="Cardo" w:ascii="Cambria" w:hAnsi="Cambria"/>
        </w:rPr>
        <w:t>Orice notificare, aprobare, ofertă, cerere, solicitare, instrucțiune sau alte acte care trebuie sau care sunt permise a fi date sau comunicate unei Părți conform prezentului Contract vor fi realizate conform prevederilor de la Secțiunea „Canalele oficiale de comunicare”.</w:t>
      </w:r>
    </w:p>
    <w:p>
      <w:pPr>
        <w:pStyle w:val="ListParagraph"/>
        <w:numPr>
          <w:ilvl w:val="1"/>
          <w:numId w:val="12"/>
        </w:numPr>
        <w:suppressAutoHyphens w:val="false"/>
        <w:spacing w:lineRule="auto" w:line="276" w:before="0" w:after="0"/>
        <w:contextualSpacing/>
        <w:jc w:val="both"/>
        <w:textAlignment w:val="auto"/>
        <w:rPr>
          <w:rFonts w:ascii="Cambria" w:hAnsi="Cambria" w:cs="Cardo"/>
        </w:rPr>
      </w:pPr>
      <w:r>
        <w:rPr>
          <w:rFonts w:cs="Cardo" w:ascii="Cambria" w:hAnsi="Cambria"/>
        </w:rPr>
        <w:t>Referirile la „scris” sau „în scris” includ formatul letric, e-mail sau alte canale de comunicare scrisă agreate de Părți, cum ar fi, dar fără a se limita la: „Redmine” și „PMtool”.</w:t>
      </w:r>
    </w:p>
    <w:p>
      <w:pPr>
        <w:pStyle w:val="ListParagraph"/>
        <w:numPr>
          <w:ilvl w:val="1"/>
          <w:numId w:val="12"/>
        </w:numPr>
        <w:suppressAutoHyphens w:val="false"/>
        <w:spacing w:lineRule="auto" w:line="276" w:before="0" w:after="0"/>
        <w:contextualSpacing/>
        <w:jc w:val="both"/>
        <w:textAlignment w:val="auto"/>
        <w:rPr>
          <w:rFonts w:ascii="Cambria" w:hAnsi="Cambria" w:cs="Cardo"/>
        </w:rPr>
      </w:pPr>
      <w:r>
        <w:rPr>
          <w:rFonts w:cs="Cardo" w:ascii="Cambria" w:hAnsi="Cambria"/>
        </w:rPr>
        <w:t>Documentația Prestatorului, compusă din documentele menționate mai jos, este parte integrantă a prezentului Contract, nefiind necesară semnarea sa separată. Prin semnarea prezentului Contract, Beneficiarul declară că a luat cunoștință și este de acord cu aplicarea  documentației mai jos indicate:</w:t>
      </w:r>
    </w:p>
    <w:p>
      <w:pPr>
        <w:pStyle w:val="ListParagraph"/>
        <w:numPr>
          <w:ilvl w:val="0"/>
          <w:numId w:val="16"/>
        </w:numPr>
        <w:suppressAutoHyphens w:val="false"/>
        <w:spacing w:lineRule="auto" w:line="276" w:before="0" w:after="0"/>
        <w:contextualSpacing/>
        <w:jc w:val="both"/>
        <w:textAlignment w:val="auto"/>
        <w:rPr>
          <w:rFonts w:ascii="Cambria" w:hAnsi="Cambria" w:cs="Cardo"/>
        </w:rPr>
      </w:pPr>
      <w:r>
        <w:rPr>
          <w:rFonts w:cs="Cardo" w:ascii="Cambria" w:hAnsi="Cambria"/>
        </w:rPr>
        <w:t>Conduita Reea în afaceri,</w:t>
      </w:r>
      <w:r>
        <w:rPr>
          <w:rFonts w:cs="Cardo" w:ascii="Cambria" w:hAnsi="Cambria"/>
          <w:b/>
          <w:bCs/>
        </w:rPr>
        <w:t xml:space="preserve"> </w:t>
      </w:r>
      <w:r>
        <w:rPr>
          <w:rFonts w:cs="Cardo" w:ascii="Cambria" w:hAnsi="Cambria"/>
        </w:rPr>
        <w:t xml:space="preserve">în forma publicată la data încheierii prezentului Contract la adresa </w:t>
      </w:r>
      <w:hyperlink r:id="rId2">
        <w:r>
          <w:rPr>
            <w:rStyle w:val="Style9"/>
            <w:rFonts w:cs="Cardo" w:ascii="Cambria" w:hAnsi="Cambria"/>
          </w:rPr>
          <w:t>https://www.reea.net/ro/privacy/termeni-si-conditii</w:t>
        </w:r>
      </w:hyperlink>
      <w:r>
        <w:rPr>
          <w:rFonts w:cs="Cardo" w:ascii="Cambria" w:hAnsi="Cambria"/>
        </w:rPr>
        <w:t xml:space="preserve">; </w:t>
      </w:r>
    </w:p>
    <w:p>
      <w:pPr>
        <w:pStyle w:val="ListParagraph"/>
        <w:numPr>
          <w:ilvl w:val="0"/>
          <w:numId w:val="16"/>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Nota de informare privind prelucrarea datelor cu caracter personal ale reprezentanților și persoanelor de contact ale clienților și partenerilor Reea, în forma publicată la data încheierii prezentului Contract la adresa </w:t>
      </w:r>
      <w:hyperlink r:id="rId3">
        <w:r>
          <w:rPr>
            <w:rStyle w:val="Style9"/>
            <w:rFonts w:cs="Cardo" w:ascii="Cambria" w:hAnsi="Cambria"/>
          </w:rPr>
          <w:t>https://www.reea.net/ro/privacy/politica-privind-prelucrarea-datelor-personale</w:t>
        </w:r>
      </w:hyperlink>
      <w:r>
        <w:rPr>
          <w:rFonts w:cs="Cardo" w:ascii="Cambria" w:hAnsi="Cambria"/>
        </w:rPr>
        <w:t>;</w:t>
      </w:r>
    </w:p>
    <w:p>
      <w:pPr>
        <w:pStyle w:val="ListParagraph"/>
        <w:numPr>
          <w:ilvl w:val="0"/>
          <w:numId w:val="16"/>
        </w:numPr>
        <w:suppressAutoHyphens w:val="false"/>
        <w:spacing w:lineRule="auto" w:line="276" w:before="0" w:after="0"/>
        <w:contextualSpacing/>
        <w:jc w:val="both"/>
        <w:textAlignment w:val="auto"/>
        <w:rPr>
          <w:rFonts w:ascii="Cambria" w:hAnsi="Cambria" w:cs="Cardo"/>
        </w:rPr>
      </w:pPr>
      <w:r>
        <w:rPr>
          <w:rFonts w:cs="Cardo" w:ascii="Cambria" w:hAnsi="Cambria"/>
        </w:rPr>
        <w:t>Termenii și Condițiile privind utilizarea platformei eeatingh, în forma publicată la data încheierii prezentului Contract la adresa https://eeatingh.ro/terms-and-conditions</w:t>
      </w:r>
      <w:hyperlink r:id="rId4">
        <w:r>
          <w:rPr>
            <w:rStyle w:val="Style9"/>
            <w:rFonts w:cs="Cardo" w:ascii="Cambria" w:hAnsi="Cambria"/>
          </w:rPr>
          <w:t>;</w:t>
        </w:r>
      </w:hyperlink>
    </w:p>
    <w:p>
      <w:pPr>
        <w:pStyle w:val="ListParagraph"/>
        <w:numPr>
          <w:ilvl w:val="0"/>
          <w:numId w:val="16"/>
        </w:numPr>
        <w:suppressAutoHyphens w:val="false"/>
        <w:spacing w:lineRule="auto" w:line="276" w:before="0" w:after="0"/>
        <w:contextualSpacing/>
        <w:jc w:val="both"/>
        <w:textAlignment w:val="auto"/>
        <w:rPr>
          <w:rFonts w:ascii="Cambria" w:hAnsi="Cambria" w:cs="Cardo"/>
        </w:rPr>
      </w:pPr>
      <w:r>
        <w:rPr>
          <w:rFonts w:cs="Cardo" w:ascii="Cambria" w:hAnsi="Cambria"/>
        </w:rPr>
        <w:t>Nota de informare privind prelucrarea datelor cu caracter personal prin intermediul eeatingh, în forma publicată la data încheierii prezentului Contract la adresa https://eeatingh.ro/privacy-policy</w:t>
      </w:r>
      <w:hyperlink r:id="rId5">
        <w:r>
          <w:rPr>
            <w:rStyle w:val="Style9"/>
            <w:rFonts w:cs="Cardo" w:ascii="Cambria" w:hAnsi="Cambria"/>
          </w:rPr>
          <w:t>.</w:t>
        </w:r>
      </w:hyperlink>
    </w:p>
    <w:p>
      <w:pPr>
        <w:pStyle w:val="ListParagraph"/>
        <w:numPr>
          <w:ilvl w:val="0"/>
          <w:numId w:val="16"/>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Anexa nr. 1 la prezentul Contract, denumită </w:t>
      </w:r>
      <w:r>
        <w:rPr>
          <w:rFonts w:cs="Cardo" w:ascii="Cambria" w:hAnsi="Cambria"/>
          <w:i/>
          <w:iCs/>
        </w:rPr>
        <w:t xml:space="preserve">Acord privind </w:t>
      </w:r>
      <w:r>
        <w:rPr>
          <w:rFonts w:ascii="Cambria" w:hAnsi="Cambria"/>
          <w:i/>
          <w:iCs/>
        </w:rPr>
        <w:t>prelucrarea datelor personale de către REEA conform GDPR în calitate de Împuternicit</w:t>
      </w:r>
      <w:r>
        <w:rPr>
          <w:rFonts w:ascii="Cambria" w:hAnsi="Cambria"/>
        </w:rPr>
        <w:t>.</w:t>
      </w:r>
    </w:p>
    <w:p>
      <w:pPr>
        <w:pStyle w:val="ListParagraph"/>
        <w:spacing w:lineRule="auto" w:line="276"/>
        <w:ind w:left="900"/>
        <w:jc w:val="both"/>
        <w:rPr>
          <w:rFonts w:ascii="Cambria" w:hAnsi="Cambria" w:cs="Cardo"/>
        </w:rPr>
      </w:pPr>
      <w:r>
        <w:rPr>
          <w:rFonts w:cs="Cardo" w:ascii="Cambria" w:hAnsi="Cambria"/>
        </w:rPr>
      </w:r>
    </w:p>
    <w:p>
      <w:pPr>
        <w:pStyle w:val="Normal"/>
        <w:widowControl w:val="false"/>
        <w:numPr>
          <w:ilvl w:val="0"/>
          <w:numId w:val="8"/>
        </w:numPr>
        <w:spacing w:lineRule="auto" w:line="276" w:before="0" w:after="0"/>
        <w:contextualSpacing/>
        <w:jc w:val="center"/>
        <w:rPr>
          <w:rFonts w:ascii="Cambria" w:hAnsi="Cambria" w:eastAsia="Cardo" w:cs="Cardo"/>
          <w:b/>
          <w:bCs/>
          <w:lang w:val="ro-RO"/>
        </w:rPr>
      </w:pPr>
      <w:r>
        <w:rPr>
          <w:rFonts w:eastAsia="Cardo" w:cs="Cardo" w:ascii="Cambria" w:hAnsi="Cambria"/>
          <w:b/>
          <w:bCs/>
          <w:lang w:val="ro-RO"/>
        </w:rPr>
        <w:t>Obiectul Contractului</w:t>
      </w:r>
    </w:p>
    <w:p>
      <w:pPr>
        <w:pStyle w:val="Normal"/>
        <w:widowControl w:val="false"/>
        <w:spacing w:lineRule="auto" w:line="276" w:before="0" w:after="0"/>
        <w:ind w:left="720"/>
        <w:contextualSpacing/>
        <w:rPr>
          <w:rFonts w:ascii="Cambria" w:hAnsi="Cambria" w:eastAsia="Cardo" w:cs="Cardo"/>
          <w:b/>
          <w:bCs/>
          <w:lang w:val="ro-RO"/>
        </w:rPr>
      </w:pPr>
      <w:r>
        <w:rPr>
          <w:rFonts w:eastAsia="Cardo" w:cs="Cardo" w:ascii="Cambria" w:hAnsi="Cambria"/>
          <w:b/>
          <w:bCs/>
          <w:lang w:val="ro-RO"/>
        </w:rPr>
      </w:r>
    </w:p>
    <w:p>
      <w:pPr>
        <w:pStyle w:val="ListParagraph"/>
        <w:numPr>
          <w:ilvl w:val="1"/>
          <w:numId w:val="20"/>
        </w:numPr>
        <w:suppressAutoHyphens w:val="false"/>
        <w:spacing w:lineRule="auto" w:line="276" w:before="0" w:after="0"/>
        <w:contextualSpacing/>
        <w:jc w:val="both"/>
        <w:textAlignment w:val="auto"/>
        <w:rPr>
          <w:rFonts w:ascii="Cambria" w:hAnsi="Cambria" w:eastAsia="Segoe UI" w:cs="Trebuchet MS"/>
        </w:rPr>
      </w:pPr>
      <w:r>
        <w:rPr>
          <w:rFonts w:cs="Cardo" w:ascii="Cambria" w:hAnsi="Cambria"/>
        </w:rPr>
        <w:t>Obiectul</w:t>
      </w:r>
      <w:r>
        <w:rPr>
          <w:rFonts w:eastAsia="Cardo" w:cs="Cardo" w:ascii="Cambria" w:hAnsi="Cambria"/>
        </w:rPr>
        <w:t xml:space="preserve"> Contractului îl constituie utilizarea Platformei eeatingh de către Beneficiar în calitate de comerciant;</w:t>
      </w:r>
      <w:r>
        <w:rPr>
          <w:rFonts w:cs="Trebuchet MS" w:ascii="Cambria" w:hAnsi="Cambria"/>
        </w:rPr>
        <w:t xml:space="preserve"> furnizarea comenzilor efectuate în sistemul eeatingh; folosirea serviciilor disponibile prin zona de administrare a platformei eeatingh.ro</w:t>
      </w:r>
      <w:r>
        <w:rPr>
          <w:rFonts w:eastAsia="Segoe UI" w:cs="Trebuchet MS" w:ascii="Cambria" w:hAnsi="Cambria"/>
        </w:rPr>
        <w:t>.</w:t>
      </w:r>
    </w:p>
    <w:p>
      <w:pPr>
        <w:pStyle w:val="ListParagraph"/>
        <w:numPr>
          <w:ilvl w:val="1"/>
          <w:numId w:val="20"/>
        </w:numPr>
        <w:suppressAutoHyphens w:val="false"/>
        <w:spacing w:lineRule="auto" w:line="276" w:before="0" w:after="0"/>
        <w:contextualSpacing/>
        <w:jc w:val="both"/>
        <w:textAlignment w:val="auto"/>
        <w:rPr>
          <w:rFonts w:ascii="Cambria" w:hAnsi="Cambria" w:eastAsia="Cardo" w:cs="Cardo"/>
        </w:rPr>
      </w:pPr>
      <w:r>
        <w:rPr>
          <w:rFonts w:ascii="Cambria" w:hAnsi="Cambria"/>
        </w:rPr>
        <w:t>Serviciile prestate pot fi extinse și p</w:t>
      </w:r>
      <w:r>
        <w:rPr>
          <w:rFonts w:cs="Trebuchet MS" w:ascii="Cambria" w:hAnsi="Cambria"/>
        </w:rPr>
        <w:t xml:space="preserve">entru administrarea conținutului, cum ar fi de exemplu, actualizare meniu, actualizare/introducere fotografii etc., la fel ca și pentru alte servicii viitoare. Această extindere a serviciilor prestate se va face în baza unui Act Adițional scris, </w:t>
      </w:r>
      <w:r>
        <w:rPr>
          <w:rFonts w:eastAsia="font407" w:cs="Trebuchet MS" w:ascii="Cambria" w:hAnsi="Cambria"/>
        </w:rPr>
        <w:t>detaliat și agreat de ambele Părți</w:t>
      </w:r>
      <w:r>
        <w:rPr>
          <w:rFonts w:cs="Trebuchet MS" w:ascii="Cambria" w:hAnsi="Cambria"/>
        </w:rPr>
        <w:t>, în care se vor specifica serviciile pentru care optează Beneficiarul, perioada și valoarea acestor servicii.</w:t>
      </w:r>
    </w:p>
    <w:p>
      <w:pPr>
        <w:pStyle w:val="Normal"/>
        <w:spacing w:lineRule="auto" w:line="276" w:before="0" w:after="160"/>
        <w:contextualSpacing/>
        <w:jc w:val="both"/>
        <w:rPr>
          <w:rFonts w:ascii="Cambria" w:hAnsi="Cambria" w:eastAsia="Helvetica" w:cs="Trebuchet MS"/>
          <w:lang w:val="ro-RO"/>
        </w:rPr>
      </w:pPr>
      <w:r>
        <w:rPr>
          <w:rFonts w:eastAsia="Helvetica" w:cs="Trebuchet MS" w:ascii="Cambria" w:hAnsi="Cambria"/>
          <w:lang w:val="ro-RO"/>
        </w:rPr>
      </w:r>
    </w:p>
    <w:p>
      <w:pPr>
        <w:pStyle w:val="Normal"/>
        <w:widowControl w:val="false"/>
        <w:numPr>
          <w:ilvl w:val="0"/>
          <w:numId w:val="8"/>
        </w:numPr>
        <w:spacing w:lineRule="auto" w:line="276" w:before="0" w:after="0"/>
        <w:contextualSpacing/>
        <w:jc w:val="center"/>
        <w:rPr>
          <w:rFonts w:ascii="Cambria" w:hAnsi="Cambria" w:eastAsia="Cardo" w:cs="Cardo"/>
          <w:b/>
          <w:bCs/>
          <w:lang w:val="ro-RO"/>
        </w:rPr>
      </w:pPr>
      <w:r>
        <w:rPr>
          <w:rFonts w:eastAsia="Cardo" w:cs="Cardo" w:ascii="Cambria" w:hAnsi="Cambria"/>
          <w:b/>
          <w:bCs/>
          <w:lang w:val="ro-RO"/>
        </w:rPr>
        <w:t>Durata Contractului</w:t>
      </w:r>
    </w:p>
    <w:p>
      <w:pPr>
        <w:pStyle w:val="Normal"/>
        <w:widowControl w:val="false"/>
        <w:spacing w:lineRule="auto" w:line="276"/>
        <w:rPr>
          <w:rFonts w:ascii="Cambria" w:hAnsi="Cambria" w:eastAsia="Cardo" w:cs="Cardo"/>
          <w:lang w:val="ro-RO"/>
        </w:rPr>
      </w:pPr>
      <w:r>
        <w:rPr>
          <w:rFonts w:eastAsia="Cardo" w:cs="Cardo" w:ascii="Cambria" w:hAnsi="Cambria"/>
          <w:lang w:val="ro-RO"/>
        </w:rPr>
      </w:r>
    </w:p>
    <w:p>
      <w:pPr>
        <w:pStyle w:val="ListParagraph"/>
        <w:numPr>
          <w:ilvl w:val="1"/>
          <w:numId w:val="13"/>
        </w:numPr>
        <w:suppressAutoHyphens w:val="false"/>
        <w:spacing w:lineRule="auto" w:line="276" w:before="0" w:after="0"/>
        <w:contextualSpacing/>
        <w:jc w:val="both"/>
        <w:textAlignment w:val="auto"/>
        <w:rPr>
          <w:rFonts w:ascii="Cambria" w:hAnsi="Cambria" w:cs="Cardo"/>
        </w:rPr>
      </w:pPr>
      <w:r>
        <w:rPr>
          <w:rFonts w:cs="Cardo" w:ascii="Cambria" w:hAnsi="Cambria"/>
        </w:rPr>
        <w:t>Prezentul Contract se încheie pe o durată de 1 (un) an și intră în vigoare la data semnării sale de către ambele Părți.</w:t>
      </w:r>
    </w:p>
    <w:p>
      <w:pPr>
        <w:pStyle w:val="ListParagraph"/>
        <w:numPr>
          <w:ilvl w:val="1"/>
          <w:numId w:val="13"/>
        </w:numPr>
        <w:suppressAutoHyphens w:val="false"/>
        <w:spacing w:lineRule="auto" w:line="276" w:before="0" w:after="0"/>
        <w:contextualSpacing/>
        <w:jc w:val="both"/>
        <w:textAlignment w:val="auto"/>
        <w:rPr>
          <w:rFonts w:ascii="Cambria" w:hAnsi="Cambria" w:cs="Cardo"/>
        </w:rPr>
      </w:pPr>
      <w:r>
        <w:rPr>
          <w:rFonts w:cs="Cardo" w:ascii="Cambria" w:hAnsi="Cambria"/>
        </w:rPr>
        <w:t>Durata prezentului Contract se prelungește în mod automat cu perioade succesive de 1 (un) an, cu excepția cazului în care intervine o notificare scrisă de încetare a Contractului, transmisă de către o Parte către cealaltă Parte cu minim 30 (treizeci) de zile calendaristice înainte de expirarea duratei contractuale.</w:t>
      </w:r>
    </w:p>
    <w:p>
      <w:pPr>
        <w:pStyle w:val="ListParagraph"/>
        <w:numPr>
          <w:ilvl w:val="1"/>
          <w:numId w:val="13"/>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Prezentul Contract încetează </w:t>
      </w:r>
      <w:r>
        <w:rPr>
          <w:rFonts w:cs="Tahoma" w:ascii="Cambria" w:hAnsi="Cambria"/>
        </w:rPr>
        <w:t>de drept, fără a fi necesară vreo formalitate prealabilă, notificare ori intervenția instanțelor judecătorești în următoarele cazuri</w:t>
      </w:r>
      <w:r>
        <w:rPr>
          <w:rFonts w:cs="Cardo" w:ascii="Cambria" w:hAnsi="Cambria"/>
        </w:rPr>
        <w:t>:</w:t>
      </w:r>
    </w:p>
    <w:p>
      <w:pPr>
        <w:pStyle w:val="Normal"/>
        <w:spacing w:lineRule="auto" w:line="276"/>
        <w:ind w:hanging="704" w:left="704"/>
        <w:jc w:val="both"/>
        <w:rPr>
          <w:rFonts w:ascii="Cambria" w:hAnsi="Cambria" w:cs="Cardo"/>
          <w:lang w:val="ro-RO"/>
        </w:rPr>
      </w:pPr>
      <w:r>
        <w:rPr>
          <w:rFonts w:cs="Cardo" w:ascii="Cambria" w:hAnsi="Cambria"/>
          <w:lang w:val="ro-RO"/>
        </w:rPr>
        <w:t>4.3.1.</w:t>
        <w:tab/>
        <w:t>Prin aducerea la îndeplinire a obligațiilor contractuale de către Părți. Dovada îndeplinirii obligațiilor contractuale poate fi asumată de Părți prin semnarea Procesului-verbal de predare-primire sau prin semnarea Notei de constatare a conformității lucrării;</w:t>
      </w:r>
    </w:p>
    <w:p>
      <w:pPr>
        <w:pStyle w:val="Normal"/>
        <w:spacing w:lineRule="auto" w:line="276"/>
        <w:ind w:hanging="704" w:left="704"/>
        <w:jc w:val="both"/>
        <w:rPr>
          <w:rFonts w:ascii="Cambria" w:hAnsi="Cambria" w:cs="Cardo"/>
          <w:lang w:val="ro-RO"/>
        </w:rPr>
      </w:pPr>
      <w:r>
        <w:rPr>
          <w:rFonts w:cs="Cardo" w:ascii="Cambria" w:hAnsi="Cambria"/>
          <w:lang w:val="ro-RO"/>
        </w:rPr>
        <w:t>4.3.2.</w:t>
        <w:tab/>
        <w:t>Prin acordul scris al Părților;</w:t>
      </w:r>
    </w:p>
    <w:p>
      <w:pPr>
        <w:pStyle w:val="Normal"/>
        <w:spacing w:lineRule="auto" w:line="276"/>
        <w:ind w:hanging="704" w:left="704"/>
        <w:jc w:val="both"/>
        <w:rPr>
          <w:rFonts w:ascii="Cambria" w:hAnsi="Cambria" w:cs="Cardo"/>
          <w:lang w:val="ro-RO"/>
        </w:rPr>
      </w:pPr>
      <w:r>
        <w:rPr>
          <w:rFonts w:cs="Cardo" w:ascii="Cambria" w:hAnsi="Cambria"/>
          <w:lang w:val="ro-RO"/>
        </w:rPr>
        <w:t>4.3.3.</w:t>
        <w:tab/>
        <w:t>Prin denunțare unilaterală de către una dintre Părți în urma unei notificări scrise prealabile către cealaltă Parte, transmisă cu 30 (treizeci) de zile calendaristice în avans;</w:t>
      </w:r>
    </w:p>
    <w:p>
      <w:pPr>
        <w:pStyle w:val="Normal"/>
        <w:spacing w:lineRule="auto" w:line="276"/>
        <w:ind w:hanging="704" w:left="704"/>
        <w:jc w:val="both"/>
        <w:rPr>
          <w:rFonts w:ascii="Cambria" w:hAnsi="Cambria" w:cs="Cardo"/>
          <w:lang w:val="ro-RO"/>
        </w:rPr>
      </w:pPr>
      <w:r>
        <w:rPr>
          <w:rFonts w:cs="Cardo" w:ascii="Cambria" w:hAnsi="Cambria"/>
          <w:lang w:val="ro-RO"/>
        </w:rPr>
        <w:t>4.3.4.</w:t>
        <w:tab/>
        <w:t>Prin reziliere - în cazul în care una dintre părți nu execută, execută cu întârziere sau în mod necorespunzător vreuna dintre obligațiile sale - după ce a fost notificată în scris să remedieze situația, în termen de 15 (cincisprezece) zile calendaristice de la data primirii notificării. În acest caz Contractul încetează de drept la expirarea celor 15 zile de la data primirii notificării, fără a fi necesare alte formalități (pact comisoriu). În cazul in care încălcarea produce prejudicii, Partea aflată în culpă este obligată la plata de daune-interese Părții prejudiciate.</w:t>
      </w:r>
    </w:p>
    <w:p>
      <w:pPr>
        <w:pStyle w:val="ListParagraph"/>
        <w:numPr>
          <w:ilvl w:val="1"/>
          <w:numId w:val="13"/>
        </w:numPr>
        <w:suppressAutoHyphens w:val="false"/>
        <w:spacing w:lineRule="auto" w:line="276" w:before="0" w:after="0"/>
        <w:contextualSpacing/>
        <w:jc w:val="both"/>
        <w:textAlignment w:val="auto"/>
        <w:rPr>
          <w:rFonts w:ascii="Cambria" w:hAnsi="Cambria" w:cs="Cardo"/>
        </w:rPr>
      </w:pPr>
      <w:r>
        <w:rPr>
          <w:rFonts w:cs="Cardo" w:ascii="Cambria" w:hAnsi="Cambria"/>
        </w:rPr>
        <w:t>Încetarea din orice motiv a prezentului Contract nu va avea niciun efect asupra obligațiilor deja scadente între Părți și nu înlătură răspunderea Părții care în mod culpabil a cauzat încetarea Contractului sau imposibilitatea de realizare a obiectului Contractului.</w:t>
      </w:r>
    </w:p>
    <w:p>
      <w:pPr>
        <w:pStyle w:val="Normal"/>
        <w:spacing w:lineRule="auto" w:line="276"/>
        <w:jc w:val="both"/>
        <w:rPr>
          <w:rFonts w:ascii="Cambria" w:hAnsi="Cambria" w:cs="Cardo"/>
          <w:lang w:val="ro-RO"/>
        </w:rPr>
      </w:pPr>
      <w:r>
        <w:rPr>
          <w:rFonts w:cs="Cardo" w:ascii="Cambria" w:hAnsi="Cambria"/>
          <w:lang w:val="ro-RO"/>
        </w:rPr>
      </w:r>
    </w:p>
    <w:p>
      <w:pPr>
        <w:pStyle w:val="Normal"/>
        <w:widowControl w:val="false"/>
        <w:numPr>
          <w:ilvl w:val="0"/>
          <w:numId w:val="8"/>
        </w:numPr>
        <w:spacing w:lineRule="auto" w:line="276" w:before="0" w:after="0"/>
        <w:contextualSpacing/>
        <w:jc w:val="center"/>
        <w:rPr>
          <w:rFonts w:ascii="Cambria" w:hAnsi="Cambria" w:eastAsia="Cardo" w:cs="Cardo"/>
          <w:b/>
          <w:bCs/>
          <w:lang w:val="ro-RO"/>
        </w:rPr>
      </w:pPr>
      <w:r>
        <w:rPr>
          <w:rFonts w:eastAsia="Cardo" w:cs="Cardo" w:ascii="Cambria" w:hAnsi="Cambria"/>
          <w:b/>
          <w:bCs/>
          <w:lang w:val="ro-RO"/>
        </w:rPr>
        <w:t>Valoarea Contractului</w:t>
      </w:r>
    </w:p>
    <w:p>
      <w:pPr>
        <w:pStyle w:val="Normal"/>
        <w:widowControl w:val="false"/>
        <w:spacing w:lineRule="auto" w:line="276" w:before="0" w:after="160"/>
        <w:ind w:left="720"/>
        <w:contextualSpacing/>
        <w:rPr>
          <w:rFonts w:ascii="Cambria" w:hAnsi="Cambria" w:eastAsia="Cardo" w:cs="Cardo"/>
          <w:b/>
          <w:bCs/>
          <w:lang w:val="ro-RO"/>
        </w:rPr>
      </w:pPr>
      <w:r>
        <w:rPr>
          <w:rFonts w:eastAsia="Cardo" w:cs="Cardo" w:ascii="Cambria" w:hAnsi="Cambria"/>
          <w:b/>
          <w:bCs/>
          <w:lang w:val="ro-RO"/>
        </w:rPr>
      </w:r>
    </w:p>
    <w:p>
      <w:pPr>
        <w:pStyle w:val="ListParagraph"/>
        <w:numPr>
          <w:ilvl w:val="1"/>
          <w:numId w:val="27"/>
        </w:numPr>
        <w:spacing w:lineRule="auto" w:line="276" w:before="0" w:after="0"/>
        <w:contextualSpacing/>
        <w:jc w:val="both"/>
        <w:rPr>
          <w:rFonts w:ascii="Cambria" w:hAnsi="Cambria" w:eastAsia="Cardo" w:cs="Cardo"/>
        </w:rPr>
      </w:pPr>
      <w:r>
        <w:rPr>
          <w:rFonts w:cs="Cardo" w:ascii="Cambria" w:hAnsi="Cambria"/>
        </w:rPr>
        <w:t>Pentru</w:t>
      </w:r>
      <w:r>
        <w:rPr>
          <w:rFonts w:eastAsia="Cardo" w:cs="Cardo" w:ascii="Cambria" w:hAnsi="Cambria"/>
        </w:rPr>
        <w:t xml:space="preserve"> serviciile executate în baza prezentului Contract, Prestatorul percepe următoarele tipuri de comisioane, în funcție de modalitatea de obținere a încasărilor: </w:t>
      </w:r>
    </w:p>
    <w:p>
      <w:pPr>
        <w:pStyle w:val="ListParagraph"/>
        <w:widowControl w:val="false"/>
        <w:numPr>
          <w:ilvl w:val="0"/>
          <w:numId w:val="21"/>
        </w:numPr>
        <w:suppressAutoHyphens w:val="false"/>
        <w:spacing w:lineRule="auto" w:line="276" w:before="0" w:after="0"/>
        <w:contextualSpacing/>
        <w:jc w:val="both"/>
        <w:textAlignment w:val="auto"/>
        <w:rPr>
          <w:rFonts w:ascii="Cambria" w:hAnsi="Cambria" w:eastAsia="Cardo" w:cs="Cardo"/>
        </w:rPr>
      </w:pPr>
      <w:r>
        <w:rPr>
          <w:rFonts w:eastAsia="Cardo" w:cs="Cardo" w:ascii="Cambria" w:hAnsi="Cambria"/>
          <w:color w:val="FF4000"/>
        </w:rPr>
        <w:t>% +</w:t>
      </w:r>
      <w:r>
        <w:rPr>
          <w:rFonts w:eastAsia="Cardo" w:cs="Cardo" w:ascii="Cambria" w:hAnsi="Cambria"/>
        </w:rPr>
        <w:t xml:space="preserve"> TVA din încasările obținute de către Beneficiar din comenzile efectuate cash/POS și/sau </w:t>
      </w:r>
    </w:p>
    <w:p>
      <w:pPr>
        <w:pStyle w:val="ListParagraph"/>
        <w:widowControl w:val="false"/>
        <w:numPr>
          <w:ilvl w:val="0"/>
          <w:numId w:val="21"/>
        </w:numPr>
        <w:suppressAutoHyphens w:val="false"/>
        <w:spacing w:lineRule="auto" w:line="276" w:before="0" w:after="0"/>
        <w:contextualSpacing/>
        <w:jc w:val="both"/>
        <w:textAlignment w:val="auto"/>
        <w:rPr>
          <w:rFonts w:ascii="Cambria" w:hAnsi="Cambria" w:eastAsia="Cardo" w:cs="Cardo"/>
        </w:rPr>
      </w:pPr>
      <w:r>
        <w:rPr>
          <w:rFonts w:eastAsia="Cardo" w:cs="Cardo" w:ascii="Cambria" w:hAnsi="Cambria"/>
          <w:color w:val="FF0000"/>
        </w:rPr>
        <w:t>% +</w:t>
      </w:r>
      <w:r>
        <w:rPr>
          <w:rFonts w:eastAsia="Cardo" w:cs="Cardo" w:ascii="Cambria" w:hAnsi="Cambria"/>
        </w:rPr>
        <w:t xml:space="preserve"> TVA din încasările obținute din comenzile efectuate prin serviciile de plată online MobilPAy, ale procesatorului </w:t>
      </w:r>
      <w:r>
        <w:rPr>
          <w:rFonts w:ascii="Cambria" w:hAnsi="Cambria"/>
        </w:rPr>
        <w:t xml:space="preserve">Netopia Financial Services </w:t>
      </w:r>
      <w:r>
        <w:rPr>
          <w:rFonts w:eastAsia="Cardo" w:cs="Cardo" w:ascii="Cambria" w:hAnsi="Cambria"/>
        </w:rPr>
        <w:t>SRL.</w:t>
      </w:r>
    </w:p>
    <w:p>
      <w:pPr>
        <w:pStyle w:val="ListParagraph"/>
        <w:numPr>
          <w:ilvl w:val="1"/>
          <w:numId w:val="27"/>
        </w:numPr>
        <w:spacing w:lineRule="auto" w:line="276" w:before="0" w:after="0"/>
        <w:contextualSpacing/>
        <w:jc w:val="both"/>
        <w:rPr>
          <w:rFonts w:ascii="Cambria" w:hAnsi="Cambria" w:eastAsia="Cardo" w:cs="Cardo"/>
        </w:rPr>
      </w:pPr>
      <w:r>
        <w:rPr>
          <w:rFonts w:eastAsia="Cardo" w:cs="Cardo" w:ascii="Cambria" w:hAnsi="Cambria"/>
        </w:rPr>
        <w:t xml:space="preserve">Comisioanele reprezintă </w:t>
      </w:r>
      <w:r>
        <w:rPr>
          <w:rFonts w:cs="Cardo" w:ascii="Cambria" w:hAnsi="Cambria"/>
        </w:rPr>
        <w:t>contravaloarea</w:t>
      </w:r>
      <w:r>
        <w:rPr>
          <w:rFonts w:eastAsia="Cardo" w:cs="Cardo" w:ascii="Cambria" w:hAnsi="Cambria"/>
        </w:rPr>
        <w:t xml:space="preserve"> serviciilor oferite de Prestator pentru comandarea produselor Beneficiarului realizate prin intermediul:  website-ului eeatingh.ro, Aplicației mobile Eeatingh, Aplicaţiei instalate pe website-ul Beneficiarului.</w:t>
      </w:r>
    </w:p>
    <w:p>
      <w:pPr>
        <w:pStyle w:val="ListParagraph"/>
        <w:numPr>
          <w:ilvl w:val="1"/>
          <w:numId w:val="27"/>
        </w:numPr>
        <w:spacing w:lineRule="auto" w:line="276" w:before="0" w:after="0"/>
        <w:contextualSpacing/>
        <w:jc w:val="both"/>
        <w:rPr>
          <w:rFonts w:ascii="Cambria" w:hAnsi="Cambria" w:eastAsia="Cardo" w:cs="Cardo"/>
        </w:rPr>
      </w:pPr>
      <w:r>
        <w:rPr>
          <w:rFonts w:ascii="Cambria" w:hAnsi="Cambria"/>
        </w:rPr>
        <w:t>Comisionul este calculat prin raportarea procentului la valoarea totală a comenzii, respectiv însumarea: prețului produselor comandate, prețului ambalajului și valorii garanției potrivit Sistemului Garanție - Returnare (SGR).</w:t>
      </w:r>
    </w:p>
    <w:p>
      <w:pPr>
        <w:pStyle w:val="Normal"/>
        <w:spacing w:lineRule="auto" w:line="276" w:before="0" w:after="160"/>
        <w:contextualSpacing/>
        <w:jc w:val="both"/>
        <w:rPr>
          <w:rFonts w:ascii="Cambria" w:hAnsi="Cambria" w:eastAsia="Cardo" w:cs="Cardo"/>
        </w:rPr>
      </w:pPr>
      <w:r>
        <w:rPr>
          <w:rFonts w:eastAsia="Cardo" w:cs="Cardo" w:ascii="Cambria" w:hAnsi="Cambria"/>
        </w:rPr>
      </w:r>
    </w:p>
    <w:p>
      <w:pPr>
        <w:pStyle w:val="Normal"/>
        <w:widowControl w:val="false"/>
        <w:numPr>
          <w:ilvl w:val="0"/>
          <w:numId w:val="8"/>
        </w:numPr>
        <w:spacing w:lineRule="auto" w:line="276" w:before="0" w:after="0"/>
        <w:contextualSpacing/>
        <w:jc w:val="center"/>
        <w:rPr>
          <w:rFonts w:ascii="Cambria" w:hAnsi="Cambria" w:eastAsia="Cardo" w:cs="Cardo"/>
          <w:b/>
          <w:bCs/>
          <w:lang w:val="ro-RO"/>
        </w:rPr>
      </w:pPr>
      <w:r>
        <w:rPr>
          <w:rFonts w:eastAsia="Cardo" w:cs="Cardo" w:ascii="Cambria" w:hAnsi="Cambria"/>
          <w:b/>
          <w:bCs/>
          <w:lang w:val="ro-RO"/>
        </w:rPr>
        <w:t>Obligațiile contractuale</w:t>
      </w:r>
    </w:p>
    <w:p>
      <w:pPr>
        <w:pStyle w:val="Normal"/>
        <w:widowControl w:val="false"/>
        <w:spacing w:lineRule="auto" w:line="276"/>
        <w:jc w:val="center"/>
        <w:rPr>
          <w:rFonts w:ascii="Cambria" w:hAnsi="Cambria" w:eastAsia="Cardo" w:cs="Cardo"/>
          <w:lang w:val="ro-RO"/>
        </w:rPr>
      </w:pPr>
      <w:r>
        <w:rPr>
          <w:rFonts w:eastAsia="Cardo" w:cs="Cardo" w:ascii="Cambria" w:hAnsi="Cambria"/>
          <w:lang w:val="ro-RO"/>
        </w:rPr>
      </w:r>
    </w:p>
    <w:p>
      <w:pPr>
        <w:pStyle w:val="ListParagraph"/>
        <w:numPr>
          <w:ilvl w:val="1"/>
          <w:numId w:val="14"/>
        </w:numPr>
        <w:suppressAutoHyphens w:val="false"/>
        <w:spacing w:lineRule="auto" w:line="276" w:before="0" w:after="0"/>
        <w:contextualSpacing/>
        <w:jc w:val="both"/>
        <w:textAlignment w:val="auto"/>
        <w:rPr>
          <w:rFonts w:ascii="Cambria" w:hAnsi="Cambria" w:cs="Cardo"/>
          <w:b/>
          <w:bCs/>
        </w:rPr>
      </w:pPr>
      <w:r>
        <w:rPr>
          <w:rFonts w:cs="Cardo" w:ascii="Cambria" w:hAnsi="Cambria"/>
          <w:b/>
          <w:bCs/>
        </w:rPr>
        <w:t>Prestatorul se obligă:</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Cardo" w:ascii="Cambria" w:hAnsi="Cambria"/>
        </w:rPr>
        <w:t>să respecte obligațiile prevăzute în Termenii și Condițiile generale și în prezentul Contract;</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Trebuchet MS" w:ascii="Cambria" w:hAnsi="Cambria"/>
        </w:rPr>
        <w:t>să ofere, fără costuri suplimentare, instalarea Platformei pentru comenzi atât pe pagina de Facebook a Beneficiarului cât şi</w:t>
      </w:r>
      <w:r>
        <w:rPr>
          <w:rFonts w:eastAsia="Segoe UI" w:cs="Trebuchet MS" w:ascii="Cambria" w:hAnsi="Cambria"/>
        </w:rPr>
        <w:t xml:space="preserve"> pe site-ul Beneficiarului;</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Trebuchet MS" w:ascii="Cambria" w:hAnsi="Cambria"/>
        </w:rPr>
        <w:t>să ofere suport pentru utilizarea sistemului, să acorde suport pentru</w:t>
      </w:r>
      <w:r>
        <w:rPr>
          <w:rFonts w:eastAsia="Segoe UI" w:cs="Trebuchet MS" w:ascii="Cambria" w:hAnsi="Cambria"/>
        </w:rPr>
        <w:t xml:space="preserve"> instalare şi să asigure mentenanţa Platformei, fără costuri suplimentare, atât pe pagina de Facebook a Beneficiarului cât şi pe website-ul Beneficiarului şi să pună la dispoziţie actualizările necesare pentru buna funcţionarea a Platformei pe toate dispozitivele fixe şi mobile.</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eastAsia="Cardo" w:cs="Cardo" w:ascii="Cambria" w:hAnsi="Cambria"/>
          <w:b/>
        </w:rPr>
        <w:t>să transfere Beneficiarului - după ce a dedus în prealabil comisioanele cuvenite conform Art. 5.1. din prezentul Contract - sumele rămase din încasarea prețului comenzilor plasate în sistemul</w:t>
      </w:r>
      <w:r>
        <w:rPr>
          <w:rFonts w:eastAsia="Cardo" w:cs="Cardo" w:ascii="Cambria" w:hAnsi="Cambria"/>
        </w:rPr>
        <w:t xml:space="preserve"> </w:t>
      </w:r>
      <w:r>
        <w:rPr>
          <w:rFonts w:eastAsia="Cardo" w:cs="Cardo" w:ascii="Cambria" w:hAnsi="Cambria"/>
          <w:b/>
          <w:bCs/>
        </w:rPr>
        <w:t xml:space="preserve">eeatingh </w:t>
      </w:r>
      <w:r>
        <w:rPr>
          <w:rFonts w:eastAsia="Cardo" w:cs="Cardo" w:ascii="Cambria" w:hAnsi="Cambria"/>
        </w:rPr>
        <w:t>de două ori pe lună, după cum urmează: un prim transfer până la data de 16 (șaisprezece) a fiecărei luni, într-o zi lucrătoare; iar cel de al doilea transfer, până în data de 5 (cinci) ale lunii următoare pentru luna precedentă încheiată, pentru fiecare lună de executare a prezentului Contract.</w:t>
      </w:r>
    </w:p>
    <w:p>
      <w:pPr>
        <w:pStyle w:val="ListParagraph"/>
        <w:numPr>
          <w:ilvl w:val="1"/>
          <w:numId w:val="14"/>
        </w:numPr>
        <w:suppressAutoHyphens w:val="false"/>
        <w:spacing w:lineRule="auto" w:line="276" w:before="0" w:after="0"/>
        <w:contextualSpacing/>
        <w:jc w:val="both"/>
        <w:textAlignment w:val="auto"/>
        <w:rPr>
          <w:rFonts w:ascii="Cambria" w:hAnsi="Cambria" w:cs="Cardo"/>
          <w:b/>
          <w:bCs/>
        </w:rPr>
      </w:pPr>
      <w:r>
        <w:rPr>
          <w:rFonts w:cs="Cardo" w:ascii="Cambria" w:hAnsi="Cambria"/>
          <w:b/>
          <w:bCs/>
        </w:rPr>
        <w:t>Beneficiarul se obligă:</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Cardo" w:ascii="Cambria" w:hAnsi="Cambria"/>
        </w:rPr>
        <w:t>să respecte obligațiile prevăzute în Termenii și Condițiile generale și în prezentul Contract;</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Cardo" w:ascii="Cambria" w:hAnsi="Cambria"/>
        </w:rPr>
        <w:t>să asigure plata serviciilor prestate în cel mult 10 (zece) zile calendaristice conform informațiilor de mai jos sau conform metodei de plată stabilite în viitoarelor acte adiționale;</w:t>
      </w:r>
    </w:p>
    <w:p>
      <w:pPr>
        <w:pStyle w:val="ListParagraph"/>
        <w:spacing w:lineRule="auto" w:line="276"/>
        <w:jc w:val="both"/>
        <w:rPr>
          <w:rFonts w:ascii="Cambria" w:hAnsi="Cambria" w:cs="Cardo"/>
        </w:rPr>
      </w:pPr>
      <w:r>
        <w:rPr>
          <w:rFonts w:cs="Cardo" w:ascii="Cambria" w:hAnsi="Cambria"/>
        </w:rPr>
        <w:t xml:space="preserve">- În cazul în care suma încasată de Prestator - prin procesatorul de plăți, pentru comenzile Beneficiarului efectuate prin intermediul platformei eeatingh.ro - este mai mare decât plata datorată Prestatorului, acesta reține în mod automat comisioanele aferente comenzilor plătite de cumpărătorul final (i) online sau (ii) cash/POS. Prestatorul are dreptul de a realiza astfel de compensații pentru a-și recupera integral prețul serviciilor sale pentru toate comenzile Beneficiarului plătite de cumpărătorii finali cash/POS. </w:t>
      </w:r>
    </w:p>
    <w:p>
      <w:pPr>
        <w:pStyle w:val="ListParagraph"/>
        <w:spacing w:lineRule="auto" w:line="276"/>
        <w:jc w:val="both"/>
        <w:rPr>
          <w:rFonts w:ascii="Cambria" w:hAnsi="Cambria" w:eastAsia="Cardo" w:cs="Cardo"/>
        </w:rPr>
      </w:pPr>
      <w:r>
        <w:rPr>
          <w:rFonts w:cs="Cardo" w:ascii="Cambria" w:hAnsi="Cambria"/>
        </w:rPr>
        <w:t xml:space="preserve">- </w:t>
      </w:r>
      <w:r>
        <w:rPr>
          <w:rFonts w:eastAsia="Cardo" w:cs="Cardo" w:ascii="Cambria" w:hAnsi="Cambria"/>
        </w:rPr>
        <w:t xml:space="preserve">În cazul în care suma încasată de Prestator - prin </w:t>
      </w:r>
      <w:r>
        <w:rPr>
          <w:rFonts w:cs="Cardo" w:ascii="Cambria" w:hAnsi="Cambria"/>
        </w:rPr>
        <w:t>procesatorul de plăți</w:t>
      </w:r>
      <w:r>
        <w:rPr>
          <w:rFonts w:eastAsia="Cardo" w:cs="Cardo" w:ascii="Cambria" w:hAnsi="Cambria"/>
        </w:rPr>
        <w:t xml:space="preserve">, pentru comenzile Beneficiarului efectuate prin intermediul platformei eeatingh.ro - este mai mică decât plata datorată de Beneficiar, acesta se obligă să efectueze plata comisioanelor pentru comenzile plătite de cumpărătorii finali cash/POS (i) în numerar sau (ii) prin ordin de plată/transfer bancar, conform facturilor emise de Prestator. Pentru sumele plătite de Beneficiar în numerar, Prestatorul îi emite acestuia chitanță justificativă.  </w:t>
      </w:r>
    </w:p>
    <w:p>
      <w:pPr>
        <w:pStyle w:val="ListParagraph"/>
        <w:numPr>
          <w:ilvl w:val="2"/>
          <w:numId w:val="14"/>
        </w:numPr>
        <w:suppressAutoHyphens w:val="false"/>
        <w:spacing w:lineRule="auto" w:line="276" w:before="0" w:after="0"/>
        <w:contextualSpacing/>
        <w:jc w:val="both"/>
        <w:textAlignment w:val="auto"/>
        <w:rPr>
          <w:rFonts w:ascii="Cambria" w:hAnsi="Cambria" w:eastAsia="Cardo" w:cs="Cardo"/>
        </w:rPr>
      </w:pPr>
      <w:r>
        <w:rPr>
          <w:rFonts w:cs="Cardo" w:ascii="Cambria" w:hAnsi="Cambria"/>
        </w:rPr>
        <w:t>să pună la dispoziția Prestatorului toate informațiile necesare și utile acestuia (indiferent de forma de concretizare, fizică sau digitală a acestora) și să creeze și/ sau să permită condiții corespunzătoare astfel încât să ofere posibilitatea Prestatorului să furnizeze serviciile conform obligațiile sale contractuale;</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Cardo" w:ascii="Cambria" w:hAnsi="Cambria"/>
        </w:rPr>
        <w:t>să răspundă în scris oricăror solicitări scrise ale Prestatorului cu privire la structura informațiilor, conținutului paginii de Internet şi/ sau propunerilor grafice în termen de maximum 24 (douăzeci și patru) de ore de la recepționarea acestora;</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Cardo" w:ascii="Cambria" w:hAnsi="Cambria"/>
        </w:rPr>
        <w:t>să nu efectueze, pe toată durata prezentului Contract, adaptări și/ sau completări la rezultatele furnizate și preluate, fără a notifica în prealabil Prestatorul asupra intenției de a efectua eventualele operațiuni;</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Trebuchet MS" w:ascii="Cambria" w:hAnsi="Cambria"/>
        </w:rPr>
        <w:t>să accepte fiecare comandă furnizată de sistemul eeatingh, iar în situațiile în care aceasta nu poate fi onorată, să utilizeze funcțiile de notificare a Clienților puse la dispoziție de Platforma eeatingh.ro;</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Trebuchet MS" w:ascii="Cambria" w:hAnsi="Cambria"/>
        </w:rPr>
        <w:t>să comunice din timp modificarea meniului, modificarea orelor de lucru şi modificarea preţurilor – atât cu ocazia desfăşurării unor evenimente, campanii de fidelizare a clienţilor, concursuri etc. cât şi cu ocazia ajustării preţurilor din diverse alte motive, pentru a nu exista neconcordanţe între preţurile afişate.</w:t>
      </w:r>
      <w:r>
        <w:rPr>
          <w:rFonts w:eastAsia="Times New Roman" w:cs="Times New Roman" w:ascii="Cambria" w:hAnsi="Cambria"/>
          <w:lang w:eastAsia="ro-RO"/>
        </w:rPr>
        <w:t xml:space="preserve"> Prestatorul este exonerat de orice răspundere pentru eventualul prejudiciu suferit de Clienți ca urmare a promovării pe Platformă a unor produse indisponibile sau în cantitate insuficientă.</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Trebuchet MS" w:ascii="Cambria" w:hAnsi="Cambria"/>
        </w:rPr>
        <w:t>să respecte toate prevederile legale și reglementările aplicabile în legătură cu activitatea sa comercială, în special toate legile și reglementările legate de siguranța alimentelor, incluzând, fără limitare, Legea nr. 150/2004 privind siguranța alimentelor și a hranei pentru animale, reguli generale pentru igiena produselor alimentare, pusă în aplicare prin Hotărârea Guvernului nr. 924/2005, principiile standardului de managementul siguranței alimentelor HACCP (Hazard Analysis and Critical Control Point)</w:t>
      </w:r>
      <w:bookmarkStart w:id="0" w:name="_Hlk67037240"/>
      <w:r>
        <w:rPr>
          <w:rFonts w:cs="Trebuchet MS" w:ascii="Cambria" w:hAnsi="Cambria"/>
        </w:rPr>
        <w:t>;</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cs="Trebuchet MS" w:ascii="Cambria" w:hAnsi="Cambria"/>
        </w:rPr>
        <w:t>să se asigure că nu livrează, în mod direct sau prin prestatorul de servicii de livrare, produse alcoolice minorilor;</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eastAsia="Cardo" w:cs="Cardo" w:ascii="Cambria" w:hAnsi="Cambria"/>
        </w:rPr>
        <w:t>Să ofere posibilitatea cumpărătorilor finali care efectuează comenzi prin intermediul platformei eeatingh să realizeze plata online a produselor.</w:t>
      </w:r>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eastAsia="Times New Roman" w:cs="Times New Roman" w:ascii="Cambria" w:hAnsi="Cambria"/>
          <w:lang w:eastAsia="ro-RO"/>
        </w:rPr>
        <w:t>Să nu recurgă la orice mijloace prin care să determine sau să încerce să determine clientul să finalizeze Comanda printr-o alta metodă decât prin intermediul Platformei, dacă această din urmă metodă a fost cea inițial accesată de către client.</w:t>
      </w:r>
      <w:bookmarkStart w:id="1" w:name="_Hlk158715131"/>
    </w:p>
    <w:p>
      <w:pPr>
        <w:pStyle w:val="ListParagraph"/>
        <w:numPr>
          <w:ilvl w:val="2"/>
          <w:numId w:val="14"/>
        </w:numPr>
        <w:suppressAutoHyphens w:val="false"/>
        <w:spacing w:lineRule="auto" w:line="276" w:before="0" w:after="0"/>
        <w:contextualSpacing/>
        <w:jc w:val="both"/>
        <w:textAlignment w:val="auto"/>
        <w:rPr>
          <w:rFonts w:ascii="Cambria" w:hAnsi="Cambria" w:cs="Cardo"/>
        </w:rPr>
      </w:pPr>
      <w:r>
        <w:rPr>
          <w:rFonts w:eastAsia="Times New Roman" w:cs="Times New Roman" w:ascii="Cambria" w:hAnsi="Cambria"/>
          <w:lang w:eastAsia="ro-RO"/>
        </w:rPr>
        <w:t>Prin semnarea prezentului Contract, Beneficiarul se angajează să ofere prin intermediul eeatingh numai produse și servicii care respectă normele aplicabile ale dreptului Uniunii Europene.</w:t>
      </w:r>
      <w:bookmarkEnd w:id="1"/>
      <w:r>
        <w:rPr>
          <w:rFonts w:eastAsia="Times New Roman" w:cs="Times New Roman" w:ascii="Cambria" w:hAnsi="Cambria"/>
          <w:lang w:eastAsia="ro-RO"/>
        </w:rPr>
        <w:t xml:space="preserve"> În acest sens, Reea are dreptul să afișeze în cadrul Platformei o auto-certificarea a Beneficiarului potrivit căreia Beneficiarul se angajează să ofere prin intermediul eeatingh numai produse și servicii care respectă normele aplicabile ale dreptului Uniunii Europene, în condițiile art. 30 din Regulamentul (UE) 2022/2065/19.10.2022 privind o piață unică pentru serviciile digitale și de modificare a Directivei 2000/31/CE  (Regulamentul privind serviciile digitale).</w:t>
      </w:r>
    </w:p>
    <w:p>
      <w:pPr>
        <w:pStyle w:val="ListParagraph"/>
        <w:suppressAutoHyphens w:val="false"/>
        <w:spacing w:lineRule="auto" w:line="276" w:before="0" w:after="0"/>
        <w:contextualSpacing/>
        <w:jc w:val="both"/>
        <w:textAlignment w:val="auto"/>
        <w:rPr>
          <w:rFonts w:ascii="Cambria" w:hAnsi="Cambria" w:cs="Cardo"/>
        </w:rPr>
      </w:pPr>
      <w:r>
        <w:rPr>
          <w:rFonts w:cs="Cardo" w:ascii="Cambria" w:hAnsi="Cambria"/>
        </w:rPr>
      </w:r>
    </w:p>
    <w:p>
      <w:pPr>
        <w:pStyle w:val="ListParagraph"/>
        <w:suppressAutoHyphens w:val="false"/>
        <w:spacing w:lineRule="auto" w:line="276" w:before="0" w:after="0"/>
        <w:contextualSpacing/>
        <w:jc w:val="both"/>
        <w:textAlignment w:val="auto"/>
        <w:rPr>
          <w:rFonts w:ascii="Cambria" w:hAnsi="Cambria" w:cs="Cardo"/>
        </w:rPr>
      </w:pPr>
      <w:r>
        <w:rPr>
          <w:rFonts w:cs="Cardo" w:ascii="Cambria" w:hAnsi="Cambria"/>
        </w:rPr>
      </w:r>
      <w:bookmarkEnd w:id="0"/>
    </w:p>
    <w:p>
      <w:pPr>
        <w:pStyle w:val="Normal"/>
        <w:widowControl w:val="false"/>
        <w:numPr>
          <w:ilvl w:val="0"/>
          <w:numId w:val="8"/>
        </w:numPr>
        <w:spacing w:lineRule="auto" w:line="276" w:before="0" w:after="0"/>
        <w:contextualSpacing/>
        <w:jc w:val="center"/>
        <w:rPr>
          <w:rFonts w:ascii="Cambria" w:hAnsi="Cambria" w:eastAsia="Cardo" w:cs="Cardo"/>
          <w:b/>
          <w:bCs/>
          <w:lang w:val="ro-RO"/>
        </w:rPr>
      </w:pPr>
      <w:r>
        <w:rPr>
          <w:rFonts w:eastAsia="Cardo" w:cs="Cardo" w:ascii="Cambria" w:hAnsi="Cambria"/>
          <w:b/>
          <w:bCs/>
          <w:lang w:val="ro-RO"/>
        </w:rPr>
        <w:t>Răspunderea contractuală</w:t>
      </w:r>
    </w:p>
    <w:p>
      <w:pPr>
        <w:pStyle w:val="Normal"/>
        <w:widowControl w:val="false"/>
        <w:spacing w:lineRule="auto" w:line="276"/>
        <w:jc w:val="center"/>
        <w:rPr>
          <w:rFonts w:ascii="Cambria" w:hAnsi="Cambria" w:eastAsia="Cardo" w:cs="Cardo"/>
          <w:lang w:val="ro-RO"/>
        </w:rPr>
      </w:pPr>
      <w:r>
        <w:rPr>
          <w:rFonts w:eastAsia="Cardo" w:cs="Cardo" w:ascii="Cambria" w:hAnsi="Cambria"/>
          <w:lang w:val="ro-RO"/>
        </w:rPr>
      </w:r>
    </w:p>
    <w:p>
      <w:pPr>
        <w:pStyle w:val="ListParagraph"/>
        <w:numPr>
          <w:ilvl w:val="1"/>
          <w:numId w:val="15"/>
        </w:numPr>
        <w:suppressAutoHyphens w:val="false"/>
        <w:spacing w:lineRule="auto" w:line="276" w:before="0" w:after="0"/>
        <w:contextualSpacing/>
        <w:jc w:val="both"/>
        <w:textAlignment w:val="auto"/>
        <w:rPr>
          <w:rFonts w:ascii="Cambria" w:hAnsi="Cambria" w:eastAsia="Cardo" w:cs="Cardo"/>
        </w:rPr>
      </w:pPr>
      <w:r>
        <w:rPr>
          <w:rFonts w:ascii="Cambria" w:hAnsi="Cambria"/>
        </w:rPr>
        <w:t xml:space="preserve">Beneficiarul poate să exprime observații cu privire la facturile emise - cum ar fi observații cu privire la cuantumul sumelor incluse, lipsa facturii, lipsa avizului – într-un termen maxim de 5 zile lucrătoare, care curg de la data la care Prestatorul are obligația să transfere sumele cuvenite Beneficiarului conform art. 6.1.4. Dacă Beneficiarul nu își exprimă în scris observațiile în acest termen, Părțile consideră facturile emise valide. </w:t>
      </w:r>
    </w:p>
    <w:p>
      <w:pPr>
        <w:pStyle w:val="ListParagraph"/>
        <w:numPr>
          <w:ilvl w:val="1"/>
          <w:numId w:val="15"/>
        </w:numPr>
        <w:suppressAutoHyphens w:val="false"/>
        <w:spacing w:lineRule="auto" w:line="276" w:before="0" w:after="0"/>
        <w:contextualSpacing/>
        <w:jc w:val="both"/>
        <w:textAlignment w:val="auto"/>
        <w:rPr>
          <w:rFonts w:ascii="Cambria" w:hAnsi="Cambria" w:eastAsia="Cardo" w:cs="Cardo"/>
        </w:rPr>
      </w:pPr>
      <w:r>
        <w:rPr>
          <w:rFonts w:ascii="Cambria" w:hAnsi="Cambria"/>
        </w:rPr>
        <w:t>Dacă Beneficiarul nu achită la timp factura emisă, Prestatorul are dreptul să rețină în mod automat, fără a fi necesară vreo notificare sau formalitate prealabilă, valoarea sumei restante din valoarea comenzilor ulterioare plătite online de clienții Beneficiarului. În situația în care Beneficiarul nu a obținut încasări, Reea va notifica Beneficiarul cu privire la sumele restante.</w:t>
      </w:r>
    </w:p>
    <w:p>
      <w:pPr>
        <w:pStyle w:val="ListParagraph"/>
        <w:numPr>
          <w:ilvl w:val="1"/>
          <w:numId w:val="15"/>
        </w:numPr>
        <w:suppressAutoHyphens w:val="false"/>
        <w:spacing w:lineRule="auto" w:line="276" w:before="0" w:after="0"/>
        <w:contextualSpacing/>
        <w:jc w:val="both"/>
        <w:textAlignment w:val="auto"/>
        <w:rPr>
          <w:rFonts w:ascii="Cambria" w:hAnsi="Cambria" w:eastAsia="Cardo" w:cs="Cardo"/>
        </w:rPr>
      </w:pPr>
      <w:r>
        <w:rPr>
          <w:rFonts w:cs="Cardo" w:ascii="Cambria" w:hAnsi="Cambria"/>
        </w:rPr>
        <w:t xml:space="preserve">Nerespectarea de către Beneficiar a termenelor de plată a fiecărei facturi emise și transmise de către Prestator în conformitate cu prevederile prezentului Contract generează obligația Beneficiarului la plata penalităților de întârziere în cuantum de 0.2% (zero virgulă doi la sută) pentru fiecare zi de întârziere, de la data scadentă până la data la care plata efectivă și integrală este primită de Prestator. </w:t>
      </w:r>
    </w:p>
    <w:p>
      <w:pPr>
        <w:pStyle w:val="ListParagraph"/>
        <w:numPr>
          <w:ilvl w:val="1"/>
          <w:numId w:val="15"/>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Nerespectarea de către Beneficiar a termenelor de plată a oricărei facturi emise prin depășirea termenului de plată cu 30 (treizeci) de zile calendaristice generează suspendarea de către Prestator a serviciilor sale până la momentul plății integrale a sumelor restante, fără a fi necesare alte formalități. </w:t>
      </w:r>
    </w:p>
    <w:p>
      <w:pPr>
        <w:pStyle w:val="ListParagraph"/>
        <w:numPr>
          <w:ilvl w:val="1"/>
          <w:numId w:val="15"/>
        </w:numPr>
        <w:suppressAutoHyphens w:val="false"/>
        <w:spacing w:lineRule="auto" w:line="276" w:before="0" w:after="0"/>
        <w:contextualSpacing/>
        <w:jc w:val="both"/>
        <w:textAlignment w:val="auto"/>
        <w:rPr>
          <w:rFonts w:ascii="Cambria" w:hAnsi="Cambria" w:cs="Cardo"/>
        </w:rPr>
      </w:pPr>
      <w:r>
        <w:rPr>
          <w:rFonts w:ascii="Cambria" w:hAnsi="Cambria"/>
        </w:rPr>
        <w:t xml:space="preserve">Cuantumul despăgubirilor ce ar putea fi datorate de Presator în baza răspunderii civile contractuale pentru nerespectarea sau îndeplinirea necorespunzătoare a obligațiilor sale prevăzute în prezentul Contract nu poate depăși în toate cazurile 5% din valoarea anuală totală plătită de Beneficiar în derularea Contractului. </w:t>
      </w:r>
    </w:p>
    <w:p>
      <w:pPr>
        <w:pStyle w:val="Normal"/>
        <w:spacing w:lineRule="auto" w:line="276" w:before="0" w:after="160"/>
        <w:contextualSpacing/>
        <w:jc w:val="both"/>
        <w:rPr>
          <w:rFonts w:ascii="Cambria" w:hAnsi="Cambria" w:cs="Cardo"/>
          <w:lang w:val="ro-RO"/>
        </w:rPr>
      </w:pPr>
      <w:r>
        <w:rPr>
          <w:rFonts w:cs="Cardo" w:ascii="Cambria" w:hAnsi="Cambria"/>
          <w:lang w:val="ro-RO"/>
        </w:rPr>
      </w:r>
    </w:p>
    <w:p>
      <w:pPr>
        <w:pStyle w:val="Normal"/>
        <w:widowControl w:val="false"/>
        <w:numPr>
          <w:ilvl w:val="0"/>
          <w:numId w:val="8"/>
        </w:numPr>
        <w:spacing w:lineRule="auto" w:line="276" w:before="0" w:after="0"/>
        <w:contextualSpacing/>
        <w:jc w:val="center"/>
        <w:rPr>
          <w:rFonts w:ascii="Cambria" w:hAnsi="Cambria" w:cs="Cardo"/>
          <w:b/>
          <w:bCs/>
          <w:lang w:val="ro-RO"/>
        </w:rPr>
      </w:pPr>
      <w:r>
        <w:rPr>
          <w:rFonts w:cs="Cardo" w:ascii="Cambria" w:hAnsi="Cambria"/>
          <w:b/>
          <w:bCs/>
          <w:lang w:val="ro-RO"/>
        </w:rPr>
        <w:t>Modificările contractuale</w:t>
      </w:r>
    </w:p>
    <w:p>
      <w:pPr>
        <w:pStyle w:val="Normal"/>
        <w:spacing w:lineRule="auto" w:line="276"/>
        <w:jc w:val="center"/>
        <w:rPr>
          <w:rFonts w:ascii="Cambria" w:hAnsi="Cambria" w:cs="Cardo"/>
          <w:lang w:val="ro-RO"/>
        </w:rPr>
      </w:pPr>
      <w:r>
        <w:rPr>
          <w:rFonts w:cs="Cardo" w:ascii="Cambria" w:hAnsi="Cambria"/>
          <w:lang w:val="ro-RO"/>
        </w:rPr>
      </w:r>
    </w:p>
    <w:p>
      <w:pPr>
        <w:pStyle w:val="ListParagraph"/>
        <w:numPr>
          <w:ilvl w:val="1"/>
          <w:numId w:val="22"/>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Prestatorul poate </w:t>
      </w:r>
      <w:r>
        <w:rPr>
          <w:rFonts w:eastAsia="Times New Roman" w:cs="Times New Roman" w:ascii="Cambria" w:hAnsi="Cambria"/>
        </w:rPr>
        <w:t>modifica în mod unilateral aceste Contract, potrivit condițiilor generale de contractare, în măsura în care Beneficiarul primește o notificare scrisă prin e-mail cu privire la conținutul modificării cu cel puțin 15 zile înainte ca modificările să-și producă efectul. Beneficiarul poate renunța la perioada de preaviz (i) fie printr-o declarație scrisă, (ii) fie printr-o acțiune fără echivoc de renunțare la perioada de preaviz (e.g. acceptarea unei comenzi), cu excepția cazului în care perioada de preaviz rezonabilă și proporțională este mai mare de 15 zile. Prestatorul nu trebuie să respecte perioada de preaviz de 15 zile în cazul în care modificarea este necesară ca urmare a unei modificări legislative sau pentru a îndepărta un risc iminent la adresa serviciilor oferite, consumatorilor, în caz de fraudă, de programe malware, de mesaje spam, de încălcări ale securității datelor sau alte riscuri în materie de securitate cibernetică.</w:t>
      </w:r>
    </w:p>
    <w:p>
      <w:pPr>
        <w:pStyle w:val="ListParagraph"/>
        <w:spacing w:lineRule="auto" w:line="276"/>
        <w:jc w:val="both"/>
        <w:rPr>
          <w:rFonts w:ascii="Cambria" w:hAnsi="Cambria" w:cs="Cardo"/>
        </w:rPr>
      </w:pPr>
      <w:r>
        <w:rPr>
          <w:rFonts w:cs="Cardo" w:ascii="Cambria" w:hAnsi="Cambria"/>
        </w:rPr>
      </w:r>
    </w:p>
    <w:p>
      <w:pPr>
        <w:pStyle w:val="Normal"/>
        <w:widowControl w:val="false"/>
        <w:numPr>
          <w:ilvl w:val="0"/>
          <w:numId w:val="8"/>
        </w:numPr>
        <w:spacing w:lineRule="auto" w:line="276" w:before="0" w:after="0"/>
        <w:contextualSpacing/>
        <w:jc w:val="center"/>
        <w:rPr>
          <w:rFonts w:ascii="Cambria" w:hAnsi="Cambria" w:eastAsia="Cardo" w:cs="Cardo"/>
          <w:b/>
          <w:bCs/>
          <w:lang w:val="ro-RO"/>
        </w:rPr>
      </w:pPr>
      <w:r>
        <w:rPr>
          <w:rFonts w:eastAsia="Cardo" w:cs="Cardo" w:ascii="Cambria" w:hAnsi="Cambria"/>
          <w:b/>
          <w:bCs/>
          <w:lang w:val="ro-RO"/>
        </w:rPr>
        <w:t>Canalele oficiale de comunicare</w:t>
      </w:r>
    </w:p>
    <w:p>
      <w:pPr>
        <w:pStyle w:val="Normal"/>
        <w:widowControl w:val="false"/>
        <w:spacing w:lineRule="auto" w:line="276"/>
        <w:rPr>
          <w:rFonts w:ascii="Cambria" w:hAnsi="Cambria" w:eastAsia="Cardo" w:cs="Cardo"/>
          <w:lang w:val="ro-RO"/>
        </w:rPr>
      </w:pPr>
      <w:r>
        <w:rPr>
          <w:rFonts w:eastAsia="Cardo" w:cs="Cardo" w:ascii="Cambria" w:hAnsi="Cambria"/>
          <w:lang w:val="ro-RO"/>
        </w:rPr>
      </w:r>
    </w:p>
    <w:p>
      <w:pPr>
        <w:pStyle w:val="ListParagraph"/>
        <w:numPr>
          <w:ilvl w:val="1"/>
          <w:numId w:val="17"/>
        </w:numPr>
        <w:suppressAutoHyphens w:val="false"/>
        <w:spacing w:lineRule="auto" w:line="276" w:before="0" w:after="0"/>
        <w:contextualSpacing/>
        <w:jc w:val="both"/>
        <w:textAlignment w:val="auto"/>
        <w:rPr>
          <w:rFonts w:ascii="Cambria" w:hAnsi="Cambria" w:cs="Cardo"/>
        </w:rPr>
      </w:pPr>
      <w:r>
        <w:rPr>
          <w:rFonts w:cs="Cardo" w:ascii="Cambria" w:hAnsi="Cambria"/>
        </w:rPr>
        <w:t>Comunicarea dintre Părți va avea loc prin mijloacele asupra cărora acestea agreează. Inițierea comunicării de către o Parte printr-un anumit mijloc nu înlătură dreptul celeilalte Părți de a impune, printr-o notificare, obligația Părții de a înceta comunicarea prin intermediul mijlocului respectiv.</w:t>
      </w:r>
      <w:bookmarkStart w:id="2" w:name="_DV_M117"/>
      <w:bookmarkEnd w:id="2"/>
    </w:p>
    <w:p>
      <w:pPr>
        <w:pStyle w:val="ListParagraph"/>
        <w:numPr>
          <w:ilvl w:val="1"/>
          <w:numId w:val="17"/>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Orice notificare, aprobare, ofertă, cerere, solicitare, instrucțiune sau alte acte comunicate între Părți, vor fi realizate în formă scrisă și transmise prin: </w:t>
      </w:r>
    </w:p>
    <w:p>
      <w:pPr>
        <w:pStyle w:val="ListParagraph"/>
        <w:numPr>
          <w:ilvl w:val="0"/>
          <w:numId w:val="11"/>
        </w:numPr>
        <w:suppressAutoHyphens w:val="false"/>
        <w:spacing w:lineRule="auto" w:line="276" w:before="0" w:after="0"/>
        <w:contextualSpacing/>
        <w:jc w:val="both"/>
        <w:textAlignment w:val="auto"/>
        <w:rPr>
          <w:rFonts w:ascii="Cambria" w:hAnsi="Cambria" w:cs="Cardo"/>
        </w:rPr>
      </w:pPr>
      <w:r>
        <w:rPr>
          <w:rFonts w:cs="Cardo" w:ascii="Cambria" w:hAnsi="Cambria"/>
        </w:rPr>
        <w:t xml:space="preserve">predare personală; </w:t>
      </w:r>
    </w:p>
    <w:p>
      <w:pPr>
        <w:pStyle w:val="ListParagraph"/>
        <w:numPr>
          <w:ilvl w:val="0"/>
          <w:numId w:val="11"/>
        </w:numPr>
        <w:suppressAutoHyphens w:val="false"/>
        <w:spacing w:lineRule="auto" w:line="276" w:before="0" w:after="0"/>
        <w:contextualSpacing/>
        <w:jc w:val="both"/>
        <w:textAlignment w:val="auto"/>
        <w:rPr>
          <w:rFonts w:ascii="Cambria" w:hAnsi="Cambria" w:cs="Cardo"/>
        </w:rPr>
      </w:pPr>
      <w:r>
        <w:rPr>
          <w:rFonts w:cs="Cardo" w:ascii="Cambria" w:hAnsi="Cambria"/>
        </w:rPr>
        <w:t>e-mail:</w:t>
      </w:r>
    </w:p>
    <w:p>
      <w:pPr>
        <w:pStyle w:val="ListParagraph"/>
        <w:numPr>
          <w:ilvl w:val="0"/>
          <w:numId w:val="11"/>
        </w:numPr>
        <w:suppressAutoHyphens w:val="false"/>
        <w:spacing w:lineRule="auto" w:line="276" w:before="0" w:after="0"/>
        <w:contextualSpacing/>
        <w:jc w:val="both"/>
        <w:textAlignment w:val="auto"/>
        <w:rPr>
          <w:rFonts w:ascii="Cambria" w:hAnsi="Cambria" w:cs="Cardo"/>
        </w:rPr>
      </w:pPr>
      <w:r>
        <w:rPr>
          <w:rFonts w:cs="Cardo" w:ascii="Cambria" w:hAnsi="Cambria"/>
        </w:rPr>
        <w:t>canalele de comunicare scrisă agreate de Părți:</w:t>
      </w:r>
    </w:p>
    <w:p>
      <w:pPr>
        <w:pStyle w:val="ListParagraph"/>
        <w:numPr>
          <w:ilvl w:val="0"/>
          <w:numId w:val="11"/>
        </w:numPr>
        <w:suppressAutoHyphens w:val="false"/>
        <w:spacing w:lineRule="auto" w:line="276" w:before="0" w:after="0"/>
        <w:contextualSpacing/>
        <w:jc w:val="both"/>
        <w:textAlignment w:val="auto"/>
        <w:rPr>
          <w:rFonts w:ascii="Cambria" w:hAnsi="Cambria" w:cs="Cardo"/>
        </w:rPr>
      </w:pPr>
      <w:r>
        <w:rPr>
          <w:rFonts w:cs="Cardo" w:ascii="Cambria" w:hAnsi="Cambria"/>
        </w:rPr>
        <w:t>serviciu poștal sau de curierat care permite semnarea de către destinatar a dovezii de primire a corespondenței și adresat conform mențiunilor de mai jos.</w:t>
      </w:r>
    </w:p>
    <w:p>
      <w:pPr>
        <w:pStyle w:val="ListParagraph"/>
        <w:numPr>
          <w:ilvl w:val="1"/>
          <w:numId w:val="17"/>
        </w:numPr>
        <w:suppressAutoHyphens w:val="false"/>
        <w:spacing w:lineRule="auto" w:line="276" w:before="0" w:after="0"/>
        <w:contextualSpacing/>
        <w:jc w:val="both"/>
        <w:textAlignment w:val="auto"/>
        <w:rPr>
          <w:rFonts w:ascii="Cambria" w:hAnsi="Cambria" w:cs="Cardo"/>
        </w:rPr>
      </w:pPr>
      <w:r>
        <w:rPr>
          <w:rFonts w:cs="Cardo" w:ascii="Cambria" w:hAnsi="Cambria"/>
        </w:rPr>
        <w:t>Reprezentanții autorizați să comunice în numele Părţilor sunt, până la revocarea prin notificare, indicați în tabelele de mai jos. Reprezentanții autorizați de către Prestator sunt persoanele indicate în tabelul de mai jos, precum și orice angajați autorizați de către aceștia să execute obligațiile contractuale ale Prestatorului:</w:t>
      </w:r>
    </w:p>
    <w:p>
      <w:pPr>
        <w:pStyle w:val="Normal"/>
        <w:spacing w:lineRule="auto" w:line="276"/>
        <w:rPr>
          <w:rFonts w:ascii="Cambria" w:hAnsi="Cambria" w:eastAsia="Cardo" w:cs="Cardo"/>
          <w:lang w:val="ro-RO"/>
        </w:rPr>
      </w:pPr>
      <w:r>
        <w:rPr>
          <w:rFonts w:eastAsia="Cardo" w:cs="Cardo" w:ascii="Cambria" w:hAnsi="Cambria"/>
          <w:lang w:val="ro-RO"/>
        </w:rPr>
      </w:r>
    </w:p>
    <w:tbl>
      <w:tblPr>
        <w:tblW w:w="9360" w:type="dxa"/>
        <w:jc w:val="left"/>
        <w:tblInd w:w="99" w:type="dxa"/>
        <w:tblLayout w:type="fixed"/>
        <w:tblCellMar>
          <w:top w:w="100" w:type="dxa"/>
          <w:left w:w="100" w:type="dxa"/>
          <w:bottom w:w="100" w:type="dxa"/>
          <w:right w:w="100" w:type="dxa"/>
        </w:tblCellMar>
        <w:tblLook w:firstRow="0" w:noVBand="1" w:lastRow="0" w:firstColumn="0" w:lastColumn="0" w:noHBand="1" w:val="0600"/>
      </w:tblPr>
      <w:tblGrid>
        <w:gridCol w:w="960"/>
        <w:gridCol w:w="2023"/>
        <w:gridCol w:w="3242"/>
        <w:gridCol w:w="3134"/>
      </w:tblGrid>
      <w:tr>
        <w:trPr/>
        <w:tc>
          <w:tcPr>
            <w:tcW w:w="9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Număr</w:t>
            </w:r>
          </w:p>
        </w:tc>
        <w:tc>
          <w:tcPr>
            <w:tcW w:w="2023"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Nume</w:t>
            </w:r>
          </w:p>
        </w:tc>
        <w:tc>
          <w:tcPr>
            <w:tcW w:w="324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Adresă Email</w:t>
            </w:r>
          </w:p>
        </w:tc>
        <w:tc>
          <w:tcPr>
            <w:tcW w:w="313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Număr telefon</w:t>
            </w:r>
          </w:p>
        </w:tc>
      </w:tr>
      <w:tr>
        <w:trPr/>
        <w:tc>
          <w:tcPr>
            <w:tcW w:w="9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1.</w:t>
            </w:r>
          </w:p>
        </w:tc>
        <w:tc>
          <w:tcPr>
            <w:tcW w:w="2023"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u w:val="single"/>
                <w:lang w:val="ro-RO"/>
              </w:rPr>
              <w:t>[INSERT]</w:t>
            </w:r>
          </w:p>
        </w:tc>
        <w:tc>
          <w:tcPr>
            <w:tcW w:w="3242"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u w:val="single"/>
                <w:lang w:val="ro-RO"/>
              </w:rPr>
              <w:t>[INSERT]</w:t>
            </w:r>
          </w:p>
        </w:tc>
        <w:tc>
          <w:tcPr>
            <w:tcW w:w="3134"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u w:val="single"/>
                <w:lang w:val="ro-RO"/>
              </w:rPr>
              <w:t>[INSERT]</w:t>
            </w:r>
          </w:p>
        </w:tc>
      </w:tr>
      <w:tr>
        <w:trPr/>
        <w:tc>
          <w:tcPr>
            <w:tcW w:w="96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2.</w:t>
            </w:r>
          </w:p>
        </w:tc>
        <w:tc>
          <w:tcPr>
            <w:tcW w:w="2023"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u w:val="single"/>
                <w:lang w:val="ro-RO"/>
              </w:rPr>
              <w:t>[INSERT]</w:t>
            </w:r>
          </w:p>
        </w:tc>
        <w:tc>
          <w:tcPr>
            <w:tcW w:w="3242"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u w:val="single"/>
                <w:lang w:val="ro-RO"/>
              </w:rPr>
              <w:t>[INSERT]</w:t>
            </w:r>
          </w:p>
        </w:tc>
        <w:tc>
          <w:tcPr>
            <w:tcW w:w="313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lang w:val="ro-RO"/>
              </w:rPr>
              <w:t>[INSERT]</w:t>
            </w:r>
          </w:p>
        </w:tc>
      </w:tr>
    </w:tbl>
    <w:p>
      <w:pPr>
        <w:pStyle w:val="Normal"/>
        <w:spacing w:lineRule="auto" w:line="276"/>
        <w:rPr>
          <w:rFonts w:ascii="Cambria" w:hAnsi="Cambria" w:eastAsia="Cardo" w:cs="Cardo"/>
          <w:lang w:val="ro-RO"/>
        </w:rPr>
      </w:pPr>
      <w:r>
        <w:rPr>
          <w:rFonts w:eastAsia="Cardo" w:cs="Cardo" w:ascii="Cambria" w:hAnsi="Cambria"/>
          <w:lang w:val="ro-RO"/>
        </w:rPr>
      </w:r>
    </w:p>
    <w:p>
      <w:pPr>
        <w:pStyle w:val="Normal"/>
        <w:spacing w:lineRule="auto" w:line="276"/>
        <w:ind w:firstLine="720"/>
        <w:rPr>
          <w:rFonts w:ascii="Cambria" w:hAnsi="Cambria" w:cs="Cardo"/>
          <w:lang w:val="ro-RO"/>
        </w:rPr>
      </w:pPr>
      <w:r>
        <w:rPr>
          <w:rFonts w:cs="Cardo" w:ascii="Cambria" w:hAnsi="Cambria"/>
          <w:lang w:val="ro-RO"/>
        </w:rPr>
        <w:t>Reprezentanții autorizați de către Beneficiar sunt:</w:t>
      </w:r>
    </w:p>
    <w:tbl>
      <w:tblPr>
        <w:tblW w:w="9360" w:type="dxa"/>
        <w:jc w:val="left"/>
        <w:tblInd w:w="99" w:type="dxa"/>
        <w:tblLayout w:type="fixed"/>
        <w:tblCellMar>
          <w:top w:w="100" w:type="dxa"/>
          <w:left w:w="100" w:type="dxa"/>
          <w:bottom w:w="100" w:type="dxa"/>
          <w:right w:w="100" w:type="dxa"/>
        </w:tblCellMar>
        <w:tblLook w:firstRow="0" w:noVBand="1" w:lastRow="0" w:firstColumn="0" w:lastColumn="0" w:noHBand="1" w:val="0600"/>
      </w:tblPr>
      <w:tblGrid>
        <w:gridCol w:w="990"/>
        <w:gridCol w:w="1993"/>
        <w:gridCol w:w="3242"/>
        <w:gridCol w:w="3134"/>
      </w:tblGrid>
      <w:tr>
        <w:trPr/>
        <w:tc>
          <w:tcPr>
            <w:tcW w:w="99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Număr</w:t>
            </w:r>
          </w:p>
        </w:tc>
        <w:tc>
          <w:tcPr>
            <w:tcW w:w="1993"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Nume</w:t>
            </w:r>
          </w:p>
        </w:tc>
        <w:tc>
          <w:tcPr>
            <w:tcW w:w="324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Adresă Email</w:t>
            </w:r>
          </w:p>
        </w:tc>
        <w:tc>
          <w:tcPr>
            <w:tcW w:w="313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lang w:val="ro-RO"/>
              </w:rPr>
            </w:pPr>
            <w:r>
              <w:rPr>
                <w:rFonts w:eastAsia="Cardo" w:cs="Cardo" w:ascii="Cambria" w:hAnsi="Cambria"/>
                <w:lang w:val="ro-RO"/>
              </w:rPr>
              <w:t>Număr telefon</w:t>
            </w:r>
          </w:p>
        </w:tc>
      </w:tr>
      <w:tr>
        <w:trPr/>
        <w:tc>
          <w:tcPr>
            <w:tcW w:w="990"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lang w:val="ro-RO"/>
              </w:rPr>
            </w:pPr>
            <w:r>
              <w:rPr>
                <w:rFonts w:eastAsia="Cardo" w:cs="Cardo" w:ascii="Cambria" w:hAnsi="Cambria"/>
                <w:lang w:val="ro-RO"/>
              </w:rPr>
              <w:t>1.</w:t>
            </w:r>
          </w:p>
        </w:tc>
        <w:tc>
          <w:tcPr>
            <w:tcW w:w="1993"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b/>
                <w:highlight w:val="yellow"/>
                <w:lang w:val="ro-RO"/>
              </w:rPr>
            </w:pPr>
            <w:r>
              <w:rPr>
                <w:rFonts w:eastAsia="Cardo" w:cs="Cardo" w:ascii="Cambria" w:hAnsi="Cambria"/>
                <w:b/>
                <w:highlight w:val="yellow"/>
                <w:lang w:val="ro-RO"/>
              </w:rPr>
              <w:t>[INSERT]</w:t>
            </w:r>
          </w:p>
        </w:tc>
        <w:tc>
          <w:tcPr>
            <w:tcW w:w="3242"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u w:val="single"/>
                <w:lang w:val="ro-RO"/>
              </w:rPr>
              <w:t>[INSERT]</w:t>
            </w:r>
          </w:p>
        </w:tc>
        <w:tc>
          <w:tcPr>
            <w:tcW w:w="313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spacing w:lineRule="auto" w:line="276" w:before="0" w:after="160"/>
              <w:jc w:val="center"/>
              <w:rPr>
                <w:rFonts w:ascii="Cambria" w:hAnsi="Cambria" w:eastAsia="Cardo" w:cs="Cardo"/>
                <w:b/>
                <w:highlight w:val="yellow"/>
                <w:u w:val="single"/>
                <w:lang w:val="ro-RO"/>
              </w:rPr>
            </w:pPr>
            <w:r>
              <w:rPr>
                <w:rFonts w:eastAsia="Cardo" w:cs="Cardo" w:ascii="Cambria" w:hAnsi="Cambria"/>
                <w:b/>
                <w:highlight w:val="yellow"/>
                <w:lang w:val="ro-RO"/>
              </w:rPr>
              <w:t>[INSERT]</w:t>
            </w:r>
          </w:p>
        </w:tc>
      </w:tr>
    </w:tbl>
    <w:p>
      <w:pPr>
        <w:pStyle w:val="Normal"/>
        <w:widowControl w:val="false"/>
        <w:spacing w:lineRule="auto" w:line="276"/>
        <w:rPr>
          <w:rFonts w:ascii="Cambria" w:hAnsi="Cambria" w:eastAsia="Cardo" w:cs="Cardo"/>
          <w:lang w:val="ro-RO"/>
        </w:rPr>
      </w:pPr>
      <w:r>
        <w:rPr>
          <w:rFonts w:eastAsia="Cardo" w:cs="Cardo" w:ascii="Cambria" w:hAnsi="Cambria"/>
          <w:lang w:val="ro-RO"/>
        </w:rPr>
      </w:r>
    </w:p>
    <w:p>
      <w:pPr>
        <w:pStyle w:val="ListParagraph"/>
        <w:numPr>
          <w:ilvl w:val="1"/>
          <w:numId w:val="17"/>
        </w:numPr>
        <w:suppressAutoHyphens w:val="false"/>
        <w:spacing w:lineRule="auto" w:line="276" w:before="0" w:after="0"/>
        <w:contextualSpacing/>
        <w:jc w:val="both"/>
        <w:textAlignment w:val="auto"/>
        <w:rPr>
          <w:rFonts w:ascii="Cambria" w:hAnsi="Cambria" w:cs="Cardo"/>
        </w:rPr>
      </w:pPr>
      <w:r>
        <w:rPr>
          <w:rFonts w:cs="Cardo" w:ascii="Cambria" w:hAnsi="Cambria"/>
        </w:rPr>
        <w:t>Orice notificare sau altă comunicare va fi considerată primită:</w:t>
      </w:r>
    </w:p>
    <w:p>
      <w:pPr>
        <w:pStyle w:val="ListParagraph"/>
        <w:numPr>
          <w:ilvl w:val="0"/>
          <w:numId w:val="10"/>
        </w:numPr>
        <w:suppressAutoHyphens w:val="false"/>
        <w:spacing w:lineRule="auto" w:line="276" w:before="0" w:after="0"/>
        <w:contextualSpacing/>
        <w:jc w:val="both"/>
        <w:textAlignment w:val="auto"/>
        <w:rPr>
          <w:rFonts w:ascii="Cambria" w:hAnsi="Cambria" w:cs="Cardo"/>
        </w:rPr>
      </w:pPr>
      <w:bookmarkStart w:id="3" w:name="_DV_M118"/>
      <w:bookmarkEnd w:id="3"/>
      <w:r>
        <w:rPr>
          <w:rFonts w:cs="Cardo" w:ascii="Cambria" w:hAnsi="Cambria"/>
        </w:rPr>
        <w:t xml:space="preserve">atunci când este trimisă prin e-mail sau canale de comunicare scrisă agreate de Părți </w:t>
      </w:r>
      <w:bookmarkStart w:id="4" w:name="_DV_M119"/>
      <w:bookmarkEnd w:id="4"/>
      <w:r>
        <w:rPr>
          <w:rFonts w:cs="Cardo" w:ascii="Cambria" w:hAnsi="Cambria"/>
        </w:rPr>
        <w:t>– la 24 de ore lucrătoare de la expediere;</w:t>
      </w:r>
      <w:bookmarkStart w:id="5" w:name="_DV_M120"/>
      <w:bookmarkEnd w:id="5"/>
    </w:p>
    <w:p>
      <w:pPr>
        <w:pStyle w:val="ListParagraph"/>
        <w:numPr>
          <w:ilvl w:val="0"/>
          <w:numId w:val="10"/>
        </w:numPr>
        <w:suppressAutoHyphens w:val="false"/>
        <w:spacing w:lineRule="auto" w:line="276" w:before="0" w:after="0"/>
        <w:contextualSpacing/>
        <w:jc w:val="both"/>
        <w:textAlignment w:val="auto"/>
        <w:rPr>
          <w:rFonts w:ascii="Cambria" w:hAnsi="Cambria" w:cs="Cardo"/>
        </w:rPr>
      </w:pPr>
      <w:r>
        <w:rPr>
          <w:rFonts w:cs="Cardo" w:ascii="Cambria" w:hAnsi="Cambria"/>
        </w:rPr>
        <w:t>atunci când este trimisă prin poștă sau curierat– la data semnării dovezii de primire a corespondenței de către destinatar;</w:t>
      </w:r>
      <w:bookmarkStart w:id="6" w:name="_DV_M121"/>
      <w:bookmarkEnd w:id="6"/>
    </w:p>
    <w:p>
      <w:pPr>
        <w:pStyle w:val="ListParagraph"/>
        <w:numPr>
          <w:ilvl w:val="0"/>
          <w:numId w:val="10"/>
        </w:numPr>
        <w:suppressAutoHyphens w:val="false"/>
        <w:spacing w:lineRule="auto" w:line="276" w:before="0" w:after="0"/>
        <w:contextualSpacing/>
        <w:jc w:val="both"/>
        <w:textAlignment w:val="auto"/>
        <w:rPr>
          <w:rFonts w:ascii="Cambria" w:hAnsi="Cambria" w:cs="Cardo"/>
        </w:rPr>
      </w:pPr>
      <w:r>
        <w:rPr>
          <w:rFonts w:cs="Cardo" w:ascii="Cambria" w:hAnsi="Cambria"/>
        </w:rPr>
        <w:t>atunci când este predată personal – (i) la momentul predării, dacă aceasta se încadrează în programul normal de lucru al destinatarului sau (ii) la începutul următoarei zile lucrătoare, dacă aceasta nu se încadrează în programul normal de lucru al destinatarului.</w:t>
      </w:r>
    </w:p>
    <w:p>
      <w:pPr>
        <w:pStyle w:val="Normal"/>
        <w:spacing w:lineRule="auto" w:line="276"/>
        <w:jc w:val="both"/>
        <w:rPr>
          <w:rFonts w:ascii="Cambria" w:hAnsi="Cambria" w:cs="Cardo"/>
          <w:lang w:val="ro-RO"/>
        </w:rPr>
      </w:pPr>
      <w:r>
        <w:rPr>
          <w:rFonts w:cs="Cardo" w:ascii="Cambria" w:hAnsi="Cambria"/>
          <w:lang w:val="ro-RO"/>
        </w:rPr>
      </w:r>
    </w:p>
    <w:p>
      <w:pPr>
        <w:pStyle w:val="Normal"/>
        <w:widowControl w:val="false"/>
        <w:numPr>
          <w:ilvl w:val="0"/>
          <w:numId w:val="8"/>
        </w:numPr>
        <w:spacing w:lineRule="auto" w:line="276" w:before="0" w:after="0"/>
        <w:contextualSpacing/>
        <w:jc w:val="center"/>
        <w:rPr>
          <w:rFonts w:ascii="Cambria" w:hAnsi="Cambria" w:cs="Cardo"/>
          <w:b/>
          <w:bCs/>
          <w:lang w:val="ro-RO"/>
        </w:rPr>
      </w:pPr>
      <w:bookmarkStart w:id="7" w:name="_Hlk150344381"/>
      <w:bookmarkEnd w:id="7"/>
      <w:r>
        <w:rPr>
          <w:rFonts w:cs="Cardo" w:ascii="Cambria" w:hAnsi="Cambria"/>
          <w:b/>
          <w:bCs/>
          <w:lang w:val="ro-RO"/>
        </w:rPr>
        <w:t>Prelucrarea datelor personale de către Părți</w:t>
      </w:r>
    </w:p>
    <w:p>
      <w:pPr>
        <w:pStyle w:val="Normal"/>
        <w:spacing w:lineRule="auto" w:line="276"/>
        <w:jc w:val="both"/>
        <w:rPr>
          <w:rFonts w:ascii="Cambria" w:hAnsi="Cambria" w:cs="Cardo"/>
          <w:lang w:val="ro-RO"/>
        </w:rPr>
      </w:pPr>
      <w:r>
        <w:rPr>
          <w:rFonts w:cs="Cardo" w:ascii="Cambria" w:hAnsi="Cambria"/>
          <w:lang w:val="ro-RO"/>
        </w:rPr>
      </w:r>
    </w:p>
    <w:p>
      <w:pPr>
        <w:pStyle w:val="ListParagraph"/>
        <w:numPr>
          <w:ilvl w:val="1"/>
          <w:numId w:val="18"/>
        </w:numPr>
        <w:suppressAutoHyphens w:val="false"/>
        <w:spacing w:lineRule="auto" w:line="276" w:before="0" w:after="0"/>
        <w:contextualSpacing/>
        <w:jc w:val="both"/>
        <w:textAlignment w:val="auto"/>
        <w:rPr>
          <w:rFonts w:ascii="Cambria" w:hAnsi="Cambria" w:cs="Cardo"/>
        </w:rPr>
      </w:pPr>
      <w:bookmarkStart w:id="8" w:name="_Hlk150270987"/>
      <w:r>
        <w:rPr>
          <w:rFonts w:cs="Cardo" w:ascii="Cambria" w:hAnsi="Cambria"/>
        </w:rPr>
        <w:t>Prestatorul are calitatea de Operator de date în privința datelor personale ale reprezentanților legali, persoane împuternicite sau persoane de contact ale Beneficiarului, conform Notei de informare indicate la art. 2.5 lit. b) din prezentul Contract.</w:t>
      </w:r>
    </w:p>
    <w:p>
      <w:pPr>
        <w:pStyle w:val="ListParagraph"/>
        <w:numPr>
          <w:ilvl w:val="1"/>
          <w:numId w:val="18"/>
        </w:numPr>
        <w:suppressAutoHyphens w:val="false"/>
        <w:spacing w:lineRule="auto" w:line="276" w:before="0" w:after="0"/>
        <w:contextualSpacing/>
        <w:jc w:val="both"/>
        <w:textAlignment w:val="auto"/>
        <w:rPr>
          <w:rFonts w:ascii="Cambria" w:hAnsi="Cambria" w:eastAsia="Cardo" w:cs="Cardo"/>
        </w:rPr>
      </w:pPr>
      <w:r>
        <w:rPr>
          <w:rFonts w:cs="Cardo" w:ascii="Cambria" w:hAnsi="Cambria"/>
        </w:rPr>
        <w:t xml:space="preserve">Prestatorul are calitatea de Persoană </w:t>
      </w:r>
      <w:r>
        <w:rPr>
          <w:rFonts w:ascii="Cambria" w:hAnsi="Cambria"/>
        </w:rPr>
        <w:t xml:space="preserve">Împuternicită de Operatorul Beneficiar al serviciilor </w:t>
      </w:r>
      <w:r>
        <w:rPr>
          <w:rFonts w:cs="Cardo" w:ascii="Cambria" w:hAnsi="Cambria"/>
        </w:rPr>
        <w:t xml:space="preserve">în ceea ce privește datele personale prelucrare în vederea executării prezentului Contract, conform Anexei indicate la art. 2.5 lit. e) din prezentul Contract. </w:t>
      </w:r>
      <w:bookmarkEnd w:id="8"/>
    </w:p>
    <w:p>
      <w:pPr>
        <w:pStyle w:val="ListParagraph"/>
        <w:spacing w:lineRule="auto" w:line="276"/>
        <w:jc w:val="both"/>
        <w:rPr>
          <w:rFonts w:ascii="Cambria" w:hAnsi="Cambria" w:eastAsia="Cardo" w:cs="Cardo"/>
        </w:rPr>
      </w:pPr>
      <w:r>
        <w:rPr>
          <w:rFonts w:eastAsia="Cardo" w:cs="Cardo" w:ascii="Cambria" w:hAnsi="Cambria"/>
        </w:rPr>
      </w:r>
    </w:p>
    <w:p>
      <w:pPr>
        <w:pStyle w:val="Normal"/>
        <w:widowControl w:val="false"/>
        <w:numPr>
          <w:ilvl w:val="0"/>
          <w:numId w:val="8"/>
        </w:numPr>
        <w:spacing w:lineRule="auto" w:line="276" w:before="0" w:after="0"/>
        <w:contextualSpacing/>
        <w:jc w:val="center"/>
        <w:rPr>
          <w:rFonts w:ascii="Cambria" w:hAnsi="Cambria" w:eastAsia="Cardo" w:cs="Cardo"/>
          <w:b/>
          <w:bCs/>
          <w:lang w:val="ro-RO"/>
        </w:rPr>
      </w:pPr>
      <w:bookmarkStart w:id="9" w:name="_Hlk150344396"/>
      <w:bookmarkStart w:id="10" w:name="_Hlk150344381_Copy_1"/>
      <w:bookmarkEnd w:id="9"/>
      <w:bookmarkEnd w:id="10"/>
      <w:r>
        <w:rPr>
          <w:rFonts w:eastAsia="Cardo" w:cs="Cardo" w:ascii="Cambria" w:hAnsi="Cambria"/>
          <w:b/>
          <w:bCs/>
          <w:lang w:val="ro-RO"/>
        </w:rPr>
        <w:t>Dispozițiile finale</w:t>
      </w:r>
    </w:p>
    <w:p>
      <w:pPr>
        <w:pStyle w:val="Normal"/>
        <w:widowControl w:val="false"/>
        <w:spacing w:lineRule="auto" w:line="276"/>
        <w:jc w:val="center"/>
        <w:rPr>
          <w:rFonts w:ascii="Cambria" w:hAnsi="Cambria" w:eastAsia="Cardo" w:cs="Cardo"/>
          <w:lang w:val="ro-RO"/>
        </w:rPr>
      </w:pPr>
      <w:r>
        <w:rPr>
          <w:rFonts w:eastAsia="Cardo" w:cs="Cardo" w:ascii="Cambria" w:hAnsi="Cambria"/>
          <w:lang w:val="ro-RO"/>
        </w:rPr>
      </w:r>
    </w:p>
    <w:p>
      <w:pPr>
        <w:pStyle w:val="ListParagraph"/>
        <w:numPr>
          <w:ilvl w:val="1"/>
          <w:numId w:val="19"/>
        </w:numPr>
        <w:suppressAutoHyphens w:val="false"/>
        <w:spacing w:lineRule="auto" w:line="276" w:before="0" w:after="0"/>
        <w:contextualSpacing/>
        <w:jc w:val="both"/>
        <w:textAlignment w:val="auto"/>
        <w:rPr>
          <w:rFonts w:ascii="Cambria" w:hAnsi="Cambria" w:cs="Cardo"/>
          <w:b/>
        </w:rPr>
      </w:pPr>
      <w:bookmarkStart w:id="11" w:name="_Hlk150271035"/>
      <w:bookmarkEnd w:id="11"/>
      <w:r>
        <w:rPr>
          <w:rFonts w:cs="Cardo" w:ascii="Cambria" w:hAnsi="Cambria"/>
        </w:rPr>
        <w:t>În vederea îndeplinirii obligațiilor sale legale, Reea comunică datele necesare aparținând Beneficiarului către autoritățile competente, în virtutea procedurilor de diligență fiscală și de raportare ale o</w:t>
      </w:r>
      <w:r>
        <w:rPr>
          <w:rFonts w:ascii="Cambria" w:hAnsi="Cambria"/>
        </w:rPr>
        <w:t>peratorilor de platforme.</w:t>
      </w:r>
    </w:p>
    <w:p>
      <w:pPr>
        <w:pStyle w:val="ListParagraph"/>
        <w:numPr>
          <w:ilvl w:val="1"/>
          <w:numId w:val="19"/>
        </w:numPr>
        <w:suppressAutoHyphens w:val="false"/>
        <w:spacing w:lineRule="auto" w:line="276" w:before="0" w:after="0"/>
        <w:contextualSpacing/>
        <w:jc w:val="both"/>
        <w:textAlignment w:val="auto"/>
        <w:rPr>
          <w:rFonts w:ascii="Cambria" w:hAnsi="Cambria" w:cs="Cardo"/>
          <w:b/>
        </w:rPr>
      </w:pPr>
      <w:r>
        <w:rPr>
          <w:rFonts w:cs="Cardo" w:ascii="Cambria" w:hAnsi="Cambria"/>
        </w:rPr>
        <w:t>Prezentul Contract este rezultatul negocierii dintre Părți și reprezintă în întregime acordul Părților cu privire la absolut toate elementele esențiale și secundare ale acestuia. Părțile declară, în lumina art. 1.203 din Codul Civil, că au înțeles și acceptă toate prevederile contractuale.</w:t>
      </w:r>
    </w:p>
    <w:p>
      <w:pPr>
        <w:pStyle w:val="ListParagraph"/>
        <w:numPr>
          <w:ilvl w:val="1"/>
          <w:numId w:val="19"/>
        </w:numPr>
        <w:suppressAutoHyphens w:val="false"/>
        <w:spacing w:lineRule="auto" w:line="276" w:before="0" w:after="0"/>
        <w:contextualSpacing/>
        <w:jc w:val="both"/>
        <w:textAlignment w:val="auto"/>
        <w:rPr>
          <w:rFonts w:ascii="Cambria" w:hAnsi="Cambria" w:cs="Cardo"/>
          <w:b/>
        </w:rPr>
      </w:pPr>
      <w:bookmarkStart w:id="12" w:name="_Hlk55474459"/>
      <w:r>
        <w:rPr>
          <w:rFonts w:cs="Cardo" w:ascii="Cambria" w:hAnsi="Cambria"/>
        </w:rPr>
        <w:t xml:space="preserve">Fiecare Parte garantează şi declară celeilalte Părţi că persoanele semnatare sunt autorizate. În cazul în care această condiţie nu este îndeplinită, semnatarul neautorizat va răspunde în condiţiile legii şi va executa pe propria cheltuială obligaţiile contractuale. </w:t>
      </w:r>
      <w:bookmarkEnd w:id="12"/>
    </w:p>
    <w:p>
      <w:pPr>
        <w:pStyle w:val="ListParagraph"/>
        <w:numPr>
          <w:ilvl w:val="1"/>
          <w:numId w:val="19"/>
        </w:numPr>
        <w:suppressAutoHyphens w:val="false"/>
        <w:spacing w:lineRule="auto" w:line="276" w:before="0" w:after="0"/>
        <w:contextualSpacing/>
        <w:jc w:val="both"/>
        <w:textAlignment w:val="auto"/>
        <w:rPr>
          <w:rFonts w:ascii="Cambria" w:hAnsi="Cambria" w:cs="Cardo"/>
          <w:b/>
        </w:rPr>
      </w:pPr>
      <w:r>
        <w:rPr>
          <w:rFonts w:cs="Cardo" w:ascii="Cambria" w:hAnsi="Cambria"/>
        </w:rPr>
        <w:t xml:space="preserve">Părțile declară că prezentul Contract se poate semna și cu semnătură electronică (simplă, avansată sau calificată), iar documentul electronic astfel semnat are pentru Părți efecte juridice depline. </w:t>
      </w:r>
    </w:p>
    <w:p>
      <w:pPr>
        <w:pStyle w:val="ListParagraph"/>
        <w:suppressAutoHyphens w:val="false"/>
        <w:spacing w:lineRule="auto" w:line="276" w:before="0" w:after="0"/>
        <w:contextualSpacing/>
        <w:jc w:val="both"/>
        <w:textAlignment w:val="auto"/>
        <w:rPr>
          <w:rFonts w:ascii="Cambria" w:hAnsi="Cambria" w:cs="Cardo"/>
          <w:b/>
        </w:rPr>
      </w:pPr>
      <w:r>
        <w:rPr>
          <w:rFonts w:cs="Cardo" w:ascii="Cambria" w:hAnsi="Cambria"/>
          <w:b/>
        </w:rPr>
      </w:r>
      <w:bookmarkStart w:id="13" w:name="_Hlk150271035_Copy_1"/>
      <w:bookmarkStart w:id="14" w:name="_Hlk150344396_Copy_1"/>
      <w:bookmarkStart w:id="15" w:name="_Hlk150271035_Copy_1"/>
      <w:bookmarkStart w:id="16" w:name="_Hlk150344396_Copy_1"/>
      <w:bookmarkEnd w:id="15"/>
      <w:bookmarkEnd w:id="16"/>
    </w:p>
    <w:p>
      <w:pPr>
        <w:pStyle w:val="Normal"/>
        <w:spacing w:lineRule="auto" w:line="276"/>
        <w:jc w:val="both"/>
        <w:rPr>
          <w:rFonts w:ascii="Cambria" w:hAnsi="Cambria" w:cs="Cardo"/>
          <w:lang w:val="ro-RO"/>
        </w:rPr>
      </w:pPr>
      <w:r>
        <w:rPr>
          <w:rFonts w:cs="Cardo" w:ascii="Cambria" w:hAnsi="Cambria"/>
          <w:lang w:val="ro-RO"/>
        </w:rPr>
      </w:r>
    </w:p>
    <w:p>
      <w:pPr>
        <w:pStyle w:val="Normal"/>
        <w:spacing w:lineRule="auto" w:line="276"/>
        <w:jc w:val="both"/>
        <w:rPr>
          <w:rFonts w:ascii="Cambria" w:hAnsi="Cambria" w:cs="Cardo"/>
          <w:lang w:val="ro-RO"/>
        </w:rPr>
      </w:pPr>
      <w:r>
        <w:rPr>
          <w:rFonts w:cs="Cardo" w:ascii="Cambria" w:hAnsi="Cambria"/>
          <w:lang w:val="ro-RO"/>
        </w:rPr>
      </w:r>
    </w:p>
    <w:p>
      <w:pPr>
        <w:pStyle w:val="Normal"/>
        <w:spacing w:lineRule="auto" w:line="276"/>
        <w:jc w:val="both"/>
        <w:rPr>
          <w:rFonts w:ascii="Cambria" w:hAnsi="Cambria" w:cs="Cardo"/>
          <w:b/>
          <w:bCs/>
          <w:lang w:val="ro-RO"/>
        </w:rPr>
      </w:pPr>
      <w:r>
        <w:rPr>
          <w:rFonts w:cs="Cardo" w:ascii="Cambria" w:hAnsi="Cambria"/>
          <w:b/>
          <w:bCs/>
          <w:lang w:val="ro-RO"/>
        </w:rPr>
        <w:t>Prestator</w:t>
        <w:tab/>
        <w:tab/>
        <w:tab/>
        <w:tab/>
        <w:tab/>
        <w:tab/>
        <w:tab/>
        <w:tab/>
        <w:t>Beneficiar</w:t>
      </w:r>
    </w:p>
    <w:p>
      <w:pPr>
        <w:pStyle w:val="Normal"/>
        <w:spacing w:lineRule="auto" w:line="276"/>
        <w:jc w:val="both"/>
        <w:rPr>
          <w:rFonts w:ascii="Cambria" w:hAnsi="Cambria" w:cs="Cardo"/>
          <w:lang w:val="ro-RO"/>
        </w:rPr>
      </w:pPr>
      <w:r>
        <w:rPr>
          <w:rFonts w:cs="Cardo" w:ascii="Cambria" w:hAnsi="Cambria"/>
          <w:lang w:val="ro-RO"/>
        </w:rPr>
        <w:t>SC Reea SRL</w:t>
        <w:tab/>
        <w:tab/>
        <w:tab/>
        <w:tab/>
        <w:tab/>
        <w:tab/>
        <w:tab/>
        <w:tab/>
      </w:r>
      <w:r>
        <w:rPr>
          <w:rFonts w:cs="Cardo" w:ascii="Cambria" w:hAnsi="Cambria"/>
          <w:highlight w:val="yellow"/>
          <w:lang w:val="ro-RO"/>
        </w:rPr>
        <w:t>_________</w:t>
      </w:r>
    </w:p>
    <w:p>
      <w:pPr>
        <w:pStyle w:val="Normal"/>
        <w:spacing w:lineRule="auto" w:line="276"/>
        <w:jc w:val="both"/>
        <w:rPr>
          <w:rFonts w:ascii="Cambria" w:hAnsi="Cambria" w:cs="Cardo"/>
          <w:lang w:val="ro-RO"/>
        </w:rPr>
      </w:pPr>
      <w:r>
        <w:rPr>
          <w:rFonts w:cs="Cardo" w:ascii="Cambria" w:hAnsi="Cambria"/>
          <w:lang w:val="ro-RO"/>
        </w:rPr>
        <w:t xml:space="preserve">Prin </w:t>
      </w:r>
      <w:r>
        <w:rPr>
          <w:rFonts w:cs="Cardo" w:ascii="Cambria" w:hAnsi="Cambria"/>
          <w:highlight w:val="yellow"/>
          <w:lang w:val="ro-RO"/>
        </w:rPr>
        <w:t>____________</w:t>
      </w:r>
      <w:r>
        <w:rPr>
          <w:rFonts w:cs="Cardo" w:ascii="Cambria" w:hAnsi="Cambria"/>
          <w:lang w:val="ro-RO"/>
        </w:rPr>
        <w:tab/>
        <w:tab/>
        <w:tab/>
        <w:tab/>
        <w:tab/>
        <w:tab/>
        <w:tab/>
        <w:tab/>
        <w:t>Prin</w:t>
      </w:r>
      <w:r>
        <w:rPr>
          <w:rFonts w:cs="Cardo" w:ascii="Cambria" w:hAnsi="Cambria"/>
          <w:highlight w:val="yellow"/>
          <w:lang w:val="ro-RO"/>
        </w:rPr>
        <w:t>________________</w:t>
      </w:r>
    </w:p>
    <w:p>
      <w:pPr>
        <w:pStyle w:val="Normal"/>
        <w:spacing w:lineRule="auto" w:line="276"/>
        <w:jc w:val="both"/>
        <w:rPr>
          <w:rFonts w:ascii="Cambria" w:hAnsi="Cambria" w:cs="Cardo"/>
          <w:lang w:val="ro-RO"/>
        </w:rPr>
      </w:pPr>
      <w:r>
        <w:rPr>
          <w:rFonts w:cs="Cardo" w:ascii="Cambria" w:hAnsi="Cambria"/>
          <w:lang w:val="ro-RO"/>
        </w:rPr>
        <w:t xml:space="preserve">În calitate de </w:t>
      </w:r>
      <w:r>
        <w:rPr>
          <w:rFonts w:cs="Cardo" w:ascii="Cambria" w:hAnsi="Cambria"/>
          <w:highlight w:val="yellow"/>
          <w:lang w:val="ro-RO"/>
        </w:rPr>
        <w:t>____________________</w:t>
      </w:r>
      <w:r>
        <w:rPr>
          <w:rFonts w:cs="Cardo" w:ascii="Cambria" w:hAnsi="Cambria"/>
          <w:lang w:val="ro-RO"/>
        </w:rPr>
        <w:tab/>
        <w:tab/>
        <w:tab/>
        <w:tab/>
        <w:tab/>
        <w:t xml:space="preserve">În calitate de </w:t>
      </w:r>
      <w:r>
        <w:rPr>
          <w:rFonts w:cs="Cardo" w:ascii="Cambria" w:hAnsi="Cambria"/>
          <w:highlight w:val="yellow"/>
          <w:lang w:val="ro-RO"/>
        </w:rPr>
        <w:t>_______________</w:t>
      </w:r>
    </w:p>
    <w:p>
      <w:pPr>
        <w:pStyle w:val="Normal"/>
        <w:spacing w:lineRule="auto" w:line="276"/>
        <w:jc w:val="both"/>
        <w:rPr>
          <w:rFonts w:ascii="Cambria" w:hAnsi="Cambria" w:cs="Cardo"/>
          <w:lang w:val="ro-RO"/>
        </w:rPr>
      </w:pPr>
      <w:r>
        <w:rPr>
          <w:rFonts w:cs="Cardo" w:ascii="Cambria" w:hAnsi="Cambria"/>
          <w:lang w:val="ro-RO"/>
        </w:rPr>
      </w:r>
    </w:p>
    <w:p>
      <w:pPr>
        <w:pStyle w:val="Normal"/>
        <w:spacing w:lineRule="auto" w:line="276"/>
        <w:jc w:val="both"/>
        <w:rPr>
          <w:rFonts w:ascii="Cambria" w:hAnsi="Cambria" w:cs="Cardo"/>
          <w:lang w:val="ro-RO"/>
        </w:rPr>
      </w:pPr>
      <w:r>
        <w:rPr>
          <w:rFonts w:cs="Cardo" w:ascii="Cambria" w:hAnsi="Cambria"/>
          <w:lang w:val="ro-RO"/>
        </w:rPr>
        <w:t>Semnătura</w:t>
        <w:tab/>
        <w:tab/>
        <w:tab/>
        <w:tab/>
        <w:tab/>
        <w:tab/>
        <w:tab/>
        <w:tab/>
        <w:t>Semnătura</w:t>
      </w:r>
    </w:p>
    <w:p>
      <w:pPr>
        <w:pStyle w:val="Normal"/>
        <w:spacing w:lineRule="auto" w:line="276"/>
        <w:jc w:val="both"/>
        <w:rPr>
          <w:rFonts w:ascii="Cambria" w:hAnsi="Cambria" w:cs="Cardo"/>
          <w:lang w:val="ro-RO"/>
        </w:rPr>
      </w:pPr>
      <w:r>
        <w:rPr>
          <w:rFonts w:cs="Cardo" w:ascii="Cambria" w:hAnsi="Cambria"/>
          <w:lang w:val="ro-RO"/>
        </w:rPr>
      </w:r>
    </w:p>
    <w:p>
      <w:pPr>
        <w:pStyle w:val="Normal"/>
        <w:spacing w:lineRule="auto" w:line="276"/>
        <w:jc w:val="both"/>
        <w:rPr>
          <w:rFonts w:ascii="Cambria" w:hAnsi="Cambria" w:cs="Cardo"/>
          <w:lang w:val="ro-RO"/>
        </w:rPr>
      </w:pPr>
      <w:r>
        <w:rPr>
          <w:rFonts w:cs="Cardo" w:ascii="Cambria" w:hAnsi="Cambria"/>
          <w:lang w:val="ro-RO"/>
        </w:rPr>
      </w:r>
    </w:p>
    <w:p>
      <w:pPr>
        <w:pStyle w:val="Normal"/>
        <w:spacing w:lineRule="auto" w:line="276"/>
        <w:jc w:val="both"/>
        <w:rPr>
          <w:rFonts w:ascii="Cambria" w:hAnsi="Cambria" w:cs="Cardo"/>
          <w:lang w:val="ro-RO"/>
        </w:rPr>
      </w:pPr>
      <w:r>
        <w:rPr>
          <w:rFonts w:cs="Cardo" w:ascii="Cambria" w:hAnsi="Cambria"/>
          <w:lang w:val="ro-RO"/>
        </w:rPr>
      </w:r>
    </w:p>
    <w:p>
      <w:pPr>
        <w:pStyle w:val="Normal"/>
        <w:spacing w:lineRule="auto" w:line="276"/>
        <w:jc w:val="both"/>
        <w:rPr>
          <w:rFonts w:ascii="Cambria" w:hAnsi="Cambria" w:cs="Cardo"/>
          <w:lang w:val="ro-RO"/>
        </w:rPr>
      </w:pPr>
      <w:r>
        <w:rPr>
          <w:rFonts w:cs="Cardo" w:ascii="Cambria" w:hAnsi="Cambria"/>
          <w:lang w:val="ro-RO"/>
        </w:rPr>
      </w:r>
    </w:p>
    <w:p>
      <w:pPr>
        <w:pStyle w:val="Standard"/>
        <w:jc w:val="center"/>
        <w:rPr>
          <w:rFonts w:ascii="Cambria" w:hAnsi="Cambria"/>
          <w:b/>
          <w:bCs/>
        </w:rPr>
      </w:pPr>
      <w:r>
        <w:rPr>
          <w:rFonts w:ascii="Cambria" w:hAnsi="Cambria"/>
          <w:b/>
          <w:bCs/>
        </w:rPr>
        <w:t>Anexa nr. 1 - Acord privind prelucrarea datelor personale de către REEA conform GDPR în calitate de împuternicit</w:t>
      </w:r>
    </w:p>
    <w:p>
      <w:pPr>
        <w:pStyle w:val="Standard"/>
        <w:jc w:val="center"/>
        <w:rPr>
          <w:rFonts w:ascii="Cambria" w:hAnsi="Cambria"/>
          <w:b/>
          <w:bCs/>
        </w:rPr>
      </w:pPr>
      <w:r>
        <w:rPr>
          <w:rFonts w:ascii="Cambria" w:hAnsi="Cambria"/>
          <w:b/>
          <w:bCs/>
        </w:rPr>
      </w:r>
    </w:p>
    <w:p>
      <w:pPr>
        <w:pStyle w:val="Standard"/>
        <w:numPr>
          <w:ilvl w:val="0"/>
          <w:numId w:val="23"/>
        </w:numPr>
        <w:jc w:val="both"/>
        <w:rPr>
          <w:rFonts w:ascii="Cambria" w:hAnsi="Cambria" w:cs="Times New Roman"/>
          <w:lang w:eastAsia="ro-RO"/>
        </w:rPr>
      </w:pPr>
      <w:r>
        <w:rPr>
          <w:rFonts w:ascii="Cambria" w:hAnsi="Cambria"/>
        </w:rPr>
        <w:t xml:space="preserve">Prezentul document reprezintă Contractul care reglementează regulile specifice privind prelucrarea datelor cu caracter personal trimise de către </w:t>
      </w:r>
      <w:r>
        <w:rPr>
          <w:rFonts w:ascii="Cambria" w:hAnsi="Cambria"/>
          <w:b/>
          <w:bCs/>
        </w:rPr>
        <w:t>Beneficiar</w:t>
      </w:r>
      <w:r>
        <w:rPr>
          <w:rFonts w:ascii="Cambria" w:hAnsi="Cambria"/>
        </w:rPr>
        <w:t xml:space="preserve">, în calitate de </w:t>
      </w:r>
      <w:r>
        <w:rPr>
          <w:rFonts w:ascii="Cambria" w:hAnsi="Cambria"/>
          <w:b/>
          <w:bCs/>
        </w:rPr>
        <w:t>Operator</w:t>
      </w:r>
      <w:r>
        <w:rPr>
          <w:rFonts w:ascii="Cambria" w:hAnsi="Cambria"/>
        </w:rPr>
        <w:t xml:space="preserve">, către </w:t>
      </w:r>
      <w:r>
        <w:rPr>
          <w:rFonts w:ascii="Cambria" w:hAnsi="Cambria"/>
          <w:b/>
        </w:rPr>
        <w:t>SC REEA SRL</w:t>
      </w:r>
      <w:r>
        <w:rPr>
          <w:rFonts w:ascii="Cambria" w:hAnsi="Cambria"/>
        </w:rPr>
        <w:t xml:space="preserve">, în calitate de </w:t>
      </w:r>
      <w:r>
        <w:rPr>
          <w:rFonts w:ascii="Cambria" w:hAnsi="Cambria"/>
          <w:b/>
          <w:bCs/>
        </w:rPr>
        <w:t>Împuternicit</w:t>
      </w:r>
      <w:r>
        <w:rPr>
          <w:rFonts w:ascii="Cambria" w:hAnsi="Cambria"/>
        </w:rPr>
        <w:t xml:space="preserve"> („persoană împuternicită de operator”) în conformitate cu dispozițiile </w:t>
      </w:r>
      <w:r>
        <w:rPr>
          <w:rFonts w:cs="Times New Roman" w:ascii="Cambria" w:hAnsi="Cambria"/>
          <w:lang w:eastAsia="ro-RO"/>
        </w:rPr>
        <w:t xml:space="preserve">Regulamentului (UE) 2016/679 </w:t>
      </w:r>
      <w:r>
        <w:rPr>
          <w:rFonts w:ascii="Cambria" w:hAnsi="Cambria"/>
        </w:rPr>
        <w:t>privind protecția persoanelor fizice în ceea ce privește prelucrarea datelor cu caracter personal și privind libera circulație a acestor date</w:t>
      </w:r>
      <w:r>
        <w:rPr>
          <w:rFonts w:cs="Times New Roman" w:ascii="Cambria" w:hAnsi="Cambria"/>
          <w:lang w:eastAsia="ro-RO"/>
        </w:rPr>
        <w:t xml:space="preserve"> (denumit în continuare „GDPR”), precum și orice legislație națională subsecventă cu privire la domeniul protecției datelor cu caracter personal.</w:t>
      </w:r>
    </w:p>
    <w:p>
      <w:pPr>
        <w:pStyle w:val="Standard"/>
        <w:numPr>
          <w:ilvl w:val="0"/>
          <w:numId w:val="23"/>
        </w:numPr>
        <w:jc w:val="both"/>
        <w:rPr>
          <w:rFonts w:ascii="Cambria" w:hAnsi="Cambria" w:cs="Times New Roman"/>
          <w:lang w:eastAsia="ro-RO"/>
        </w:rPr>
      </w:pPr>
      <w:r>
        <w:rPr>
          <w:rFonts w:cs="Times New Roman" w:ascii="Cambria" w:hAnsi="Cambria"/>
          <w:lang w:eastAsia="ro-RO"/>
        </w:rPr>
        <w:t>Pentru a furniza serviciile eeatingh pentru comercianți, Reea prelucrează anumite date personale cu privire la activitatea comerciantului, reprezentanților, angajaților sau clienților comerciantului (Beneficiarului) din cadrul Platformei eeatingh, acționând astfel în calitate de persoană împuternicită de Beneficiar.</w:t>
      </w:r>
    </w:p>
    <w:p>
      <w:pPr>
        <w:pStyle w:val="Standard"/>
        <w:numPr>
          <w:ilvl w:val="0"/>
          <w:numId w:val="23"/>
        </w:numPr>
        <w:jc w:val="both"/>
        <w:rPr>
          <w:rFonts w:ascii="Cambria" w:hAnsi="Cambria" w:cs="Times New Roman"/>
          <w:lang w:eastAsia="ro-RO"/>
        </w:rPr>
      </w:pPr>
      <w:r>
        <w:rPr>
          <w:rFonts w:cs="Times New Roman" w:ascii="Cambria" w:hAnsi="Cambria"/>
          <w:lang w:eastAsia="ro-RO"/>
        </w:rPr>
        <w:t>Prezentul Acord nu acoperă prelucrarea datelor personale de către REEA pentru scopuri proprii, în calitate de Operator, precum datele de înregistrare în Platformă furnizate de reprezentantul Beneficiarului. Prelucrarea datelor de către Reea în calitate de operator în acest caz se realizează conform Politicii privind prelucrarea datelor personale afișate pe reea.net și eeatingh.ro.</w:t>
      </w:r>
    </w:p>
    <w:p>
      <w:pPr>
        <w:pStyle w:val="Standard"/>
        <w:jc w:val="both"/>
        <w:rPr>
          <w:rFonts w:ascii="Cambria" w:hAnsi="Cambria"/>
        </w:rPr>
      </w:pPr>
      <w:r>
        <w:rPr>
          <w:rFonts w:ascii="Cambria" w:hAnsi="Cambria"/>
        </w:rPr>
      </w:r>
    </w:p>
    <w:p>
      <w:pPr>
        <w:pStyle w:val="Standard"/>
        <w:jc w:val="both"/>
        <w:rPr>
          <w:rFonts w:ascii="Cambria" w:hAnsi="Cambria" w:cs="Times New Roman"/>
          <w:b/>
          <w:bCs/>
          <w:lang w:eastAsia="ro-RO"/>
        </w:rPr>
      </w:pPr>
      <w:r>
        <w:rPr>
          <w:rFonts w:cs="Times New Roman" w:ascii="Cambria" w:hAnsi="Cambria"/>
          <w:b/>
          <w:bCs/>
          <w:lang w:eastAsia="ro-RO"/>
        </w:rPr>
        <w:t>Art. 1. Termeni</w:t>
      </w:r>
    </w:p>
    <w:p>
      <w:pPr>
        <w:pStyle w:val="Standard"/>
        <w:jc w:val="both"/>
        <w:rPr>
          <w:rFonts w:ascii="Cambria" w:hAnsi="Cambria" w:cs="Times New Roman"/>
          <w:lang w:eastAsia="ro-RO"/>
        </w:rPr>
      </w:pPr>
      <w:r>
        <w:rPr>
          <w:rFonts w:cs="Times New Roman" w:ascii="Cambria" w:hAnsi="Cambria"/>
          <w:lang w:eastAsia="ro-RO"/>
        </w:rPr>
        <w:t>În cuprinsul acestui Acord termenii folosiți vor fi interpretați în conformitate cu GDPR, iar acolo unde este cazul, termenii folosiți vor avea definițiile stipulate de art. 4 din GDPR.</w:t>
      </w:r>
    </w:p>
    <w:p>
      <w:pPr>
        <w:pStyle w:val="Standard"/>
        <w:jc w:val="both"/>
        <w:rPr>
          <w:rFonts w:ascii="Cambria" w:hAnsi="Cambria" w:cs="Times New Roman"/>
          <w:lang w:eastAsia="ro-RO"/>
        </w:rPr>
      </w:pPr>
      <w:r>
        <w:rPr>
          <w:rFonts w:cs="Times New Roman" w:ascii="Cambria" w:hAnsi="Cambria"/>
          <w:lang w:eastAsia="ro-RO"/>
        </w:rPr>
      </w:r>
    </w:p>
    <w:p>
      <w:pPr>
        <w:pStyle w:val="Standard"/>
        <w:jc w:val="both"/>
        <w:rPr>
          <w:rFonts w:ascii="Cambria" w:hAnsi="Cambria"/>
          <w:b/>
          <w:bCs/>
        </w:rPr>
      </w:pPr>
      <w:r>
        <w:rPr>
          <w:rFonts w:cs="Times New Roman" w:ascii="Cambria" w:hAnsi="Cambria"/>
          <w:b/>
          <w:bCs/>
          <w:lang w:eastAsia="ro-RO"/>
        </w:rPr>
        <w:t>Art. 2. Obiectul prelucrării</w:t>
      </w:r>
    </w:p>
    <w:p>
      <w:pPr>
        <w:pStyle w:val="Standard"/>
        <w:numPr>
          <w:ilvl w:val="1"/>
          <w:numId w:val="25"/>
        </w:numPr>
        <w:jc w:val="both"/>
        <w:rPr>
          <w:rFonts w:ascii="Cambria" w:hAnsi="Cambria" w:cs="Times New Roman"/>
          <w:lang w:eastAsia="ro-RO"/>
        </w:rPr>
      </w:pPr>
      <w:r>
        <w:rPr>
          <w:rFonts w:cs="Times New Roman" w:ascii="Cambria" w:hAnsi="Cambria"/>
          <w:lang w:eastAsia="ro-RO"/>
        </w:rPr>
        <w:t>Obiectul prelucrării datelor personale îl reprezintă prelucrarea de către Împuternicit a datelor personale trimise de către Operator în scopul furnizării serviciilor eeatingh destinate comercianților (denumit în cadrul acestei Anexe „Contract” sau „Contractul principal de prestări servicii”).</w:t>
      </w:r>
    </w:p>
    <w:p>
      <w:pPr>
        <w:pStyle w:val="Standard"/>
        <w:numPr>
          <w:ilvl w:val="1"/>
          <w:numId w:val="25"/>
        </w:numPr>
        <w:jc w:val="both"/>
        <w:rPr>
          <w:rFonts w:ascii="Cambria" w:hAnsi="Cambria" w:cs="Times New Roman"/>
          <w:lang w:eastAsia="ro-RO"/>
        </w:rPr>
      </w:pPr>
      <w:r>
        <w:rPr>
          <w:rFonts w:cs="Times New Roman" w:ascii="Cambria" w:hAnsi="Cambria"/>
          <w:lang w:eastAsia="ro-RO"/>
        </w:rPr>
        <w:t>Părțile recunosc și sunt de acord că Beneficiarul are calitatea de Operator de date și Reea are calitatea de Împuternicit în ceea ce privește activitatea Beneficiarului din cadrul Platformei. Astfel, Beneficiarul are calitate de Operator cu privire la conținutul creat în cadrul Platformei de  către sau la solicitarea reprezentanților,  colaboratorilor sau angajaților Beneficiarului.</w:t>
      </w:r>
    </w:p>
    <w:p>
      <w:pPr>
        <w:pStyle w:val="Standard"/>
        <w:jc w:val="both"/>
        <w:rPr>
          <w:rFonts w:ascii="Cambria" w:hAnsi="Cambria" w:cs="Times New Roman"/>
          <w:lang w:eastAsia="ro-RO"/>
        </w:rPr>
      </w:pPr>
      <w:r>
        <w:rPr>
          <w:rFonts w:cs="Times New Roman" w:ascii="Cambria" w:hAnsi="Cambria"/>
          <w:lang w:eastAsia="ro-RO"/>
        </w:rPr>
      </w:r>
    </w:p>
    <w:p>
      <w:pPr>
        <w:pStyle w:val="Standard"/>
        <w:jc w:val="both"/>
        <w:rPr>
          <w:rFonts w:ascii="Cambria" w:hAnsi="Cambria"/>
          <w:b/>
          <w:bCs/>
        </w:rPr>
      </w:pPr>
      <w:r>
        <w:rPr>
          <w:rFonts w:cs="Times New Roman" w:ascii="Cambria" w:hAnsi="Cambria"/>
          <w:b/>
          <w:bCs/>
          <w:lang w:eastAsia="ro-RO"/>
        </w:rPr>
        <w:t>Art. 3. Date prelucrate</w:t>
      </w:r>
    </w:p>
    <w:p>
      <w:pPr>
        <w:pStyle w:val="Standard"/>
        <w:jc w:val="both"/>
        <w:rPr>
          <w:rFonts w:ascii="Cambria" w:hAnsi="Cambria" w:cs="Times New Roman"/>
          <w:lang w:eastAsia="ro-RO"/>
        </w:rPr>
      </w:pPr>
      <w:r>
        <w:rPr>
          <w:rFonts w:cs="Times New Roman" w:ascii="Cambria" w:hAnsi="Cambria"/>
          <w:lang w:eastAsia="ro-RO"/>
        </w:rPr>
        <w:t>Datele personale puse la dispoziție de către Operator prelucrate în temeiul Contractului sunt:</w:t>
      </w:r>
    </w:p>
    <w:p>
      <w:pPr>
        <w:pStyle w:val="Standard"/>
        <w:numPr>
          <w:ilvl w:val="1"/>
          <w:numId w:val="26"/>
        </w:numPr>
        <w:jc w:val="both"/>
        <w:rPr>
          <w:rFonts w:ascii="Cambria" w:hAnsi="Cambria"/>
        </w:rPr>
      </w:pPr>
      <w:r>
        <w:rPr>
          <w:rFonts w:cs="Times New Roman" w:ascii="Cambria" w:hAnsi="Cambria"/>
          <w:lang w:eastAsia="ro-RO"/>
        </w:rPr>
        <w:t xml:space="preserve">Datele personale colectate și prelucrate de către Operator pe durata utilizării serviciilor disponibile pentru comercianți în cadrul eeatingh, precum </w:t>
      </w:r>
      <w:r>
        <w:rPr>
          <w:rFonts w:cs="Cardo" w:ascii="Cambria" w:hAnsi="Cambria"/>
        </w:rPr>
        <w:t>datele personale incluse de Beneficiar în Contul său sau acumulate în Contul său ca urmare a utilizării Platformei, datele personale furnizate de clienții Beneficiarului pentru plasarea comenzilor.</w:t>
      </w:r>
    </w:p>
    <w:p>
      <w:pPr>
        <w:pStyle w:val="Standard"/>
        <w:numPr>
          <w:ilvl w:val="1"/>
          <w:numId w:val="26"/>
        </w:numPr>
        <w:jc w:val="both"/>
        <w:rPr>
          <w:rFonts w:ascii="Cambria" w:hAnsi="Cambria"/>
        </w:rPr>
      </w:pPr>
      <w:r>
        <w:rPr>
          <w:rFonts w:cs="Times New Roman" w:ascii="Cambria" w:hAnsi="Cambria"/>
          <w:lang w:eastAsia="ro-RO"/>
        </w:rPr>
        <w:t>Datele tehnice de trafic informațional (de ex. Adresa IP sau alte informații tehnice furnizate în mod direct de orice browser la o vizitare de pagină web), care pot cuprinde aspecte considerate date personale ale clienților Beneficiarului.</w:t>
      </w:r>
    </w:p>
    <w:p>
      <w:pPr>
        <w:pStyle w:val="Standard"/>
        <w:numPr>
          <w:ilvl w:val="1"/>
          <w:numId w:val="26"/>
        </w:numPr>
        <w:jc w:val="both"/>
        <w:rPr>
          <w:rFonts w:ascii="Cambria" w:hAnsi="Cambria"/>
        </w:rPr>
      </w:pPr>
      <w:r>
        <w:rPr>
          <w:rFonts w:cs="Times New Roman" w:ascii="Cambria" w:hAnsi="Cambria"/>
          <w:lang w:eastAsia="ro-RO"/>
        </w:rPr>
        <w:t>Nume, prenume, adresă de email, număr de telefon și alte date personale ale angajaților Operatorului – stabilite exclusiv de Operator - folosite pentru acces la anumite servicii eeatingh.</w:t>
      </w:r>
    </w:p>
    <w:p>
      <w:pPr>
        <w:pStyle w:val="Standard"/>
        <w:numPr>
          <w:ilvl w:val="1"/>
          <w:numId w:val="26"/>
        </w:numPr>
        <w:jc w:val="both"/>
        <w:rPr>
          <w:rFonts w:ascii="Cambria" w:hAnsi="Cambria"/>
        </w:rPr>
      </w:pPr>
      <w:r>
        <w:rPr>
          <w:rFonts w:cs="Cardo" w:ascii="Cambria" w:hAnsi="Cambria"/>
        </w:rPr>
        <w:t xml:space="preserve">Datele prelucrare în urma furnizării serviciilor de </w:t>
      </w:r>
      <w:r>
        <w:rPr>
          <w:rFonts w:cs="Trebuchet MS" w:ascii="Cambria" w:hAnsi="Cambria"/>
        </w:rPr>
        <w:t>administrare conținut sau alte servicii din domeniul tehnologia informațiilor și comunicațiilor, ce pot fi detaliate printr-un Act Adițional la Contractul principal sau prin corespondență scrisă.</w:t>
      </w:r>
    </w:p>
    <w:p>
      <w:pPr>
        <w:pStyle w:val="Standard"/>
        <w:ind w:left="720"/>
        <w:jc w:val="both"/>
        <w:rPr>
          <w:rFonts w:ascii="Cambria" w:hAnsi="Cambria"/>
        </w:rPr>
      </w:pPr>
      <w:r>
        <w:rPr>
          <w:rFonts w:ascii="Cambria" w:hAnsi="Cambria"/>
        </w:rPr>
      </w:r>
    </w:p>
    <w:p>
      <w:pPr>
        <w:pStyle w:val="Standard"/>
        <w:jc w:val="both"/>
        <w:rPr>
          <w:rFonts w:ascii="Cambria" w:hAnsi="Cambria"/>
          <w:b/>
          <w:bCs/>
        </w:rPr>
      </w:pPr>
      <w:r>
        <w:rPr>
          <w:rFonts w:cs="Times New Roman" w:ascii="Cambria" w:hAnsi="Cambria"/>
          <w:b/>
          <w:bCs/>
          <w:lang w:eastAsia="ro-RO"/>
        </w:rPr>
        <w:t>Art. 4. Categorii de persoane vizate</w:t>
      </w:r>
    </w:p>
    <w:p>
      <w:pPr>
        <w:pStyle w:val="Standard"/>
        <w:jc w:val="both"/>
        <w:rPr>
          <w:rFonts w:ascii="Cambria" w:hAnsi="Cambria" w:cs="Times New Roman"/>
          <w:lang w:eastAsia="ro-RO"/>
        </w:rPr>
      </w:pPr>
      <w:r>
        <w:rPr>
          <w:rFonts w:cs="Times New Roman" w:ascii="Cambria" w:hAnsi="Cambria"/>
          <w:lang w:eastAsia="ro-RO"/>
        </w:rPr>
        <w:t>Categoriile de persoane vizate sunt:</w:t>
      </w:r>
    </w:p>
    <w:p>
      <w:pPr>
        <w:pStyle w:val="Standard"/>
        <w:numPr>
          <w:ilvl w:val="1"/>
          <w:numId w:val="5"/>
        </w:numPr>
        <w:jc w:val="both"/>
        <w:rPr>
          <w:rFonts w:ascii="Cambria" w:hAnsi="Cambria" w:cs="Times New Roman"/>
          <w:lang w:eastAsia="ro-RO"/>
        </w:rPr>
      </w:pPr>
      <w:r>
        <w:rPr>
          <w:rFonts w:cs="Times New Roman" w:ascii="Cambria" w:hAnsi="Cambria"/>
          <w:lang w:eastAsia="ro-RO"/>
        </w:rPr>
        <w:t>reprezentanți, angajați, colaboratori sau clienți ai Beneficiarului pentru punctele 3.1, 3.2, 3.3, 3.4.</w:t>
      </w:r>
    </w:p>
    <w:p>
      <w:pPr>
        <w:pStyle w:val="Standard"/>
        <w:numPr>
          <w:ilvl w:val="1"/>
          <w:numId w:val="5"/>
        </w:numPr>
        <w:jc w:val="both"/>
        <w:rPr>
          <w:rFonts w:ascii="Cambria" w:hAnsi="Cambria" w:cs="Times New Roman"/>
          <w:lang w:eastAsia="ro-RO"/>
        </w:rPr>
      </w:pPr>
      <w:r>
        <w:rPr>
          <w:rFonts w:cs="Times New Roman" w:ascii="Cambria" w:hAnsi="Cambria"/>
          <w:lang w:eastAsia="ro-RO"/>
        </w:rPr>
        <w:t>angajați ai Operatorului, pentru punctul 3.4.</w:t>
      </w:r>
    </w:p>
    <w:p>
      <w:pPr>
        <w:pStyle w:val="Standard"/>
        <w:jc w:val="both"/>
        <w:rPr>
          <w:rFonts w:ascii="Cambria" w:hAnsi="Cambria" w:cs="Times New Roman"/>
          <w:lang w:eastAsia="ro-RO"/>
        </w:rPr>
      </w:pPr>
      <w:r>
        <w:rPr>
          <w:rFonts w:cs="Times New Roman" w:ascii="Cambria" w:hAnsi="Cambria"/>
          <w:lang w:eastAsia="ro-RO"/>
        </w:rPr>
      </w:r>
    </w:p>
    <w:p>
      <w:pPr>
        <w:pStyle w:val="Standard"/>
        <w:jc w:val="both"/>
        <w:rPr>
          <w:rFonts w:ascii="Cambria" w:hAnsi="Cambria"/>
          <w:b/>
          <w:bCs/>
        </w:rPr>
      </w:pPr>
      <w:r>
        <w:rPr>
          <w:rFonts w:cs="Times New Roman" w:ascii="Cambria" w:hAnsi="Cambria"/>
          <w:b/>
          <w:bCs/>
          <w:lang w:eastAsia="ro-RO"/>
        </w:rPr>
        <w:t>Art. 5. Instrucțiuni specifice</w:t>
      </w:r>
    </w:p>
    <w:p>
      <w:pPr>
        <w:pStyle w:val="Standard"/>
        <w:jc w:val="both"/>
        <w:rPr>
          <w:rFonts w:ascii="Cambria" w:hAnsi="Cambria"/>
        </w:rPr>
      </w:pPr>
      <w:r>
        <w:rPr>
          <w:rFonts w:cs="Times New Roman" w:ascii="Cambria" w:hAnsi="Cambria"/>
          <w:lang w:eastAsia="ro-RO"/>
        </w:rPr>
        <w:t>În temeiul acestui contract Operatorul da următoarele instrucțiuni specifice Împuternicitului:</w:t>
      </w:r>
    </w:p>
    <w:p>
      <w:pPr>
        <w:pStyle w:val="Standard"/>
        <w:numPr>
          <w:ilvl w:val="1"/>
          <w:numId w:val="1"/>
        </w:numPr>
        <w:jc w:val="both"/>
        <w:rPr>
          <w:rFonts w:ascii="Cambria" w:hAnsi="Cambria"/>
        </w:rPr>
      </w:pPr>
      <w:r>
        <w:rPr>
          <w:rFonts w:cs="Times New Roman" w:ascii="Cambria" w:hAnsi="Cambria"/>
          <w:lang w:eastAsia="ro-RO"/>
        </w:rPr>
        <w:t>Să prelucreze datele cu caracter personal specificate în art. 3 în scopul prevăzut la art. 7 prin modurile identificate în mod detaliat, în scris, de către Operator în funcție de serviciile prestate.</w:t>
      </w:r>
    </w:p>
    <w:p>
      <w:pPr>
        <w:pStyle w:val="Standard"/>
        <w:numPr>
          <w:ilvl w:val="1"/>
          <w:numId w:val="1"/>
        </w:numPr>
        <w:jc w:val="both"/>
        <w:rPr>
          <w:rFonts w:ascii="Cambria" w:hAnsi="Cambria"/>
        </w:rPr>
      </w:pPr>
      <w:r>
        <w:rPr>
          <w:rFonts w:cs="Times New Roman" w:ascii="Cambria" w:hAnsi="Cambria"/>
          <w:lang w:eastAsia="ro-RO"/>
        </w:rPr>
        <w:t>Să prelucreze, acceseze sau sa transmită datele personale prelucrate către alți împuterniciți ai Operatorului, prin selectarea categoriilor de datelor a fi transmise și furnizarea credențialelor de acces, după caz, pentru trimiterea datelor către acei prestatori unde Operatorul are un cont.</w:t>
      </w:r>
    </w:p>
    <w:p>
      <w:pPr>
        <w:pStyle w:val="Standard"/>
        <w:jc w:val="both"/>
        <w:rPr>
          <w:rFonts w:ascii="Cambria" w:hAnsi="Cambria" w:cs="Times New Roman"/>
          <w:lang w:eastAsia="ro-RO"/>
        </w:rPr>
      </w:pPr>
      <w:r>
        <w:rPr>
          <w:rFonts w:cs="Times New Roman" w:ascii="Cambria" w:hAnsi="Cambria"/>
          <w:lang w:eastAsia="ro-RO"/>
        </w:rPr>
      </w:r>
    </w:p>
    <w:p>
      <w:pPr>
        <w:pStyle w:val="Standard"/>
        <w:jc w:val="both"/>
        <w:rPr>
          <w:rFonts w:ascii="Cambria" w:hAnsi="Cambria"/>
          <w:b/>
          <w:bCs/>
        </w:rPr>
      </w:pPr>
      <w:r>
        <w:rPr>
          <w:rFonts w:cs="Times New Roman" w:ascii="Cambria" w:hAnsi="Cambria"/>
          <w:b/>
          <w:bCs/>
          <w:lang w:eastAsia="ro-RO"/>
        </w:rPr>
        <w:t>Art. 6. Durata prelucrării</w:t>
      </w:r>
    </w:p>
    <w:p>
      <w:pPr>
        <w:pStyle w:val="Standard"/>
        <w:jc w:val="both"/>
        <w:rPr>
          <w:rFonts w:ascii="Cambria" w:hAnsi="Cambria"/>
        </w:rPr>
      </w:pPr>
      <w:r>
        <w:rPr>
          <w:rFonts w:cs="Times New Roman" w:ascii="Cambria" w:hAnsi="Cambria"/>
          <w:lang w:eastAsia="ro-RO"/>
        </w:rPr>
        <w:t>Durata prelucrării datelor cu caracter personal este identică cu durata funcționării Contractului principal de furnizare servicii, plus trei luni de la expirarea acestuia, cu excepția cazului în care părțile convin altfel, în formă scrisă.</w:t>
      </w:r>
      <w:r>
        <w:rPr>
          <w:rFonts w:ascii="Cambria" w:hAnsi="Cambria"/>
        </w:rPr>
        <w:t xml:space="preserve"> În cazul datelor de la punctul 3.2. acestea pot fi păstrate o perioadă de până la 3 ani de la momentul încetării Contractului, dacă aceste date pot fi utile pentru apărarea drepturilor și intereselor Împuternicitului.</w:t>
      </w:r>
    </w:p>
    <w:p>
      <w:pPr>
        <w:pStyle w:val="Standard"/>
        <w:jc w:val="both"/>
        <w:rPr>
          <w:rFonts w:ascii="Cambria" w:hAnsi="Cambria" w:cs="Times New Roman"/>
          <w:b/>
          <w:bCs/>
          <w:lang w:eastAsia="ro-RO"/>
        </w:rPr>
      </w:pPr>
      <w:r>
        <w:rPr>
          <w:rFonts w:cs="Times New Roman" w:ascii="Cambria" w:hAnsi="Cambria"/>
          <w:b/>
          <w:bCs/>
          <w:lang w:eastAsia="ro-RO"/>
        </w:rPr>
      </w:r>
    </w:p>
    <w:p>
      <w:pPr>
        <w:pStyle w:val="Standard"/>
        <w:jc w:val="both"/>
        <w:rPr>
          <w:rFonts w:ascii="Cambria" w:hAnsi="Cambria"/>
          <w:b/>
          <w:bCs/>
        </w:rPr>
      </w:pPr>
      <w:r>
        <w:rPr>
          <w:rFonts w:cs="Times New Roman" w:ascii="Cambria" w:hAnsi="Cambria"/>
          <w:b/>
          <w:bCs/>
          <w:lang w:eastAsia="ro-RO"/>
        </w:rPr>
        <w:t>Art. 7. Natura și scopul prelucrării</w:t>
      </w:r>
    </w:p>
    <w:p>
      <w:pPr>
        <w:pStyle w:val="Standard"/>
        <w:jc w:val="both"/>
        <w:rPr>
          <w:rFonts w:ascii="Cambria" w:hAnsi="Cambria" w:cs="Times New Roman"/>
          <w:lang w:eastAsia="ro-RO"/>
        </w:rPr>
      </w:pPr>
      <w:r>
        <w:rPr>
          <w:rFonts w:cs="Times New Roman" w:ascii="Cambria" w:hAnsi="Cambria"/>
          <w:lang w:eastAsia="ro-RO"/>
        </w:rPr>
        <w:t>Natura și scopul prelucrării sunt cele stabilite de către Operator în vederea furnizării serviciilor eeatingh conform Contractului principal, în funcție de pachetul de servicii achiziționat de Beneficiar și conform altor instrucțiuni scrise ale Beneficiarului.</w:t>
      </w:r>
    </w:p>
    <w:p>
      <w:pPr>
        <w:pStyle w:val="Standard"/>
        <w:jc w:val="both"/>
        <w:rPr>
          <w:rFonts w:ascii="Cambria" w:hAnsi="Cambria" w:cs="Times New Roman"/>
          <w:lang w:eastAsia="ro-RO"/>
        </w:rPr>
      </w:pPr>
      <w:r>
        <w:rPr>
          <w:rFonts w:cs="Times New Roman" w:ascii="Cambria" w:hAnsi="Cambria"/>
          <w:lang w:eastAsia="ro-RO"/>
        </w:rPr>
      </w:r>
    </w:p>
    <w:p>
      <w:pPr>
        <w:pStyle w:val="Standard"/>
        <w:jc w:val="both"/>
        <w:rPr>
          <w:rFonts w:ascii="Cambria" w:hAnsi="Cambria" w:cs="Times New Roman"/>
          <w:b/>
          <w:bCs/>
          <w:lang w:eastAsia="ro-RO"/>
        </w:rPr>
      </w:pPr>
      <w:r>
        <w:rPr>
          <w:rFonts w:cs="Times New Roman" w:ascii="Cambria" w:hAnsi="Cambria"/>
          <w:b/>
          <w:bCs/>
          <w:lang w:eastAsia="ro-RO"/>
        </w:rPr>
        <w:t>Art. 8.  Sub-împuterniciți</w:t>
      </w:r>
    </w:p>
    <w:p>
      <w:pPr>
        <w:pStyle w:val="Standard"/>
        <w:jc w:val="both"/>
        <w:rPr>
          <w:rFonts w:ascii="Cambria" w:hAnsi="Cambria"/>
        </w:rPr>
      </w:pPr>
      <w:r>
        <w:rPr>
          <w:rFonts w:cs="Times New Roman" w:ascii="Cambria" w:hAnsi="Cambria"/>
        </w:rPr>
        <w:t>În cazul în care prelucrarea datelor Operatorului sau anumite părți are prelucrării se efectuează de către Împuternicit prin intermediul altor persoane, numite sub-împuterniciți, acesta trebuie să respecte următoarele principii:</w:t>
      </w:r>
    </w:p>
    <w:p>
      <w:pPr>
        <w:pStyle w:val="Standard"/>
        <w:numPr>
          <w:ilvl w:val="1"/>
          <w:numId w:val="4"/>
        </w:numPr>
        <w:jc w:val="both"/>
        <w:rPr>
          <w:rFonts w:ascii="Cambria" w:hAnsi="Cambria"/>
        </w:rPr>
      </w:pPr>
      <w:r>
        <w:rPr>
          <w:rFonts w:cs="Times New Roman" w:ascii="Cambria" w:hAnsi="Cambria"/>
        </w:rPr>
        <w:t>În temeiul acestui articol Operatorul înțelege să autorizeze Împuternicitul să prelucreze datele sale prin următorii sub-împuterniciți pentru următoarele activități:</w:t>
      </w:r>
    </w:p>
    <w:p>
      <w:pPr>
        <w:pStyle w:val="Standard"/>
        <w:numPr>
          <w:ilvl w:val="0"/>
          <w:numId w:val="2"/>
        </w:numPr>
        <w:jc w:val="both"/>
        <w:rPr>
          <w:rFonts w:ascii="Cambria" w:hAnsi="Cambria" w:cs="Times New Roman"/>
        </w:rPr>
      </w:pPr>
      <w:r>
        <w:rPr>
          <w:rFonts w:cs="Times New Roman" w:ascii="Cambria" w:hAnsi="Cambria"/>
        </w:rPr>
        <w:t>Hetzner Online GmbH (Germania)  - pentru servicii de găzduire web;</w:t>
      </w:r>
    </w:p>
    <w:p>
      <w:pPr>
        <w:pStyle w:val="Standard"/>
        <w:numPr>
          <w:ilvl w:val="0"/>
          <w:numId w:val="2"/>
        </w:numPr>
        <w:jc w:val="both"/>
        <w:rPr>
          <w:rFonts w:ascii="Cambria" w:hAnsi="Cambria" w:cs="Times New Roman"/>
        </w:rPr>
      </w:pPr>
      <w:r>
        <w:rPr>
          <w:rFonts w:cs="Times New Roman" w:ascii="Cambria" w:hAnsi="Cambria"/>
        </w:rPr>
        <w:t>alți subîmputerniciți identificați în mod explicit în Termeni și Condiții, formularul de comandă sau prin canalele de comunicare stabilite contractual;</w:t>
      </w:r>
    </w:p>
    <w:p>
      <w:pPr>
        <w:pStyle w:val="Standard"/>
        <w:numPr>
          <w:ilvl w:val="1"/>
          <w:numId w:val="4"/>
        </w:numPr>
        <w:jc w:val="both"/>
        <w:rPr>
          <w:rFonts w:ascii="Cambria" w:hAnsi="Cambria"/>
        </w:rPr>
      </w:pPr>
      <w:r>
        <w:rPr>
          <w:rFonts w:cs="Times New Roman" w:ascii="Cambria" w:hAnsi="Cambria"/>
          <w:lang w:eastAsia="ro-RO"/>
        </w:rPr>
        <w:t xml:space="preserve">Pentru sub-împuterniciți viitori, </w:t>
      </w:r>
      <w:r>
        <w:rPr>
          <w:rFonts w:eastAsia="Calibri" w:cs="Times New Roman" w:ascii="Cambria" w:hAnsi="Cambria"/>
          <w:kern w:val="2"/>
          <w:lang w:bidi="ar-SA"/>
        </w:rPr>
        <w:t>Împuternicitul</w:t>
      </w:r>
      <w:r>
        <w:rPr>
          <w:rFonts w:cs="Times New Roman" w:ascii="Cambria" w:hAnsi="Cambria"/>
          <w:lang w:eastAsia="ro-RO"/>
        </w:rPr>
        <w:t xml:space="preserve"> primește o autorizare generală de a subcontracta cu orice alt furnizor din Uniunea Europeană, Spațiul Economic European (EEA), țară cu nivel adecvat de protecție recunoscut prin decizie a Comisiei Europene, sau furnizor cu care s-au semnat Clauze Contractuale Standard, care este necesar pentru anumite părți ale procesării datelor conform Contractului, care oferă un nivel de securitate adecvat, cel puțin la </w:t>
      </w:r>
      <w:r>
        <w:rPr>
          <w:rFonts w:ascii="Cambria" w:hAnsi="Cambria"/>
        </w:rPr>
        <w:t xml:space="preserve">nivelul Contractului. Aceasta autorizare include obligația de informare a Operatorului, care poate fi făcută și </w:t>
      </w:r>
      <w:r>
        <w:rPr>
          <w:rFonts w:cs="Times New Roman" w:ascii="Cambria" w:hAnsi="Cambria"/>
          <w:lang w:eastAsia="ro-RO"/>
        </w:rPr>
        <w:t>printr-un mesaj electronic prin site-ul Împuternicitului sau prin altă metodă contractuală stabilită.</w:t>
      </w:r>
      <w:r>
        <w:rPr>
          <w:rFonts w:ascii="Cambria" w:hAnsi="Cambria"/>
        </w:rPr>
        <w:t xml:space="preserve"> Operatorul </w:t>
      </w:r>
      <w:r>
        <w:rPr>
          <w:rFonts w:cs="Times New Roman" w:ascii="Cambria" w:hAnsi="Cambria"/>
          <w:lang w:eastAsia="ro-RO"/>
        </w:rPr>
        <w:t>are posibilitatea de a formula obiecții în termen de 2 zile lucrătoare și de a înceta Contractul conform prevederilor specifice din Contractul principal de furnizare servicii.</w:t>
      </w:r>
    </w:p>
    <w:p>
      <w:pPr>
        <w:pStyle w:val="Standard"/>
        <w:jc w:val="both"/>
        <w:rPr>
          <w:rFonts w:ascii="Cambria" w:hAnsi="Cambria" w:cs="Times New Roman"/>
          <w:lang w:eastAsia="ro-RO"/>
        </w:rPr>
      </w:pPr>
      <w:r>
        <w:rPr>
          <w:rFonts w:cs="Times New Roman" w:ascii="Cambria" w:hAnsi="Cambria"/>
          <w:lang w:eastAsia="ro-RO"/>
        </w:rPr>
      </w:r>
    </w:p>
    <w:p>
      <w:pPr>
        <w:pStyle w:val="Standard"/>
        <w:jc w:val="both"/>
        <w:rPr>
          <w:rFonts w:ascii="Cambria" w:hAnsi="Cambria" w:cs="Times New Roman"/>
          <w:b/>
          <w:bCs/>
        </w:rPr>
      </w:pPr>
      <w:r>
        <w:rPr>
          <w:rFonts w:cs="Times New Roman" w:ascii="Cambria" w:hAnsi="Cambria"/>
          <w:b/>
          <w:bCs/>
          <w:lang w:eastAsia="ro-RO"/>
        </w:rPr>
        <w:t>Art. 9. Drepturile și obligațiile Operatorului</w:t>
      </w:r>
    </w:p>
    <w:p>
      <w:pPr>
        <w:pStyle w:val="Standard"/>
        <w:numPr>
          <w:ilvl w:val="1"/>
          <w:numId w:val="3"/>
        </w:numPr>
        <w:jc w:val="both"/>
        <w:rPr>
          <w:rFonts w:ascii="Cambria" w:hAnsi="Cambria"/>
        </w:rPr>
      </w:pPr>
      <w:r>
        <w:rPr>
          <w:rFonts w:cs="Times New Roman" w:ascii="Cambria" w:hAnsi="Cambria"/>
        </w:rPr>
        <w:t>Dreptul să primească informații de la Împuternicit sau sa verifice prin auditor mandatat dacă Împuternicitul are și pune în aplicare măsuri tehnice și organizatorice adecvate, astfel încât prelucrarea să respecte cerințele prevăzute de GDPR</w:t>
      </w:r>
      <w:r>
        <w:rPr>
          <w:rFonts w:ascii="Cambria" w:hAnsi="Cambria"/>
        </w:rPr>
        <w:t>; verificarea va avea loc în baza unei notificări scrise prealabile, transmisă cu cel puțin 14 zile lucrătoare înainte de efectuarea verificării, după acoperirea costurilor estimate de Împuternicit;</w:t>
      </w:r>
    </w:p>
    <w:p>
      <w:pPr>
        <w:pStyle w:val="Standard"/>
        <w:numPr>
          <w:ilvl w:val="1"/>
          <w:numId w:val="3"/>
        </w:numPr>
        <w:jc w:val="both"/>
        <w:rPr>
          <w:rFonts w:ascii="Cambria" w:hAnsi="Cambria"/>
        </w:rPr>
      </w:pPr>
      <w:r>
        <w:rPr>
          <w:rFonts w:ascii="Cambria" w:hAnsi="Cambria"/>
        </w:rPr>
        <w:t>Dreptul să primească asistență din partea Împuternicitului, în special pentru îndeplinirea obligației sale de a răspunde cererilor persoanelor vizate cu privire la exercitarea drepturilor lor prevăzute de GDPR, cu excepția cazului în care datele sunt disponibile în mod direct Operatorului, în sisteme informatice puse la dispoziție de Împuternicit, sau unde Împuternicitul a avut acces ;</w:t>
      </w:r>
    </w:p>
    <w:p>
      <w:pPr>
        <w:pStyle w:val="Standard"/>
        <w:numPr>
          <w:ilvl w:val="1"/>
          <w:numId w:val="3"/>
        </w:numPr>
        <w:jc w:val="both"/>
        <w:rPr>
          <w:rFonts w:ascii="Cambria" w:hAnsi="Cambria" w:cs="Times New Roman"/>
        </w:rPr>
      </w:pPr>
      <w:r>
        <w:rPr>
          <w:rFonts w:cs="Times New Roman" w:ascii="Cambria" w:hAnsi="Cambria"/>
        </w:rPr>
        <w:t>Dreptul de a face obiecțiuni cu privire la alți sub-împuterniciți conform art. 8.2;</w:t>
      </w:r>
    </w:p>
    <w:p>
      <w:pPr>
        <w:pStyle w:val="Standard"/>
        <w:numPr>
          <w:ilvl w:val="1"/>
          <w:numId w:val="3"/>
        </w:numPr>
        <w:jc w:val="both"/>
        <w:rPr>
          <w:rFonts w:ascii="Cambria" w:hAnsi="Cambria" w:cs="Times New Roman"/>
        </w:rPr>
      </w:pPr>
      <w:r>
        <w:rPr>
          <w:rFonts w:cs="Times New Roman" w:ascii="Cambria" w:hAnsi="Cambria"/>
        </w:rPr>
        <w:t>Să respecte obligațiile sale conform GDPR în calitate de Operator cu privire la datele cu caracter personal colectate sau prelucrate de Împuternicit, pe seama sa;</w:t>
      </w:r>
    </w:p>
    <w:p>
      <w:pPr>
        <w:pStyle w:val="Standard"/>
        <w:numPr>
          <w:ilvl w:val="1"/>
          <w:numId w:val="3"/>
        </w:numPr>
        <w:jc w:val="both"/>
        <w:rPr>
          <w:rFonts w:ascii="Cambria" w:hAnsi="Cambria" w:cs="Times New Roman"/>
        </w:rPr>
      </w:pPr>
      <w:r>
        <w:rPr>
          <w:rFonts w:cs="Times New Roman" w:ascii="Cambria" w:hAnsi="Cambria"/>
        </w:rPr>
        <w:t>Obligația de a face informarea persoanelor vizate conform GDPR, inclusiv în ceea ce privește informarea cu privire la prelucrarea datelor de către Împuternicit în temeiul acestui contract</w:t>
      </w:r>
      <w:r>
        <w:rPr>
          <w:rFonts w:cs="Times New Roman" w:ascii="Cambria" w:hAnsi="Cambria"/>
          <w:lang w:eastAsia="ro-RO"/>
        </w:rPr>
        <w:t>;</w:t>
      </w:r>
    </w:p>
    <w:p>
      <w:pPr>
        <w:pStyle w:val="Standard"/>
        <w:numPr>
          <w:ilvl w:val="1"/>
          <w:numId w:val="3"/>
        </w:numPr>
        <w:jc w:val="both"/>
        <w:rPr>
          <w:rFonts w:ascii="Cambria" w:hAnsi="Cambria" w:cs="Times New Roman"/>
        </w:rPr>
      </w:pPr>
      <w:r>
        <w:rPr>
          <w:rFonts w:cs="Times New Roman" w:ascii="Cambria" w:hAnsi="Cambria"/>
        </w:rPr>
        <w:t>Obligația să răspundă exclusiv de stabilirea temeiului legal pentru prelucrarea datelor cu caracter personal ce face obiectul prezentului contract;</w:t>
      </w:r>
    </w:p>
    <w:p>
      <w:pPr>
        <w:pStyle w:val="Standard"/>
        <w:numPr>
          <w:ilvl w:val="1"/>
          <w:numId w:val="3"/>
        </w:numPr>
        <w:jc w:val="both"/>
        <w:rPr>
          <w:rFonts w:ascii="Cambria" w:hAnsi="Cambria" w:cs="Times New Roman"/>
        </w:rPr>
      </w:pPr>
      <w:r>
        <w:rPr>
          <w:rFonts w:cs="Times New Roman" w:ascii="Cambria" w:hAnsi="Cambria"/>
        </w:rPr>
        <w:t>Obligația de a implementa măsuri tehnice și organizatorice adecvate conform GDPR, inclusiv securizarea transferului datelor de la persoanele vizate sau alți prestatori către Împuternicit (sau invers);</w:t>
      </w:r>
    </w:p>
    <w:p>
      <w:pPr>
        <w:pStyle w:val="Standard"/>
        <w:numPr>
          <w:ilvl w:val="1"/>
          <w:numId w:val="3"/>
        </w:numPr>
        <w:jc w:val="both"/>
        <w:rPr>
          <w:rFonts w:ascii="Cambria" w:hAnsi="Cambria"/>
        </w:rPr>
      </w:pPr>
      <w:r>
        <w:rPr>
          <w:rFonts w:cs="Times New Roman" w:ascii="Cambria" w:hAnsi="Cambria"/>
        </w:rPr>
        <w:t>Operatorul înțelege că din momentul ștergerii datelor după încetarea prestării serviciilor de către Împuternicit conform obligațiilor GDPR și a art. 10 a acestui contract, datele nu mai pot fi recuperate și este întreaga responsabilitate a Operatorului să se asigure că și-a făcut o copie completă a acestora.</w:t>
      </w:r>
    </w:p>
    <w:p>
      <w:pPr>
        <w:pStyle w:val="Standard"/>
        <w:numPr>
          <w:ilvl w:val="1"/>
          <w:numId w:val="3"/>
        </w:numPr>
        <w:jc w:val="both"/>
        <w:rPr>
          <w:rFonts w:ascii="Cambria" w:hAnsi="Cambria" w:cs="Times New Roman"/>
        </w:rPr>
      </w:pPr>
      <w:r>
        <w:rPr>
          <w:rFonts w:cs="Times New Roman" w:ascii="Cambria" w:hAnsi="Cambria"/>
        </w:rPr>
        <w:t>În toate situațiile în care Operatorul este cel care trebuie să execute o obligație, cum este, spre exemplu, informarea persoanei vizate cu privire la încălcarea securității datelor cu caracter personal, Împuternicitul nu poate fi ținut de inacțiunile Operatorului din sfera acelei obligații.</w:t>
      </w:r>
    </w:p>
    <w:p>
      <w:pPr>
        <w:pStyle w:val="Standard"/>
        <w:numPr>
          <w:ilvl w:val="1"/>
          <w:numId w:val="3"/>
        </w:numPr>
        <w:jc w:val="both"/>
        <w:rPr>
          <w:rFonts w:ascii="Cambria" w:hAnsi="Cambria" w:cs="Times New Roman"/>
        </w:rPr>
      </w:pPr>
      <w:r>
        <w:rPr>
          <w:rStyle w:val="rynqvb"/>
          <w:rFonts w:ascii="Cambria" w:hAnsi="Cambria"/>
        </w:rPr>
        <w:t xml:space="preserve">Dacă Beneficiarul acționează în calitate de Împuternicit al altui Operator de date, Beneficiarul garantează că Operatorul relevant a autorizat (i) instrucțiunile descrise în acest document și numirea lui Reea ca sub-împuternicit și (ii) angajarea de către Reea a sub-împuterniciților așa cum este descris în Secțiunea 3. Beneficiarul va transmite imediat Operatorului relevant orice notificare furnizată </w:t>
      </w:r>
      <w:r>
        <w:rPr>
          <w:rStyle w:val="rynqvb"/>
          <w:rFonts w:cs="Times New Roman" w:ascii="Cambria" w:hAnsi="Cambria"/>
        </w:rPr>
        <w:t xml:space="preserve">Beneficiarului </w:t>
      </w:r>
      <w:r>
        <w:rPr>
          <w:rStyle w:val="rynqvb"/>
          <w:rFonts w:ascii="Cambria" w:hAnsi="Cambria"/>
        </w:rPr>
        <w:t xml:space="preserve">de către Reea în temeiul prezentului Acord. </w:t>
      </w:r>
    </w:p>
    <w:p>
      <w:pPr>
        <w:pStyle w:val="Standard"/>
        <w:jc w:val="both"/>
        <w:rPr>
          <w:rFonts w:ascii="Cambria" w:hAnsi="Cambria" w:cs="Times New Roman"/>
        </w:rPr>
      </w:pPr>
      <w:r>
        <w:rPr>
          <w:rFonts w:cs="Times New Roman" w:ascii="Cambria" w:hAnsi="Cambria"/>
        </w:rPr>
      </w:r>
    </w:p>
    <w:p>
      <w:pPr>
        <w:pStyle w:val="Standard"/>
        <w:jc w:val="both"/>
        <w:rPr>
          <w:rFonts w:ascii="Cambria" w:hAnsi="Cambria" w:cs="Times New Roman"/>
          <w:b/>
          <w:bCs/>
        </w:rPr>
      </w:pPr>
      <w:r>
        <w:rPr>
          <w:rFonts w:cs="Times New Roman" w:ascii="Cambria" w:hAnsi="Cambria"/>
          <w:b/>
          <w:bCs/>
          <w:lang w:eastAsia="ro-RO"/>
        </w:rPr>
        <w:t>Art. 10. Drepturile și obligațiile Împuternicitului:</w:t>
      </w:r>
    </w:p>
    <w:p>
      <w:pPr>
        <w:pStyle w:val="Standard"/>
        <w:numPr>
          <w:ilvl w:val="1"/>
          <w:numId w:val="6"/>
        </w:numPr>
        <w:jc w:val="both"/>
        <w:rPr>
          <w:rFonts w:ascii="Cambria" w:hAnsi="Cambria"/>
        </w:rPr>
      </w:pPr>
      <w:r>
        <w:rPr>
          <w:rFonts w:cs="Times New Roman" w:ascii="Cambria" w:hAnsi="Cambria"/>
          <w:lang w:eastAsia="ro-RO"/>
        </w:rPr>
        <w:t>Obligația să informeze Operatorul în termen de maxim 10 zile</w:t>
      </w:r>
      <w:r>
        <w:rPr>
          <w:rFonts w:ascii="Cambria" w:hAnsi="Cambria"/>
        </w:rPr>
        <w:t xml:space="preserve"> calendaristice</w:t>
      </w:r>
      <w:r>
        <w:rPr>
          <w:rFonts w:cs="Times New Roman" w:ascii="Cambria" w:hAnsi="Cambria"/>
          <w:lang w:eastAsia="ro-RO"/>
        </w:rPr>
        <w:t>, în cazul în care, în opinia Împuternicitului, o instrucțiune încalcă GDPR și/sau altă dispoziție legală privind prelucrarea datelor cu caracter personal;</w:t>
      </w:r>
    </w:p>
    <w:p>
      <w:pPr>
        <w:pStyle w:val="Standard"/>
        <w:numPr>
          <w:ilvl w:val="1"/>
          <w:numId w:val="6"/>
        </w:numPr>
        <w:jc w:val="both"/>
        <w:rPr>
          <w:rFonts w:ascii="Cambria" w:hAnsi="Cambria" w:cs="Times New Roman"/>
        </w:rPr>
      </w:pPr>
      <w:r>
        <w:rPr>
          <w:rFonts w:cs="Calibri" w:ascii="Cambria" w:hAnsi="Cambria"/>
        </w:rPr>
        <w:t>Obligația de a informa Operatorul fără întârzieri nejustificate de o încălcare a securității datelor personale ale Operatorului pe parcursul prelucrării realizate de către Împuternicit;</w:t>
      </w:r>
    </w:p>
    <w:p>
      <w:pPr>
        <w:pStyle w:val="Standard"/>
        <w:numPr>
          <w:ilvl w:val="1"/>
          <w:numId w:val="6"/>
        </w:numPr>
        <w:jc w:val="both"/>
        <w:rPr>
          <w:rFonts w:ascii="Cambria" w:hAnsi="Cambria"/>
        </w:rPr>
      </w:pPr>
      <w:r>
        <w:rPr>
          <w:rFonts w:cs="Times New Roman" w:ascii="Cambria" w:hAnsi="Cambria"/>
          <w:lang w:eastAsia="ro-RO"/>
        </w:rPr>
        <w:t>Obligația de a asista Operatorul cu toate informațiile necesare în vederea notificării, dacă este cazul, către Autoritatea competentă pentru încălcarea securității datelor, dar fără a se substitui Operatorului în obligația sa de notificare;</w:t>
      </w:r>
    </w:p>
    <w:p>
      <w:pPr>
        <w:pStyle w:val="Standard"/>
        <w:numPr>
          <w:ilvl w:val="1"/>
          <w:numId w:val="6"/>
        </w:numPr>
        <w:jc w:val="both"/>
        <w:rPr>
          <w:rFonts w:ascii="Cambria" w:hAnsi="Cambria"/>
        </w:rPr>
      </w:pPr>
      <w:r>
        <w:rPr>
          <w:rFonts w:cs="Times New Roman" w:ascii="Cambria" w:hAnsi="Cambria"/>
        </w:rPr>
        <w:t>Obligația de a acorda asistență Operatorului</w:t>
      </w:r>
      <w:r>
        <w:rPr>
          <w:rFonts w:eastAsia="Calibri" w:cs="Times New Roman" w:ascii="Cambria" w:hAnsi="Cambria"/>
          <w:kern w:val="2"/>
          <w:lang w:bidi="ar-SA"/>
        </w:rPr>
        <w:t xml:space="preserve"> să asigure respectarea obligațiilor prevăzute la articolele 32-36 din GDPR, cu acoperirea costurilor suplimentare ale Împuternicitului în acest sens;</w:t>
      </w:r>
    </w:p>
    <w:p>
      <w:pPr>
        <w:pStyle w:val="Standard"/>
        <w:numPr>
          <w:ilvl w:val="1"/>
          <w:numId w:val="6"/>
        </w:numPr>
        <w:jc w:val="both"/>
        <w:rPr>
          <w:rFonts w:ascii="Cambria" w:hAnsi="Cambria"/>
        </w:rPr>
      </w:pPr>
      <w:r>
        <w:rPr>
          <w:rFonts w:cs="Times New Roman" w:ascii="Cambria" w:hAnsi="Cambria"/>
        </w:rPr>
        <w:t xml:space="preserve">Obligația de a asista Operatorul pentru soluționarea cererilor persoanelor vizate sau de a transmite Operatorului </w:t>
      </w:r>
      <w:r>
        <w:rPr>
          <w:rFonts w:cs="Calibri" w:ascii="Cambria" w:hAnsi="Cambria"/>
        </w:rPr>
        <w:t xml:space="preserve">orice cerere primită de la persoanele vizate, în legătură cu datele personale care au fost colectate și prelucrate de </w:t>
      </w:r>
      <w:r>
        <w:rPr>
          <w:rFonts w:eastAsia="Calibri" w:cs="Calibri" w:ascii="Cambria" w:hAnsi="Cambria"/>
          <w:kern w:val="2"/>
          <w:lang w:bidi="ar-SA"/>
        </w:rPr>
        <w:t>Împuternicit</w:t>
      </w:r>
      <w:r>
        <w:rPr>
          <w:rFonts w:cs="Calibri" w:ascii="Cambria" w:hAnsi="Cambria"/>
        </w:rPr>
        <w:t>, în termen de maxim 5 zile calendaristice de la primirea acesteia. Această asistența nu se aplică în situația în care Operatorul are deja în instrumentele tehnice furnizate de către Împuternicit posibilitatea de a soluționa direct cererea persoanei vizate (de ex. acces la un cont unde Operatorul are deja toate informațiile cu privire la ce date prelucrează);</w:t>
      </w:r>
    </w:p>
    <w:p>
      <w:pPr>
        <w:pStyle w:val="Standard"/>
        <w:numPr>
          <w:ilvl w:val="1"/>
          <w:numId w:val="6"/>
        </w:numPr>
        <w:jc w:val="both"/>
        <w:rPr>
          <w:rFonts w:ascii="Cambria" w:hAnsi="Cambria" w:cs="Times New Roman"/>
          <w:lang w:eastAsia="ro-RO"/>
        </w:rPr>
      </w:pPr>
      <w:r>
        <w:rPr>
          <w:rFonts w:cs="Times New Roman" w:ascii="Cambria" w:hAnsi="Cambria"/>
          <w:lang w:eastAsia="ro-RO"/>
        </w:rPr>
        <w:t>Obligația să nu transmită date cu caracter personal și/sau informații confidențiale, ce pot fi date cu caracter personal, despre care a luat cunoștință în timpul executării Contractului;</w:t>
      </w:r>
    </w:p>
    <w:p>
      <w:pPr>
        <w:pStyle w:val="Standard"/>
        <w:numPr>
          <w:ilvl w:val="1"/>
          <w:numId w:val="6"/>
        </w:numPr>
        <w:jc w:val="both"/>
        <w:rPr>
          <w:rFonts w:ascii="Cambria" w:hAnsi="Cambria" w:cs="Times New Roman"/>
          <w:lang w:eastAsia="ro-RO"/>
        </w:rPr>
      </w:pPr>
      <w:r>
        <w:rPr>
          <w:rFonts w:cs="Times New Roman" w:ascii="Cambria" w:hAnsi="Cambria"/>
          <w:lang w:eastAsia="ro-RO"/>
        </w:rPr>
        <w:t>Obligația să asigure instruirea personalului propriu autorizat să prelucreze datele cu caracter personal, cu privire la confidențialitatea acestor date;</w:t>
      </w:r>
    </w:p>
    <w:p>
      <w:pPr>
        <w:pStyle w:val="Standard"/>
        <w:numPr>
          <w:ilvl w:val="1"/>
          <w:numId w:val="6"/>
        </w:numPr>
        <w:jc w:val="both"/>
        <w:rPr>
          <w:rFonts w:ascii="Cambria" w:hAnsi="Cambria" w:cs="Times New Roman"/>
        </w:rPr>
      </w:pPr>
      <w:r>
        <w:rPr>
          <w:rFonts w:cs="Times New Roman" w:ascii="Cambria" w:hAnsi="Cambria"/>
          <w:lang w:eastAsia="ro-RO"/>
        </w:rPr>
        <w:t>Obligația să includă obligații de confidențialitate contractuale către angajați și sub-împuterniciți;</w:t>
      </w:r>
    </w:p>
    <w:p>
      <w:pPr>
        <w:pStyle w:val="Standard"/>
        <w:numPr>
          <w:ilvl w:val="1"/>
          <w:numId w:val="6"/>
        </w:numPr>
        <w:jc w:val="both"/>
        <w:rPr>
          <w:rFonts w:ascii="Cambria" w:hAnsi="Cambria" w:cs="Times New Roman"/>
          <w:lang w:eastAsia="ro-RO"/>
        </w:rPr>
      </w:pPr>
      <w:r>
        <w:rPr>
          <w:rFonts w:cs="Times New Roman" w:ascii="Cambria" w:hAnsi="Cambria"/>
          <w:lang w:eastAsia="ro-RO"/>
        </w:rPr>
        <w:t>Dreptul să dezvăluie anumite date cu caracter personal la solicitarea unei autorității, instituții publice sau instanțe judecătorești, ori a unui alt terț autorizat potrivit legislației, în virtutea unei obligații legale sau a unei alte condiții prevăzute de legislație.</w:t>
      </w:r>
    </w:p>
    <w:p>
      <w:pPr>
        <w:pStyle w:val="Standard"/>
        <w:numPr>
          <w:ilvl w:val="1"/>
          <w:numId w:val="6"/>
        </w:numPr>
        <w:jc w:val="both"/>
        <w:rPr>
          <w:rFonts w:ascii="Cambria" w:hAnsi="Cambria" w:cs="Times New Roman"/>
        </w:rPr>
      </w:pPr>
      <w:r>
        <w:rPr>
          <w:rFonts w:cs="Times New Roman" w:ascii="Cambria" w:hAnsi="Cambria"/>
        </w:rPr>
        <w:t>Dreptul de a recruta sub-împuterniciți conform art. 8 sau în situația în care a primit aprobare din partea Operatorului;</w:t>
      </w:r>
    </w:p>
    <w:p>
      <w:pPr>
        <w:pStyle w:val="Standard"/>
        <w:numPr>
          <w:ilvl w:val="1"/>
          <w:numId w:val="6"/>
        </w:numPr>
        <w:jc w:val="both"/>
        <w:rPr>
          <w:rFonts w:ascii="Cambria" w:hAnsi="Cambria" w:cs="Times New Roman"/>
          <w:lang w:eastAsia="ro-RO"/>
        </w:rPr>
      </w:pPr>
      <w:r>
        <w:rPr>
          <w:rFonts w:cs="Times New Roman" w:ascii="Cambria" w:hAnsi="Cambria"/>
          <w:lang w:eastAsia="ro-RO"/>
        </w:rPr>
        <w:t>Dreptul la acoperirea costurilor generate de asigurarea asistenței Operatorului în situațiile prevăzute de GDPR conform art. 9, dacă acestea depășesc costul lunar al serviciilor prestate de către Împuternicit.</w:t>
      </w:r>
    </w:p>
    <w:p>
      <w:pPr>
        <w:pStyle w:val="Standard"/>
        <w:numPr>
          <w:ilvl w:val="1"/>
          <w:numId w:val="6"/>
        </w:numPr>
        <w:jc w:val="both"/>
        <w:rPr>
          <w:rFonts w:ascii="Cambria" w:hAnsi="Cambria" w:cs="Times New Roman"/>
        </w:rPr>
      </w:pPr>
      <w:r>
        <w:rPr>
          <w:rFonts w:cs="Times New Roman" w:ascii="Cambria" w:hAnsi="Cambria"/>
          <w:lang w:eastAsia="ro-RO"/>
        </w:rPr>
        <w:t>Dreptul de a folosi informații statistice anonimizate ca urmare a activităților prestate în baza Contractului sau a întregii sale activități;</w:t>
      </w:r>
    </w:p>
    <w:p>
      <w:pPr>
        <w:pStyle w:val="Standard"/>
        <w:numPr>
          <w:ilvl w:val="1"/>
          <w:numId w:val="6"/>
        </w:numPr>
        <w:jc w:val="both"/>
        <w:rPr>
          <w:rFonts w:ascii="Cambria" w:hAnsi="Cambria"/>
        </w:rPr>
      </w:pPr>
      <w:r>
        <w:rPr>
          <w:rFonts w:cs="Times New Roman" w:ascii="Cambria" w:hAnsi="Cambria"/>
          <w:lang w:eastAsia="ro-RO"/>
        </w:rPr>
        <w:t>Obligația de a șterge toate datele colectate ca urmare a acestui contract în calitate de Împuternicit conform termenelor de la art. 6, cu excepția cazului în care Operatorul impune în scris un termen mai scurt;</w:t>
      </w:r>
    </w:p>
    <w:p>
      <w:pPr>
        <w:pStyle w:val="Standard"/>
        <w:numPr>
          <w:ilvl w:val="1"/>
          <w:numId w:val="6"/>
        </w:numPr>
        <w:jc w:val="both"/>
        <w:rPr>
          <w:rFonts w:ascii="Cambria" w:hAnsi="Cambria" w:cs="Times New Roman"/>
          <w:lang w:eastAsia="ro-RO"/>
        </w:rPr>
      </w:pPr>
      <w:r>
        <w:rPr>
          <w:rFonts w:cs="Calibri" w:ascii="Cambria" w:hAnsi="Cambria"/>
          <w:lang w:eastAsia="ro-RO"/>
        </w:rPr>
        <w:t>Împuternicitul nu poate stabili scopuri sau mijloace de prelucrare a datelor cu caracter personal, acestea fiind stabilite exclusiv de către Operator.</w:t>
      </w:r>
    </w:p>
    <w:p>
      <w:pPr>
        <w:pStyle w:val="Standard"/>
        <w:jc w:val="both"/>
        <w:rPr>
          <w:rFonts w:ascii="Cambria" w:hAnsi="Cambria"/>
        </w:rPr>
      </w:pPr>
      <w:r>
        <w:rPr>
          <w:rFonts w:ascii="Cambria" w:hAnsi="Cambria"/>
        </w:rPr>
      </w:r>
    </w:p>
    <w:p>
      <w:pPr>
        <w:pStyle w:val="Standard"/>
        <w:jc w:val="both"/>
        <w:rPr>
          <w:rFonts w:ascii="Cambria" w:hAnsi="Cambria" w:cs="Times New Roman"/>
          <w:b/>
          <w:bCs/>
        </w:rPr>
      </w:pPr>
      <w:r>
        <w:rPr>
          <w:rFonts w:cs="Times New Roman" w:ascii="Cambria" w:hAnsi="Cambria"/>
          <w:b/>
          <w:bCs/>
        </w:rPr>
        <w:t>Art.11 Securitatea prelucrării</w:t>
      </w:r>
    </w:p>
    <w:p>
      <w:pPr>
        <w:pStyle w:val="Standard"/>
        <w:jc w:val="both"/>
        <w:rPr>
          <w:rFonts w:ascii="Cambria" w:hAnsi="Cambria" w:cs="Times New Roman"/>
        </w:rPr>
      </w:pPr>
      <w:r>
        <w:rPr>
          <w:rFonts w:cs="Times New Roman" w:ascii="Cambria" w:hAnsi="Cambria"/>
        </w:rPr>
        <w:t xml:space="preserve">Împuternicitul trebuie să îndeplinească măsuri tehnice și organizatorice adecvate pentru a asigura măsurile adecvate de securitate raportate la risc, conforme cu bunele practici în industrie, inclusiv prin </w:t>
      </w:r>
      <w:hyperlink r:id="rId6">
        <w:r>
          <w:rPr>
            <w:rStyle w:val="Style9"/>
            <w:rFonts w:cs="Times New Roman" w:ascii="Cambria" w:hAnsi="Cambria"/>
          </w:rPr>
          <w:t xml:space="preserve">certificarea ISO 27001 </w:t>
        </w:r>
      </w:hyperlink>
      <w:hyperlink r:id="rId7">
        <w:r>
          <w:rPr>
            <w:rStyle w:val="Style9"/>
            <w:rFonts w:cs="Times New Roman" w:ascii="Cambria" w:hAnsi="Cambria"/>
          </w:rPr>
          <w:t>obținută de SC REEA SRL</w:t>
        </w:r>
      </w:hyperlink>
      <w:r>
        <w:rPr>
          <w:rFonts w:cs="Times New Roman" w:ascii="Cambria" w:hAnsi="Cambria"/>
        </w:rPr>
        <w:t>. În stabilirea nivelului adecvat de securitate, Împuternicitul trebuie să ia în considerare stadiul actual al dezvoltării, costurile implementării și natura, domeniul de aplicare, contextul și scopurile prelucrării, precum și riscul cu diferite grade de probabilitate și gravitate pentru drepturile și libertățile persoanelor fizice, ca și riscurile care apar ca urmare a prelucrării, în special cu privire la cele care pot duce care duce, în mod accidental sau ilegal, la distrugerea, pierderea, modificarea, sau divulgarea neautorizată a datelor cu caracter personal transmise, stocate sau prelucrate într-un alt mod, sau la accesul neautorizat la acestea.</w:t>
      </w:r>
    </w:p>
    <w:p>
      <w:pPr>
        <w:pStyle w:val="Standard"/>
        <w:jc w:val="both"/>
        <w:rPr>
          <w:rFonts w:ascii="Cambria" w:hAnsi="Cambria"/>
        </w:rPr>
      </w:pPr>
      <w:r>
        <w:rPr>
          <w:rFonts w:ascii="Cambria" w:hAnsi="Cambria"/>
        </w:rPr>
      </w:r>
    </w:p>
    <w:p>
      <w:pPr>
        <w:pStyle w:val="Standard"/>
        <w:jc w:val="both"/>
        <w:rPr>
          <w:rFonts w:ascii="Cambria" w:hAnsi="Cambria"/>
          <w:b/>
        </w:rPr>
      </w:pPr>
      <w:r>
        <w:rPr>
          <w:rFonts w:ascii="Cambria" w:hAnsi="Cambria"/>
          <w:b/>
        </w:rPr>
        <w:t>Art.12 Limitarea răspunderii</w:t>
      </w:r>
    </w:p>
    <w:p>
      <w:pPr>
        <w:pStyle w:val="Standard"/>
        <w:jc w:val="both"/>
        <w:rPr>
          <w:rFonts w:ascii="Cambria" w:hAnsi="Cambria"/>
          <w:b/>
        </w:rPr>
      </w:pPr>
      <w:r>
        <w:rPr>
          <w:rFonts w:ascii="Cambria" w:hAnsi="Cambria"/>
        </w:rPr>
        <w:t>Operatorul este de acord să exonereze Împuternicitul de orice răspundere pentru pagubele ce ar putea decurge din:</w:t>
      </w:r>
    </w:p>
    <w:p>
      <w:pPr>
        <w:pStyle w:val="Standard"/>
        <w:numPr>
          <w:ilvl w:val="1"/>
          <w:numId w:val="7"/>
        </w:numPr>
        <w:jc w:val="both"/>
        <w:rPr>
          <w:rFonts w:ascii="Cambria" w:hAnsi="Cambria"/>
        </w:rPr>
      </w:pPr>
      <w:r>
        <w:rPr>
          <w:rFonts w:ascii="Cambria" w:hAnsi="Cambria"/>
        </w:rPr>
        <w:t>nerespectarea contractului din cauza unor evenimente ce excedă oricărei răspunderi a Împuternicitului;</w:t>
      </w:r>
    </w:p>
    <w:p>
      <w:pPr>
        <w:pStyle w:val="Standard"/>
        <w:numPr>
          <w:ilvl w:val="1"/>
          <w:numId w:val="7"/>
        </w:numPr>
        <w:jc w:val="both"/>
        <w:rPr>
          <w:rFonts w:ascii="Cambria" w:hAnsi="Cambria"/>
        </w:rPr>
      </w:pPr>
      <w:r>
        <w:rPr>
          <w:rFonts w:ascii="Cambria" w:hAnsi="Cambria"/>
        </w:rPr>
        <w:t>respectarea instrucțiunilor Operatorului sau nerespectarea instrucțiunilor Operatorului justificată în prealabil printr-o notificare referitoare la nelegalitatea ei;</w:t>
      </w:r>
    </w:p>
    <w:p>
      <w:pPr>
        <w:pStyle w:val="Standard"/>
        <w:numPr>
          <w:ilvl w:val="1"/>
          <w:numId w:val="7"/>
        </w:numPr>
        <w:jc w:val="both"/>
        <w:rPr>
          <w:rFonts w:ascii="Cambria" w:hAnsi="Cambria"/>
        </w:rPr>
      </w:pPr>
      <w:r>
        <w:rPr>
          <w:rFonts w:ascii="Cambria" w:hAnsi="Cambria"/>
        </w:rPr>
        <w:t>lipsa sau vicierea acordului persoanelor vizate sau a utilizării unui temei legal greșit de către Operator;</w:t>
      </w:r>
    </w:p>
    <w:p>
      <w:pPr>
        <w:pStyle w:val="Standard"/>
        <w:numPr>
          <w:ilvl w:val="1"/>
          <w:numId w:val="7"/>
        </w:numPr>
        <w:jc w:val="both"/>
        <w:rPr>
          <w:rFonts w:ascii="Cambria" w:hAnsi="Cambria"/>
        </w:rPr>
      </w:pPr>
      <w:r>
        <w:rPr>
          <w:rFonts w:ascii="Cambria" w:hAnsi="Cambria"/>
        </w:rPr>
        <w:t>nerespectarea contractului din cauza unor acțiuni ale Operatorului.</w:t>
      </w:r>
    </w:p>
    <w:p>
      <w:pPr>
        <w:pStyle w:val="Standard"/>
        <w:ind w:left="720"/>
        <w:jc w:val="both"/>
        <w:rPr>
          <w:rFonts w:ascii="Cambria" w:hAnsi="Cambria"/>
        </w:rPr>
      </w:pPr>
      <w:r>
        <w:rPr>
          <w:rFonts w:ascii="Cambria" w:hAnsi="Cambria"/>
        </w:rPr>
      </w:r>
    </w:p>
    <w:p>
      <w:pPr>
        <w:pStyle w:val="Standard"/>
        <w:jc w:val="both"/>
        <w:rPr>
          <w:rFonts w:ascii="Cambria" w:hAnsi="Cambria"/>
        </w:rPr>
      </w:pPr>
      <w:r>
        <w:rPr>
          <w:rFonts w:ascii="Cambria" w:hAnsi="Cambria"/>
          <w:b/>
          <w:bCs/>
        </w:rPr>
        <w:t>Art.13 Delimitarea răspunderii</w:t>
      </w:r>
    </w:p>
    <w:p>
      <w:pPr>
        <w:pStyle w:val="Standard"/>
        <w:jc w:val="both"/>
        <w:rPr>
          <w:rFonts w:ascii="Cambria" w:hAnsi="Cambria"/>
        </w:rPr>
      </w:pPr>
      <w:r>
        <w:rPr>
          <w:rFonts w:ascii="Cambria" w:hAnsi="Cambria"/>
        </w:rPr>
        <w:t>Operatorul și Împuternicitul își delimitează responsabilitățile cu privire la asigurarea protecției datelor cu caracter personal (de exemplu asigurarea confidențialității sau a securității prelucrării), în funcție de accesul și controlul efectiv exercitat asupra datelor, atât din punct de vedere contractual, cât și tehnic.</w:t>
      </w:r>
    </w:p>
    <w:p>
      <w:pPr>
        <w:pStyle w:val="Standard"/>
        <w:jc w:val="both"/>
        <w:rPr>
          <w:rFonts w:ascii="Cambria" w:hAnsi="Cambria" w:cs="Times New Roman"/>
        </w:rPr>
      </w:pPr>
      <w:r>
        <w:rPr>
          <w:rFonts w:cs="Times New Roman" w:ascii="Cambria" w:hAnsi="Cambria"/>
        </w:rPr>
      </w:r>
    </w:p>
    <w:p>
      <w:pPr>
        <w:pStyle w:val="Standard"/>
        <w:jc w:val="both"/>
        <w:rPr>
          <w:rFonts w:ascii="Cambria" w:hAnsi="Cambria" w:cs="Times New Roman"/>
          <w:b/>
          <w:bCs/>
        </w:rPr>
      </w:pPr>
      <w:r>
        <w:rPr>
          <w:rFonts w:cs="Times New Roman" w:ascii="Cambria" w:hAnsi="Cambria"/>
          <w:b/>
          <w:bCs/>
        </w:rPr>
        <w:t>Art.14 Intrare în vigoare și modificări.</w:t>
      </w:r>
    </w:p>
    <w:p>
      <w:pPr>
        <w:pStyle w:val="Standard"/>
        <w:numPr>
          <w:ilvl w:val="1"/>
          <w:numId w:val="24"/>
        </w:numPr>
        <w:jc w:val="both"/>
        <w:rPr>
          <w:rFonts w:ascii="Cambria" w:hAnsi="Cambria" w:cs="Times New Roman"/>
        </w:rPr>
      </w:pPr>
      <w:r>
        <w:rPr>
          <w:rFonts w:cs="Times New Roman" w:ascii="Cambria" w:hAnsi="Cambria"/>
        </w:rPr>
        <w:t>Această Anexă intră în vigoare la data  semnării Contractului de prestări servicii și este valabilă până la modificarea ei de către REEA și informarea Beneficiarului în acest sens conform dispozițiilor Contractului.</w:t>
      </w:r>
    </w:p>
    <w:p>
      <w:pPr>
        <w:pStyle w:val="Standard"/>
        <w:numPr>
          <w:ilvl w:val="1"/>
          <w:numId w:val="24"/>
        </w:numPr>
        <w:jc w:val="both"/>
        <w:rPr>
          <w:rFonts w:ascii="Cambria" w:hAnsi="Cambria" w:cs="Times New Roman"/>
        </w:rPr>
      </w:pPr>
      <w:r>
        <w:rPr>
          <w:rFonts w:ascii="Cambria" w:hAnsi="Cambria"/>
        </w:rPr>
        <w:t>Având în vedere că prezentul Acord este parte integrantă din Contractul principal de prestare servicii nu este necesară semnarea sa în mod distinct.</w:t>
      </w:r>
    </w:p>
    <w:p>
      <w:pPr>
        <w:pStyle w:val="Body"/>
        <w:spacing w:lineRule="auto" w:line="276"/>
        <w:jc w:val="both"/>
        <w:rPr>
          <w:rFonts w:ascii="Cambria" w:hAnsi="Cambria"/>
          <w:b/>
          <w:bCs/>
          <w:color w:val="auto"/>
          <w:lang w:val="ro-RO"/>
        </w:rPr>
      </w:pPr>
      <w:r>
        <w:rPr>
          <w:rFonts w:ascii="Cambria" w:hAnsi="Cambria"/>
          <w:b/>
          <w:bCs/>
          <w:color w:val="auto"/>
          <w:lang w:val="ro-RO"/>
        </w:rPr>
      </w:r>
    </w:p>
    <w:p>
      <w:pPr>
        <w:pStyle w:val="Normal"/>
        <w:spacing w:lineRule="auto" w:line="276"/>
        <w:jc w:val="both"/>
        <w:rPr>
          <w:rFonts w:ascii="Cambria" w:hAnsi="Cambria" w:cs="Cardo"/>
          <w:lang w:val="ro-RO"/>
        </w:rPr>
      </w:pPr>
      <w:r>
        <w:rPr>
          <w:rFonts w:cs="Cardo" w:ascii="Cambria" w:hAnsi="Cambria"/>
          <w:lang w:val="ro-RO"/>
        </w:rPr>
      </w:r>
    </w:p>
    <w:p>
      <w:pPr>
        <w:pStyle w:val="Normal"/>
        <w:spacing w:lineRule="auto" w:line="276" w:before="0" w:after="160"/>
        <w:rPr>
          <w:rFonts w:ascii="Cambria" w:hAnsi="Cambria"/>
          <w:lang w:val="ro-RO"/>
        </w:rPr>
      </w:pPr>
      <w:r>
        <w:rPr>
          <w:rFonts w:ascii="Cambria" w:hAnsi="Cambria"/>
          <w:lang w:val="ro-RO"/>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2160" w:top="2217" w:footer="1872" w:bottom="201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Liberation Sans">
    <w:altName w:val="Arial"/>
    <w:charset w:val="00"/>
    <w:family w:val="swiss"/>
    <w:pitch w:val="variable"/>
  </w:font>
  <w:font w:name="Helvetica Neue">
    <w:charset w:val="00"/>
    <w:family w:val="roman"/>
    <w:pitch w:val="variable"/>
  </w:font>
  <w:font w:name="Cambr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69616900"/>
    </w:sdtPr>
    <w:sdtContent>
      <w:p>
        <w:pPr>
          <w:pStyle w:val="Footer"/>
          <w:jc w:val="right"/>
          <w:rPr/>
        </w:pPr>
        <w:r>
          <w:rPr>
            <w:rFonts w:ascii="Cambria" w:hAnsi="Cambria"/>
            <w:sz w:val="18"/>
            <w:szCs w:val="18"/>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t>14</w:t>
        </w:r>
        <w:r>
          <w:rPr>
            <w:sz w:val="18"/>
            <w:szCs w:val="18"/>
            <w:rFonts w:ascii="Cambria" w:hAnsi="Cambria"/>
          </w:rPr>
          <w:fldChar w:fldCharType="end"/>
        </w:r>
        <w:r>
          <w:rPr>
            <w:rFonts w:ascii="Cambria" w:hAnsi="Cambria"/>
            <w:sz w:val="18"/>
            <w:szCs w:val="18"/>
            <w:lang w:val="ro-RO"/>
          </w:rPr>
          <w:t>/</w:t>
        </w:r>
        <w:r>
          <w:rPr>
            <w:rFonts w:ascii="Cambria" w:hAnsi="Cambria"/>
            <w:sz w:val="18"/>
            <w:szCs w:val="18"/>
          </w:rPr>
          <w:fldChar w:fldCharType="begin"/>
        </w:r>
        <w:r>
          <w:rPr>
            <w:sz w:val="18"/>
            <w:szCs w:val="18"/>
            <w:rFonts w:ascii="Cambria" w:hAnsi="Cambria"/>
          </w:rPr>
          <w:instrText xml:space="preserve"> NUMPAGES </w:instrText>
        </w:r>
        <w:r>
          <w:rPr>
            <w:sz w:val="18"/>
            <w:szCs w:val="18"/>
            <w:rFonts w:ascii="Cambria" w:hAnsi="Cambria"/>
          </w:rPr>
          <w:fldChar w:fldCharType="separate"/>
        </w:r>
        <w:r>
          <w:rPr>
            <w:sz w:val="18"/>
            <w:szCs w:val="18"/>
            <w:rFonts w:ascii="Cambria" w:hAnsi="Cambria"/>
          </w:rPr>
          <w:t>14</w:t>
        </w:r>
        <w:r>
          <w:rPr>
            <w:sz w:val="18"/>
            <w:szCs w:val="18"/>
            <w:rFonts w:ascii="Cambria" w:hAnsi="Cambria"/>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769616900"/>
    </w:sdtPr>
    <w:sdtContent>
      <w:p>
        <w:pPr>
          <w:pStyle w:val="Footer"/>
          <w:jc w:val="right"/>
          <w:rPr/>
        </w:pPr>
        <w:r>
          <w:rPr>
            <w:rFonts w:ascii="Cambria" w:hAnsi="Cambria"/>
            <w:sz w:val="18"/>
            <w:szCs w:val="18"/>
          </w:rPr>
          <w:fldChar w:fldCharType="begin"/>
        </w:r>
        <w:r>
          <w:rPr>
            <w:sz w:val="18"/>
            <w:szCs w:val="18"/>
            <w:rFonts w:ascii="Cambria" w:hAnsi="Cambria"/>
          </w:rPr>
          <w:instrText xml:space="preserve"> PAGE </w:instrText>
        </w:r>
        <w:r>
          <w:rPr>
            <w:sz w:val="18"/>
            <w:szCs w:val="18"/>
            <w:rFonts w:ascii="Cambria" w:hAnsi="Cambria"/>
          </w:rPr>
          <w:fldChar w:fldCharType="separate"/>
        </w:r>
        <w:r>
          <w:rPr>
            <w:sz w:val="18"/>
            <w:szCs w:val="18"/>
            <w:rFonts w:ascii="Cambria" w:hAnsi="Cambria"/>
          </w:rPr>
          <w:t>14</w:t>
        </w:r>
        <w:r>
          <w:rPr>
            <w:sz w:val="18"/>
            <w:szCs w:val="18"/>
            <w:rFonts w:ascii="Cambria" w:hAnsi="Cambria"/>
          </w:rPr>
          <w:fldChar w:fldCharType="end"/>
        </w:r>
        <w:r>
          <w:rPr>
            <w:rFonts w:ascii="Cambria" w:hAnsi="Cambria"/>
            <w:sz w:val="18"/>
            <w:szCs w:val="18"/>
            <w:lang w:val="ro-RO"/>
          </w:rPr>
          <w:t>/</w:t>
        </w:r>
        <w:r>
          <w:rPr>
            <w:rFonts w:ascii="Cambria" w:hAnsi="Cambria"/>
            <w:sz w:val="18"/>
            <w:szCs w:val="18"/>
          </w:rPr>
          <w:fldChar w:fldCharType="begin"/>
        </w:r>
        <w:r>
          <w:rPr>
            <w:sz w:val="18"/>
            <w:szCs w:val="18"/>
            <w:rFonts w:ascii="Cambria" w:hAnsi="Cambria"/>
          </w:rPr>
          <w:instrText xml:space="preserve"> NUMPAGES </w:instrText>
        </w:r>
        <w:r>
          <w:rPr>
            <w:sz w:val="18"/>
            <w:szCs w:val="18"/>
            <w:rFonts w:ascii="Cambria" w:hAnsi="Cambria"/>
          </w:rPr>
          <w:fldChar w:fldCharType="separate"/>
        </w:r>
        <w:r>
          <w:rPr>
            <w:sz w:val="18"/>
            <w:szCs w:val="18"/>
            <w:rFonts w:ascii="Cambria" w:hAnsi="Cambria"/>
          </w:rPr>
          <w:t>14</w:t>
        </w:r>
        <w:r>
          <w:rPr>
            <w:sz w:val="18"/>
            <w:szCs w:val="18"/>
            <w:rFonts w:ascii="Cambria" w:hAnsi="Cambria"/>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0">
          <wp:simplePos x="0" y="0"/>
          <wp:positionH relativeFrom="margin">
            <wp:align>center</wp:align>
          </wp:positionH>
          <wp:positionV relativeFrom="margin">
            <wp:align>center</wp:align>
          </wp:positionV>
          <wp:extent cx="7535545" cy="10657205"/>
          <wp:effectExtent l="0" t="0" r="0" b="0"/>
          <wp:wrapNone/>
          <wp:docPr id="1" name="WordPictureWatermark7884924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788492469" descr=""/>
                  <pic:cNvPicPr>
                    <a:picLocks noChangeAspect="1" noChangeArrowheads="1"/>
                  </pic:cNvPicPr>
                </pic:nvPicPr>
                <pic:blipFill>
                  <a:blip r:embed="rId1"/>
                  <a:stretch>
                    <a:fillRect/>
                  </a:stretch>
                </pic:blipFill>
                <pic:spPr bwMode="auto">
                  <a:xfrm>
                    <a:off x="0" y="0"/>
                    <a:ext cx="7535545" cy="1065720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5">
          <wp:simplePos x="0" y="0"/>
          <wp:positionH relativeFrom="margin">
            <wp:posOffset>-914400</wp:posOffset>
          </wp:positionH>
          <wp:positionV relativeFrom="margin">
            <wp:posOffset>-1504315</wp:posOffset>
          </wp:positionV>
          <wp:extent cx="7535545" cy="10657205"/>
          <wp:effectExtent l="0" t="0" r="0" b="0"/>
          <wp:wrapNone/>
          <wp:docPr id="2" name="WordPictureWatermark7884924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788492470" descr=""/>
                  <pic:cNvPicPr>
                    <a:picLocks noChangeAspect="1" noChangeArrowheads="1"/>
                  </pic:cNvPicPr>
                </pic:nvPicPr>
                <pic:blipFill>
                  <a:blip r:embed="rId1"/>
                  <a:stretch>
                    <a:fillRect/>
                  </a:stretch>
                </pic:blipFill>
                <pic:spPr bwMode="auto">
                  <a:xfrm>
                    <a:off x="0" y="0"/>
                    <a:ext cx="7535545" cy="106572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15">
          <wp:simplePos x="0" y="0"/>
          <wp:positionH relativeFrom="margin">
            <wp:posOffset>-914400</wp:posOffset>
          </wp:positionH>
          <wp:positionV relativeFrom="margin">
            <wp:posOffset>-1504315</wp:posOffset>
          </wp:positionV>
          <wp:extent cx="7535545" cy="10657205"/>
          <wp:effectExtent l="0" t="0" r="0" b="0"/>
          <wp:wrapNone/>
          <wp:docPr id="3" name="WordPictureWatermark7884924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788492470" descr=""/>
                  <pic:cNvPicPr>
                    <a:picLocks noChangeAspect="1" noChangeArrowheads="1"/>
                  </pic:cNvPicPr>
                </pic:nvPicPr>
                <pic:blipFill>
                  <a:blip r:embed="rId1"/>
                  <a:stretch>
                    <a:fillRect/>
                  </a:stretch>
                </pic:blipFill>
                <pic:spPr bwMode="auto">
                  <a:xfrm>
                    <a:off x="0" y="0"/>
                    <a:ext cx="7535545" cy="1065720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72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1440" w:hanging="360"/>
      </w:pPr>
      <w:rPr/>
    </w:lvl>
    <w:lvl w:ilvl="3">
      <w:start w:val="1"/>
      <w:numFmt w:val="decimal"/>
      <w:lvlText w:val="%1.%2.%3.%4."/>
      <w:lvlJc w:val="left"/>
      <w:pPr>
        <w:tabs>
          <w:tab w:val="num" w:pos="0"/>
        </w:tabs>
        <w:ind w:left="1800" w:hanging="360"/>
      </w:pPr>
      <w:rPr/>
    </w:lvl>
    <w:lvl w:ilvl="4">
      <w:start w:val="1"/>
      <w:numFmt w:val="decimal"/>
      <w:lvlText w:val="%1.%2.%3.%4.%5."/>
      <w:lvlJc w:val="left"/>
      <w:pPr>
        <w:tabs>
          <w:tab w:val="num" w:pos="0"/>
        </w:tabs>
        <w:ind w:left="2160" w:hanging="360"/>
      </w:pPr>
      <w:rPr/>
    </w:lvl>
    <w:lvl w:ilvl="5">
      <w:start w:val="1"/>
      <w:numFmt w:val="decimal"/>
      <w:lvlText w:val="%1.%2.%3.%4.%5.%6."/>
      <w:lvlJc w:val="left"/>
      <w:pPr>
        <w:tabs>
          <w:tab w:val="num" w:pos="0"/>
        </w:tabs>
        <w:ind w:left="2520" w:hanging="360"/>
      </w:pPr>
      <w:rPr/>
    </w:lvl>
    <w:lvl w:ilvl="6">
      <w:start w:val="1"/>
      <w:numFmt w:val="decimal"/>
      <w:lvlText w:val="%1.%2.%3.%4.%5.%6.%7."/>
      <w:lvlJc w:val="left"/>
      <w:pPr>
        <w:tabs>
          <w:tab w:val="num" w:pos="0"/>
        </w:tabs>
        <w:ind w:left="2880" w:hanging="360"/>
      </w:pPr>
      <w:rPr/>
    </w:lvl>
    <w:lvl w:ilvl="7">
      <w:start w:val="1"/>
      <w:numFmt w:val="decimal"/>
      <w:lvlText w:val="%1.%2.%3.%4.%5.%6.%7.%8."/>
      <w:lvlJc w:val="left"/>
      <w:pPr>
        <w:tabs>
          <w:tab w:val="num" w:pos="0"/>
        </w:tabs>
        <w:ind w:left="3240" w:hanging="360"/>
      </w:pPr>
      <w:rPr/>
    </w:lvl>
    <w:lvl w:ilvl="8">
      <w:start w:val="1"/>
      <w:numFmt w:val="decimal"/>
      <w:lvlText w:val="%1.%2.%3.%4.%5.%6.%7.%8.%9."/>
      <w:lvlJc w:val="left"/>
      <w:pPr>
        <w:tabs>
          <w:tab w:val="num" w:pos="0"/>
        </w:tabs>
        <w:ind w:left="360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Symbol" w:hAnsi="Symbol" w:cs="Symbol" w:hint="default"/>
      </w:rPr>
    </w:lvl>
    <w:lvl w:ilvl="2">
      <w:start w:val="0"/>
      <w:numFmt w:val="bullet"/>
      <w:lvlText w:val=""/>
      <w:lvlJc w:val="left"/>
      <w:pPr>
        <w:tabs>
          <w:tab w:val="num" w:pos="0"/>
        </w:tabs>
        <w:ind w:left="1440" w:hanging="360"/>
      </w:pPr>
      <w:rPr>
        <w:rFonts w:ascii="Symbol" w:hAnsi="Symbol" w:cs="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Symbol" w:hAnsi="Symbol" w:cs="Symbol" w:hint="default"/>
      </w:rPr>
    </w:lvl>
    <w:lvl w:ilvl="5">
      <w:start w:val="0"/>
      <w:numFmt w:val="bullet"/>
      <w:lvlText w:val=""/>
      <w:lvlJc w:val="left"/>
      <w:pPr>
        <w:tabs>
          <w:tab w:val="num" w:pos="0"/>
        </w:tabs>
        <w:ind w:left="2520" w:hanging="360"/>
      </w:pPr>
      <w:rPr>
        <w:rFonts w:ascii="Symbol" w:hAnsi="Symbol" w:cs="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Symbol" w:hAnsi="Symbol" w:cs="Symbol" w:hint="default"/>
      </w:rPr>
    </w:lvl>
    <w:lvl w:ilvl="8">
      <w:start w:val="0"/>
      <w:numFmt w:val="bullet"/>
      <w:lvlText w:val=""/>
      <w:lvlJc w:val="left"/>
      <w:pPr>
        <w:tabs>
          <w:tab w:val="num" w:pos="0"/>
        </w:tabs>
        <w:ind w:left="3600" w:hanging="360"/>
      </w:pPr>
      <w:rPr>
        <w:rFonts w:ascii="Symbol" w:hAnsi="Symbol" w:cs="Symbol" w:hint="default"/>
      </w:rPr>
    </w:lvl>
  </w:abstractNum>
  <w:abstractNum w:abstractNumId="3">
    <w:lvl w:ilvl="0">
      <w:start w:val="9"/>
      <w:numFmt w:val="decimal"/>
      <w:lvlText w:val="%1."/>
      <w:lvlJc w:val="left"/>
      <w:pPr>
        <w:tabs>
          <w:tab w:val="num" w:pos="0"/>
        </w:tabs>
        <w:ind w:left="360" w:hanging="360"/>
      </w:pPr>
      <w:rPr>
        <w:sz w:val="24"/>
        <w:rFonts w:cs="Times New Roman"/>
      </w:rPr>
    </w:lvl>
    <w:lvl w:ilvl="1">
      <w:start w:val="1"/>
      <w:numFmt w:val="decimal"/>
      <w:lvlText w:val="%1.%2."/>
      <w:lvlJc w:val="left"/>
      <w:pPr>
        <w:tabs>
          <w:tab w:val="num" w:pos="0"/>
        </w:tabs>
        <w:ind w:left="720" w:hanging="720"/>
      </w:pPr>
      <w:rPr>
        <w:sz w:val="22"/>
        <w:szCs w:val="22"/>
        <w:rFonts w:cs="Times New Roman"/>
      </w:rPr>
    </w:lvl>
    <w:lvl w:ilvl="2">
      <w:start w:val="1"/>
      <w:numFmt w:val="decimal"/>
      <w:lvlText w:val="%1.%2.%3."/>
      <w:lvlJc w:val="left"/>
      <w:pPr>
        <w:tabs>
          <w:tab w:val="num" w:pos="0"/>
        </w:tabs>
        <w:ind w:left="720" w:hanging="720"/>
      </w:pPr>
      <w:rPr>
        <w:sz w:val="24"/>
        <w:rFonts w:cs="Times New Roman"/>
      </w:rPr>
    </w:lvl>
    <w:lvl w:ilvl="3">
      <w:start w:val="1"/>
      <w:numFmt w:val="decimal"/>
      <w:lvlText w:val="%1.%2.%3.%4."/>
      <w:lvlJc w:val="left"/>
      <w:pPr>
        <w:tabs>
          <w:tab w:val="num" w:pos="0"/>
        </w:tabs>
        <w:ind w:left="1080" w:hanging="1080"/>
      </w:pPr>
      <w:rPr>
        <w:sz w:val="24"/>
        <w:rFonts w:cs="Times New Roman"/>
      </w:rPr>
    </w:lvl>
    <w:lvl w:ilvl="4">
      <w:start w:val="1"/>
      <w:numFmt w:val="decimal"/>
      <w:lvlText w:val="%1.%2.%3.%4.%5."/>
      <w:lvlJc w:val="left"/>
      <w:pPr>
        <w:tabs>
          <w:tab w:val="num" w:pos="0"/>
        </w:tabs>
        <w:ind w:left="1080" w:hanging="1080"/>
      </w:pPr>
      <w:rPr>
        <w:sz w:val="24"/>
        <w:rFonts w:cs="Times New Roman"/>
      </w:rPr>
    </w:lvl>
    <w:lvl w:ilvl="5">
      <w:start w:val="1"/>
      <w:numFmt w:val="decimal"/>
      <w:lvlText w:val="%1.%2.%3.%4.%5.%6."/>
      <w:lvlJc w:val="left"/>
      <w:pPr>
        <w:tabs>
          <w:tab w:val="num" w:pos="0"/>
        </w:tabs>
        <w:ind w:left="1440" w:hanging="1440"/>
      </w:pPr>
      <w:rPr>
        <w:sz w:val="24"/>
        <w:rFonts w:cs="Times New Roman"/>
      </w:rPr>
    </w:lvl>
    <w:lvl w:ilvl="6">
      <w:start w:val="1"/>
      <w:numFmt w:val="decimal"/>
      <w:lvlText w:val="%1.%2.%3.%4.%5.%6.%7."/>
      <w:lvlJc w:val="left"/>
      <w:pPr>
        <w:tabs>
          <w:tab w:val="num" w:pos="0"/>
        </w:tabs>
        <w:ind w:left="1440" w:hanging="1440"/>
      </w:pPr>
      <w:rPr>
        <w:sz w:val="24"/>
        <w:rFonts w:cs="Times New Roman"/>
      </w:rPr>
    </w:lvl>
    <w:lvl w:ilvl="7">
      <w:start w:val="1"/>
      <w:numFmt w:val="decimal"/>
      <w:lvlText w:val="%1.%2.%3.%4.%5.%6.%7.%8."/>
      <w:lvlJc w:val="left"/>
      <w:pPr>
        <w:tabs>
          <w:tab w:val="num" w:pos="0"/>
        </w:tabs>
        <w:ind w:left="1800" w:hanging="1800"/>
      </w:pPr>
      <w:rPr>
        <w:sz w:val="24"/>
        <w:rFonts w:cs="Times New Roman"/>
      </w:rPr>
    </w:lvl>
    <w:lvl w:ilvl="8">
      <w:start w:val="1"/>
      <w:numFmt w:val="decimal"/>
      <w:lvlText w:val="%1.%2.%3.%4.%5.%6.%7.%8.%9."/>
      <w:lvlJc w:val="left"/>
      <w:pPr>
        <w:tabs>
          <w:tab w:val="num" w:pos="0"/>
        </w:tabs>
        <w:ind w:left="1800" w:hanging="1800"/>
      </w:pPr>
      <w:rPr>
        <w:sz w:val="24"/>
        <w:rFonts w:cs="Times New Roman"/>
      </w:rPr>
    </w:lvl>
  </w:abstractNum>
  <w:abstractNum w:abstractNumId="4">
    <w:lvl w:ilvl="0">
      <w:start w:val="8"/>
      <w:numFmt w:val="decimal"/>
      <w:lvlText w:val="%1."/>
      <w:lvlJc w:val="left"/>
      <w:pPr>
        <w:tabs>
          <w:tab w:val="num" w:pos="0"/>
        </w:tabs>
        <w:ind w:left="360" w:hanging="360"/>
      </w:pPr>
      <w:rPr>
        <w:sz w:val="24"/>
        <w:rFonts w:cs="Times New Roman"/>
      </w:rPr>
    </w:lvl>
    <w:lvl w:ilvl="1">
      <w:start w:val="1"/>
      <w:numFmt w:val="decimal"/>
      <w:lvlText w:val="%1.%2."/>
      <w:lvlJc w:val="left"/>
      <w:pPr>
        <w:tabs>
          <w:tab w:val="num" w:pos="0"/>
        </w:tabs>
        <w:ind w:left="720" w:hanging="720"/>
      </w:pPr>
      <w:rPr>
        <w:sz w:val="22"/>
        <w:szCs w:val="22"/>
        <w:rFonts w:cs="Times New Roman"/>
      </w:rPr>
    </w:lvl>
    <w:lvl w:ilvl="2">
      <w:start w:val="1"/>
      <w:numFmt w:val="decimal"/>
      <w:lvlText w:val="%1.%2.%3."/>
      <w:lvlJc w:val="left"/>
      <w:pPr>
        <w:tabs>
          <w:tab w:val="num" w:pos="0"/>
        </w:tabs>
        <w:ind w:left="720" w:hanging="720"/>
      </w:pPr>
      <w:rPr>
        <w:sz w:val="24"/>
        <w:rFonts w:cs="Times New Roman"/>
      </w:rPr>
    </w:lvl>
    <w:lvl w:ilvl="3">
      <w:start w:val="1"/>
      <w:numFmt w:val="decimal"/>
      <w:lvlText w:val="%1.%2.%3.%4."/>
      <w:lvlJc w:val="left"/>
      <w:pPr>
        <w:tabs>
          <w:tab w:val="num" w:pos="0"/>
        </w:tabs>
        <w:ind w:left="1080" w:hanging="1080"/>
      </w:pPr>
      <w:rPr>
        <w:sz w:val="24"/>
        <w:rFonts w:cs="Times New Roman"/>
      </w:rPr>
    </w:lvl>
    <w:lvl w:ilvl="4">
      <w:start w:val="1"/>
      <w:numFmt w:val="decimal"/>
      <w:lvlText w:val="%1.%2.%3.%4.%5."/>
      <w:lvlJc w:val="left"/>
      <w:pPr>
        <w:tabs>
          <w:tab w:val="num" w:pos="0"/>
        </w:tabs>
        <w:ind w:left="1080" w:hanging="1080"/>
      </w:pPr>
      <w:rPr>
        <w:sz w:val="24"/>
        <w:rFonts w:cs="Times New Roman"/>
      </w:rPr>
    </w:lvl>
    <w:lvl w:ilvl="5">
      <w:start w:val="1"/>
      <w:numFmt w:val="decimal"/>
      <w:lvlText w:val="%1.%2.%3.%4.%5.%6."/>
      <w:lvlJc w:val="left"/>
      <w:pPr>
        <w:tabs>
          <w:tab w:val="num" w:pos="0"/>
        </w:tabs>
        <w:ind w:left="1440" w:hanging="1440"/>
      </w:pPr>
      <w:rPr>
        <w:sz w:val="24"/>
        <w:rFonts w:cs="Times New Roman"/>
      </w:rPr>
    </w:lvl>
    <w:lvl w:ilvl="6">
      <w:start w:val="1"/>
      <w:numFmt w:val="decimal"/>
      <w:lvlText w:val="%1.%2.%3.%4.%5.%6.%7."/>
      <w:lvlJc w:val="left"/>
      <w:pPr>
        <w:tabs>
          <w:tab w:val="num" w:pos="0"/>
        </w:tabs>
        <w:ind w:left="1440" w:hanging="1440"/>
      </w:pPr>
      <w:rPr>
        <w:sz w:val="24"/>
        <w:rFonts w:cs="Times New Roman"/>
      </w:rPr>
    </w:lvl>
    <w:lvl w:ilvl="7">
      <w:start w:val="1"/>
      <w:numFmt w:val="decimal"/>
      <w:lvlText w:val="%1.%2.%3.%4.%5.%6.%7.%8."/>
      <w:lvlJc w:val="left"/>
      <w:pPr>
        <w:tabs>
          <w:tab w:val="num" w:pos="0"/>
        </w:tabs>
        <w:ind w:left="1800" w:hanging="1800"/>
      </w:pPr>
      <w:rPr>
        <w:sz w:val="24"/>
        <w:rFonts w:cs="Times New Roman"/>
      </w:rPr>
    </w:lvl>
    <w:lvl w:ilvl="8">
      <w:start w:val="1"/>
      <w:numFmt w:val="decimal"/>
      <w:lvlText w:val="%1.%2.%3.%4.%5.%6.%7.%8.%9."/>
      <w:lvlJc w:val="left"/>
      <w:pPr>
        <w:tabs>
          <w:tab w:val="num" w:pos="0"/>
        </w:tabs>
        <w:ind w:left="1800" w:hanging="1800"/>
      </w:pPr>
      <w:rPr>
        <w:sz w:val="24"/>
        <w:rFonts w:cs="Times New Roman"/>
      </w:rPr>
    </w:lvl>
  </w:abstractNum>
  <w:abstractNum w:abstractNumId="5">
    <w:lvl w:ilvl="0">
      <w:start w:val="4"/>
      <w:numFmt w:val="decimal"/>
      <w:lvlText w:val="%1."/>
      <w:lvlJc w:val="left"/>
      <w:pPr>
        <w:tabs>
          <w:tab w:val="num" w:pos="0"/>
        </w:tabs>
        <w:ind w:left="360" w:hanging="36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6">
    <w:lvl w:ilvl="0">
      <w:start w:val="10"/>
      <w:numFmt w:val="decimal"/>
      <w:lvlText w:val="%1."/>
      <w:lvlJc w:val="left"/>
      <w:pPr>
        <w:tabs>
          <w:tab w:val="num" w:pos="0"/>
        </w:tabs>
        <w:ind w:left="450" w:hanging="450"/>
      </w:pPr>
      <w:rPr>
        <w:rFonts w:cs="Times New Roman"/>
        <w:color w:val="000000"/>
      </w:rPr>
    </w:lvl>
    <w:lvl w:ilvl="1">
      <w:start w:val="1"/>
      <w:numFmt w:val="decimal"/>
      <w:lvlText w:val="%1.%2."/>
      <w:lvlJc w:val="left"/>
      <w:pPr>
        <w:tabs>
          <w:tab w:val="num" w:pos="0"/>
        </w:tabs>
        <w:ind w:left="720" w:hanging="720"/>
      </w:pPr>
      <w:rPr>
        <w:rFonts w:cs="Times New Roman"/>
        <w:color w:val="000000"/>
      </w:rPr>
    </w:lvl>
    <w:lvl w:ilvl="2">
      <w:start w:val="1"/>
      <w:numFmt w:val="decimal"/>
      <w:lvlText w:val="%1.%2.%3."/>
      <w:lvlJc w:val="left"/>
      <w:pPr>
        <w:tabs>
          <w:tab w:val="num" w:pos="0"/>
        </w:tabs>
        <w:ind w:left="720" w:hanging="720"/>
      </w:pPr>
      <w:rPr>
        <w:rFonts w:cs="Times New Roman"/>
        <w:color w:val="000000"/>
      </w:rPr>
    </w:lvl>
    <w:lvl w:ilvl="3">
      <w:start w:val="1"/>
      <w:numFmt w:val="decimal"/>
      <w:lvlText w:val="%1.%2.%3.%4."/>
      <w:lvlJc w:val="left"/>
      <w:pPr>
        <w:tabs>
          <w:tab w:val="num" w:pos="0"/>
        </w:tabs>
        <w:ind w:left="1080" w:hanging="1080"/>
      </w:pPr>
      <w:rPr>
        <w:rFonts w:cs="Times New Roman"/>
        <w:color w:val="000000"/>
      </w:rPr>
    </w:lvl>
    <w:lvl w:ilvl="4">
      <w:start w:val="1"/>
      <w:numFmt w:val="decimal"/>
      <w:lvlText w:val="%1.%2.%3.%4.%5."/>
      <w:lvlJc w:val="left"/>
      <w:pPr>
        <w:tabs>
          <w:tab w:val="num" w:pos="0"/>
        </w:tabs>
        <w:ind w:left="1080" w:hanging="1080"/>
      </w:pPr>
      <w:rPr>
        <w:rFonts w:cs="Times New Roman"/>
        <w:color w:val="000000"/>
      </w:rPr>
    </w:lvl>
    <w:lvl w:ilvl="5">
      <w:start w:val="1"/>
      <w:numFmt w:val="decimal"/>
      <w:lvlText w:val="%1.%2.%3.%4.%5.%6."/>
      <w:lvlJc w:val="left"/>
      <w:pPr>
        <w:tabs>
          <w:tab w:val="num" w:pos="0"/>
        </w:tabs>
        <w:ind w:left="1440" w:hanging="1440"/>
      </w:pPr>
      <w:rPr>
        <w:rFonts w:cs="Times New Roman"/>
        <w:color w:val="000000"/>
      </w:rPr>
    </w:lvl>
    <w:lvl w:ilvl="6">
      <w:start w:val="1"/>
      <w:numFmt w:val="decimal"/>
      <w:lvlText w:val="%1.%2.%3.%4.%5.%6.%7."/>
      <w:lvlJc w:val="left"/>
      <w:pPr>
        <w:tabs>
          <w:tab w:val="num" w:pos="0"/>
        </w:tabs>
        <w:ind w:left="1440" w:hanging="1440"/>
      </w:pPr>
      <w:rPr>
        <w:rFonts w:cs="Times New Roman"/>
        <w:color w:val="000000"/>
      </w:rPr>
    </w:lvl>
    <w:lvl w:ilvl="7">
      <w:start w:val="1"/>
      <w:numFmt w:val="decimal"/>
      <w:lvlText w:val="%1.%2.%3.%4.%5.%6.%7.%8."/>
      <w:lvlJc w:val="left"/>
      <w:pPr>
        <w:tabs>
          <w:tab w:val="num" w:pos="0"/>
        </w:tabs>
        <w:ind w:left="1800" w:hanging="1800"/>
      </w:pPr>
      <w:rPr>
        <w:rFonts w:cs="Times New Roman"/>
        <w:color w:val="000000"/>
      </w:rPr>
    </w:lvl>
    <w:lvl w:ilvl="8">
      <w:start w:val="1"/>
      <w:numFmt w:val="decimal"/>
      <w:lvlText w:val="%1.%2.%3.%4.%5.%6.%7.%8.%9."/>
      <w:lvlJc w:val="left"/>
      <w:pPr>
        <w:tabs>
          <w:tab w:val="num" w:pos="0"/>
        </w:tabs>
        <w:ind w:left="1800" w:hanging="1800"/>
      </w:pPr>
      <w:rPr>
        <w:rFonts w:cs="Times New Roman"/>
        <w:color w:val="000000"/>
      </w:rPr>
    </w:lvl>
  </w:abstractNum>
  <w:abstractNum w:abstractNumId="7">
    <w:lvl w:ilvl="0">
      <w:start w:val="12"/>
      <w:numFmt w:val="decimal"/>
      <w:lvlText w:val="%1."/>
      <w:lvlJc w:val="left"/>
      <w:pPr>
        <w:tabs>
          <w:tab w:val="num" w:pos="0"/>
        </w:tabs>
        <w:ind w:left="450" w:hanging="450"/>
      </w:pPr>
      <w:rPr/>
    </w:lvl>
    <w:lvl w:ilvl="1">
      <w:start w:val="1"/>
      <w:numFmt w:val="decimal"/>
      <w:lvlText w:val="%1.%2."/>
      <w:lvlJc w:val="left"/>
      <w:pPr>
        <w:tabs>
          <w:tab w:val="num" w:pos="0"/>
        </w:tabs>
        <w:ind w:left="720" w:hanging="720"/>
      </w:pPr>
      <w:rPr>
        <w:b w:val="false"/>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8">
    <w:lvl w:ilvl="0">
      <w:start w:val="1"/>
      <w:numFmt w:val="upperRoman"/>
      <w:lvlText w:val="%1."/>
      <w:lvlJc w:val="right"/>
      <w:pPr>
        <w:tabs>
          <w:tab w:val="num" w:pos="0"/>
        </w:tabs>
        <w:ind w:left="720" w:hanging="360"/>
      </w:pPr>
      <w:rPr>
        <w:sz w:val="22"/>
        <w:u w:val="none"/>
        <w:b/>
        <w:szCs w:val="22"/>
        <w:rFonts w:cs="Times New Roman"/>
      </w:rPr>
    </w:lvl>
    <w:lvl w:ilvl="1">
      <w:start w:val="1"/>
      <w:numFmt w:val="upperLetter"/>
      <w:lvlText w:val="%2."/>
      <w:lvlJc w:val="left"/>
      <w:pPr>
        <w:tabs>
          <w:tab w:val="num" w:pos="0"/>
        </w:tabs>
        <w:ind w:left="1440" w:hanging="360"/>
      </w:pPr>
      <w:rPr>
        <w:u w:val="none"/>
        <w:rFonts w:cs="Times New Roman"/>
      </w:rPr>
    </w:lvl>
    <w:lvl w:ilvl="2">
      <w:start w:val="1"/>
      <w:numFmt w:val="decimal"/>
      <w:lvlText w:val="%3."/>
      <w:lvlJc w:val="left"/>
      <w:pPr>
        <w:tabs>
          <w:tab w:val="num" w:pos="0"/>
        </w:tabs>
        <w:ind w:left="2160" w:hanging="360"/>
      </w:pPr>
      <w:rPr>
        <w:u w:val="none"/>
        <w:rFonts w:cs="Times New Roman"/>
      </w:rPr>
    </w:lvl>
    <w:lvl w:ilvl="3">
      <w:start w:val="1"/>
      <w:numFmt w:val="lowerLetter"/>
      <w:lvlText w:val="%4)"/>
      <w:lvlJc w:val="left"/>
      <w:pPr>
        <w:tabs>
          <w:tab w:val="num" w:pos="0"/>
        </w:tabs>
        <w:ind w:left="2880" w:hanging="360"/>
      </w:pPr>
      <w:rPr>
        <w:u w:val="none"/>
        <w:rFonts w:cs="Times New Roman"/>
      </w:rPr>
    </w:lvl>
    <w:lvl w:ilvl="4">
      <w:start w:val="1"/>
      <w:numFmt w:val="decimal"/>
      <w:lvlText w:val="(%5)"/>
      <w:lvlJc w:val="left"/>
      <w:pPr>
        <w:tabs>
          <w:tab w:val="num" w:pos="0"/>
        </w:tabs>
        <w:ind w:left="3600" w:hanging="360"/>
      </w:pPr>
      <w:rPr>
        <w:u w:val="none"/>
        <w:rFonts w:cs="Times New Roman"/>
      </w:rPr>
    </w:lvl>
    <w:lvl w:ilvl="5">
      <w:start w:val="1"/>
      <w:numFmt w:val="lowerLetter"/>
      <w:lvlText w:val="(%6)"/>
      <w:lvlJc w:val="left"/>
      <w:pPr>
        <w:tabs>
          <w:tab w:val="num" w:pos="0"/>
        </w:tabs>
        <w:ind w:left="4320" w:hanging="360"/>
      </w:pPr>
      <w:rPr>
        <w:u w:val="none"/>
        <w:rFonts w:cs="Times New Roman"/>
      </w:rPr>
    </w:lvl>
    <w:lvl w:ilvl="6">
      <w:start w:val="1"/>
      <w:numFmt w:val="lowerRoman"/>
      <w:lvlText w:val="(%7)"/>
      <w:lvlJc w:val="right"/>
      <w:pPr>
        <w:tabs>
          <w:tab w:val="num" w:pos="0"/>
        </w:tabs>
        <w:ind w:left="5040" w:hanging="360"/>
      </w:pPr>
      <w:rPr>
        <w:u w:val="none"/>
        <w:rFonts w:cs="Times New Roman"/>
      </w:rPr>
    </w:lvl>
    <w:lvl w:ilvl="7">
      <w:start w:val="1"/>
      <w:numFmt w:val="lowerLetter"/>
      <w:lvlText w:val="(%8)"/>
      <w:lvlJc w:val="left"/>
      <w:pPr>
        <w:tabs>
          <w:tab w:val="num" w:pos="0"/>
        </w:tabs>
        <w:ind w:left="5760" w:hanging="360"/>
      </w:pPr>
      <w:rPr>
        <w:u w:val="none"/>
        <w:rFonts w:cs="Times New Roman"/>
      </w:rPr>
    </w:lvl>
    <w:lvl w:ilvl="8">
      <w:start w:val="1"/>
      <w:numFmt w:val="lowerRoman"/>
      <w:lvlText w:val="(%9)"/>
      <w:lvlJc w:val="right"/>
      <w:pPr>
        <w:tabs>
          <w:tab w:val="num" w:pos="0"/>
        </w:tabs>
        <w:ind w:left="6480" w:hanging="360"/>
      </w:pPr>
      <w:rPr>
        <w:u w:val="none"/>
        <w:rFonts w:cs="Times New Roman"/>
      </w:rPr>
    </w:lvl>
  </w:abstractNum>
  <w:abstractNum w:abstractNumId="9">
    <w:lvl w:ilvl="0">
      <w:start w:val="1"/>
      <w:numFmt w:val="decimal"/>
      <w:lvlText w:val="%1."/>
      <w:lvlJc w:val="left"/>
      <w:pPr>
        <w:tabs>
          <w:tab w:val="num" w:pos="0"/>
        </w:tabs>
        <w:ind w:left="360" w:hanging="360"/>
      </w:pPr>
      <w:rPr>
        <w:b/>
        <w:rFonts w:cs="Times New Roman"/>
      </w:rPr>
    </w:lvl>
    <w:lvl w:ilvl="1">
      <w:start w:val="5"/>
      <w:isLgl/>
      <w:numFmt w:val="decimal"/>
      <w:lvlText w:val="%1.%2."/>
      <w:lvlJc w:val="left"/>
      <w:pPr>
        <w:tabs>
          <w:tab w:val="num" w:pos="0"/>
        </w:tabs>
        <w:ind w:left="420" w:hanging="420"/>
      </w:pPr>
      <w:rPr>
        <w:b/>
        <w:rFonts w:cs="Times New Roman"/>
      </w:rPr>
    </w:lvl>
    <w:lvl w:ilvl="2">
      <w:start w:val="1"/>
      <w:isLgl/>
      <w:numFmt w:val="decimal"/>
      <w:lvlText w:val="%1.%2.%3."/>
      <w:lvlJc w:val="left"/>
      <w:pPr>
        <w:tabs>
          <w:tab w:val="num" w:pos="0"/>
        </w:tabs>
        <w:ind w:left="720" w:hanging="720"/>
      </w:pPr>
      <w:rPr>
        <w:b/>
        <w:rFonts w:cs="Times New Roman"/>
      </w:rPr>
    </w:lvl>
    <w:lvl w:ilvl="3">
      <w:start w:val="1"/>
      <w:isLgl/>
      <w:numFmt w:val="decimal"/>
      <w:lvlText w:val="%1.%2.%3.%4."/>
      <w:lvlJc w:val="left"/>
      <w:pPr>
        <w:tabs>
          <w:tab w:val="num" w:pos="0"/>
        </w:tabs>
        <w:ind w:left="720" w:hanging="720"/>
      </w:pPr>
      <w:rPr>
        <w:b/>
        <w:rFonts w:cs="Times New Roman"/>
      </w:rPr>
    </w:lvl>
    <w:lvl w:ilvl="4">
      <w:start w:val="1"/>
      <w:isLgl/>
      <w:numFmt w:val="decimal"/>
      <w:lvlText w:val="%1.%2.%3.%4.%5."/>
      <w:lvlJc w:val="left"/>
      <w:pPr>
        <w:tabs>
          <w:tab w:val="num" w:pos="0"/>
        </w:tabs>
        <w:ind w:left="1080" w:hanging="1080"/>
      </w:pPr>
      <w:rPr>
        <w:b/>
        <w:rFonts w:cs="Times New Roman"/>
      </w:rPr>
    </w:lvl>
    <w:lvl w:ilvl="5">
      <w:start w:val="1"/>
      <w:isLgl/>
      <w:numFmt w:val="decimal"/>
      <w:lvlText w:val="%1.%2.%3.%4.%5.%6."/>
      <w:lvlJc w:val="left"/>
      <w:pPr>
        <w:tabs>
          <w:tab w:val="num" w:pos="0"/>
        </w:tabs>
        <w:ind w:left="1080" w:hanging="1080"/>
      </w:pPr>
      <w:rPr>
        <w:b/>
        <w:rFonts w:cs="Times New Roman"/>
      </w:rPr>
    </w:lvl>
    <w:lvl w:ilvl="6">
      <w:start w:val="1"/>
      <w:isLgl/>
      <w:numFmt w:val="decimal"/>
      <w:lvlText w:val="%1.%2.%3.%4.%5.%6.%7."/>
      <w:lvlJc w:val="left"/>
      <w:pPr>
        <w:tabs>
          <w:tab w:val="num" w:pos="0"/>
        </w:tabs>
        <w:ind w:left="1440" w:hanging="1440"/>
      </w:pPr>
      <w:rPr>
        <w:b/>
        <w:rFonts w:cs="Times New Roman"/>
      </w:rPr>
    </w:lvl>
    <w:lvl w:ilvl="7">
      <w:start w:val="1"/>
      <w:isLgl/>
      <w:numFmt w:val="decimal"/>
      <w:lvlText w:val="%1.%2.%3.%4.%5.%6.%7.%8."/>
      <w:lvlJc w:val="left"/>
      <w:pPr>
        <w:tabs>
          <w:tab w:val="num" w:pos="0"/>
        </w:tabs>
        <w:ind w:left="1440" w:hanging="1440"/>
      </w:pPr>
      <w:rPr>
        <w:b/>
        <w:rFonts w:cs="Times New Roman"/>
      </w:rPr>
    </w:lvl>
    <w:lvl w:ilvl="8">
      <w:start w:val="1"/>
      <w:isLgl/>
      <w:numFmt w:val="decimal"/>
      <w:lvlText w:val="%1.%2.%3.%4.%5.%6.%7.%8.%9."/>
      <w:lvlJc w:val="left"/>
      <w:pPr>
        <w:tabs>
          <w:tab w:val="num" w:pos="0"/>
        </w:tabs>
        <w:ind w:left="1800" w:hanging="1800"/>
      </w:pPr>
      <w:rPr>
        <w:b/>
        <w:rFonts w:cs="Times New Roman"/>
      </w:rPr>
    </w:lvl>
  </w:abstractNum>
  <w:abstractNum w:abstractNumId="10">
    <w:lvl w:ilvl="0">
      <w:start w:val="1"/>
      <w:numFmt w:val="lowerLetter"/>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1">
    <w:lvl w:ilvl="0">
      <w:start w:val="1"/>
      <w:numFmt w:val="lowerRoman"/>
      <w:lvlText w:val="(%1)"/>
      <w:lvlJc w:val="right"/>
      <w:pPr>
        <w:tabs>
          <w:tab w:val="num" w:pos="0"/>
        </w:tabs>
        <w:ind w:left="1440" w:hanging="360"/>
      </w:pPr>
      <w:rPr>
        <w:rFonts w:ascii="Cambria" w:hAnsi="Cambria" w:eastAsia="SimSun" w:cs="Cardo"/>
      </w:rPr>
    </w:lvl>
    <w:lvl w:ilvl="1">
      <w:start w:val="1"/>
      <w:numFmt w:val="lowerLetter"/>
      <w:lvlText w:val="%2."/>
      <w:lvlJc w:val="left"/>
      <w:pPr>
        <w:tabs>
          <w:tab w:val="num" w:pos="0"/>
        </w:tabs>
        <w:ind w:left="2160" w:hanging="360"/>
      </w:pPr>
      <w:rPr>
        <w:rFonts w:cs="Times New Roman"/>
      </w:rPr>
    </w:lvl>
    <w:lvl w:ilvl="2">
      <w:start w:val="1"/>
      <w:numFmt w:val="lowerRoman"/>
      <w:lvlText w:val="%3."/>
      <w:lvlJc w:val="right"/>
      <w:pPr>
        <w:tabs>
          <w:tab w:val="num" w:pos="0"/>
        </w:tabs>
        <w:ind w:left="2880" w:hanging="180"/>
      </w:pPr>
      <w:rPr>
        <w:rFonts w:cs="Times New Roman"/>
      </w:rPr>
    </w:lvl>
    <w:lvl w:ilvl="3">
      <w:start w:val="1"/>
      <w:numFmt w:val="decimal"/>
      <w:lvlText w:val="%4."/>
      <w:lvlJc w:val="left"/>
      <w:pPr>
        <w:tabs>
          <w:tab w:val="num" w:pos="0"/>
        </w:tabs>
        <w:ind w:left="3600" w:hanging="360"/>
      </w:pPr>
      <w:rPr>
        <w:rFonts w:cs="Times New Roman"/>
      </w:rPr>
    </w:lvl>
    <w:lvl w:ilvl="4">
      <w:start w:val="1"/>
      <w:numFmt w:val="lowerLetter"/>
      <w:lvlText w:val="%5."/>
      <w:lvlJc w:val="left"/>
      <w:pPr>
        <w:tabs>
          <w:tab w:val="num" w:pos="0"/>
        </w:tabs>
        <w:ind w:left="4320" w:hanging="360"/>
      </w:pPr>
      <w:rPr>
        <w:rFonts w:cs="Times New Roman"/>
      </w:rPr>
    </w:lvl>
    <w:lvl w:ilvl="5">
      <w:start w:val="1"/>
      <w:numFmt w:val="lowerRoman"/>
      <w:lvlText w:val="%6."/>
      <w:lvlJc w:val="right"/>
      <w:pPr>
        <w:tabs>
          <w:tab w:val="num" w:pos="0"/>
        </w:tabs>
        <w:ind w:left="5040" w:hanging="180"/>
      </w:pPr>
      <w:rPr>
        <w:rFonts w:cs="Times New Roman"/>
      </w:rPr>
    </w:lvl>
    <w:lvl w:ilvl="6">
      <w:start w:val="1"/>
      <w:numFmt w:val="decimal"/>
      <w:lvlText w:val="%7."/>
      <w:lvlJc w:val="left"/>
      <w:pPr>
        <w:tabs>
          <w:tab w:val="num" w:pos="0"/>
        </w:tabs>
        <w:ind w:left="5760" w:hanging="360"/>
      </w:pPr>
      <w:rPr>
        <w:rFonts w:cs="Times New Roman"/>
      </w:rPr>
    </w:lvl>
    <w:lvl w:ilvl="7">
      <w:start w:val="1"/>
      <w:numFmt w:val="lowerLetter"/>
      <w:lvlText w:val="%8."/>
      <w:lvlJc w:val="left"/>
      <w:pPr>
        <w:tabs>
          <w:tab w:val="num" w:pos="0"/>
        </w:tabs>
        <w:ind w:left="6480" w:hanging="360"/>
      </w:pPr>
      <w:rPr>
        <w:rFonts w:cs="Times New Roman"/>
      </w:rPr>
    </w:lvl>
    <w:lvl w:ilvl="8">
      <w:start w:val="1"/>
      <w:numFmt w:val="lowerRoman"/>
      <w:lvlText w:val="%9."/>
      <w:lvlJc w:val="right"/>
      <w:pPr>
        <w:tabs>
          <w:tab w:val="num" w:pos="0"/>
        </w:tabs>
        <w:ind w:left="7200" w:hanging="180"/>
      </w:pPr>
      <w:rPr>
        <w:rFonts w:cs="Times New Roman"/>
      </w:rPr>
    </w:lvl>
  </w:abstractNum>
  <w:abstractNum w:abstractNumId="12">
    <w:lvl w:ilvl="0">
      <w:start w:val="2"/>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3">
    <w:lvl w:ilvl="0">
      <w:start w:val="4"/>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4">
    <w:lvl w:ilvl="0">
      <w:start w:val="6"/>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5">
    <w:lvl w:ilvl="0">
      <w:start w:val="7"/>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6">
    <w:lvl w:ilvl="0">
      <w:start w:val="1"/>
      <w:numFmt w:val="lowerLetter"/>
      <w:lvlText w:val="%1)"/>
      <w:lvlJc w:val="left"/>
      <w:pPr>
        <w:tabs>
          <w:tab w:val="num" w:pos="0"/>
        </w:tabs>
        <w:ind w:left="360" w:hanging="360"/>
      </w:pPr>
      <w:rPr>
        <w:i w:val="false"/>
        <w:iCs w:val="false"/>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7">
    <w:lvl w:ilvl="0">
      <w:start w:val="9"/>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8">
    <w:lvl w:ilvl="0">
      <w:start w:val="11"/>
      <w:numFmt w:val="decimal"/>
      <w:lvlText w:val="%1."/>
      <w:lvlJc w:val="left"/>
      <w:pPr>
        <w:tabs>
          <w:tab w:val="num" w:pos="0"/>
        </w:tabs>
        <w:ind w:left="495" w:hanging="495"/>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19">
    <w:lvl w:ilvl="0">
      <w:start w:val="12"/>
      <w:numFmt w:val="decimal"/>
      <w:lvlText w:val="%1."/>
      <w:lvlJc w:val="left"/>
      <w:pPr>
        <w:tabs>
          <w:tab w:val="num" w:pos="0"/>
        </w:tabs>
        <w:ind w:left="495" w:hanging="495"/>
      </w:pPr>
      <w:rPr>
        <w:b w:val="false"/>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b w:val="false"/>
      </w:rPr>
    </w:lvl>
    <w:lvl w:ilvl="3">
      <w:start w:val="1"/>
      <w:numFmt w:val="decimal"/>
      <w:lvlText w:val="%1.%2.%3.%4."/>
      <w:lvlJc w:val="left"/>
      <w:pPr>
        <w:tabs>
          <w:tab w:val="num" w:pos="0"/>
        </w:tabs>
        <w:ind w:left="1080" w:hanging="1080"/>
      </w:pPr>
      <w:rPr>
        <w:b w:val="false"/>
      </w:rPr>
    </w:lvl>
    <w:lvl w:ilvl="4">
      <w:start w:val="1"/>
      <w:numFmt w:val="decimal"/>
      <w:lvlText w:val="%1.%2.%3.%4.%5."/>
      <w:lvlJc w:val="left"/>
      <w:pPr>
        <w:tabs>
          <w:tab w:val="num" w:pos="0"/>
        </w:tabs>
        <w:ind w:left="1080" w:hanging="1080"/>
      </w:pPr>
      <w:rPr>
        <w:b w:val="false"/>
      </w:rPr>
    </w:lvl>
    <w:lvl w:ilvl="5">
      <w:start w:val="1"/>
      <w:numFmt w:val="decimal"/>
      <w:lvlText w:val="%1.%2.%3.%4.%5.%6."/>
      <w:lvlJc w:val="left"/>
      <w:pPr>
        <w:tabs>
          <w:tab w:val="num" w:pos="0"/>
        </w:tabs>
        <w:ind w:left="1440" w:hanging="1440"/>
      </w:pPr>
      <w:rPr>
        <w:b w:val="false"/>
      </w:rPr>
    </w:lvl>
    <w:lvl w:ilvl="6">
      <w:start w:val="1"/>
      <w:numFmt w:val="decimal"/>
      <w:lvlText w:val="%1.%2.%3.%4.%5.%6.%7."/>
      <w:lvlJc w:val="left"/>
      <w:pPr>
        <w:tabs>
          <w:tab w:val="num" w:pos="0"/>
        </w:tabs>
        <w:ind w:left="1440" w:hanging="1440"/>
      </w:pPr>
      <w:rPr>
        <w:b w:val="false"/>
      </w:rPr>
    </w:lvl>
    <w:lvl w:ilvl="7">
      <w:start w:val="1"/>
      <w:numFmt w:val="decimal"/>
      <w:lvlText w:val="%1.%2.%3.%4.%5.%6.%7.%8."/>
      <w:lvlJc w:val="left"/>
      <w:pPr>
        <w:tabs>
          <w:tab w:val="num" w:pos="0"/>
        </w:tabs>
        <w:ind w:left="1800" w:hanging="1800"/>
      </w:pPr>
      <w:rPr>
        <w:b w:val="false"/>
      </w:rPr>
    </w:lvl>
    <w:lvl w:ilvl="8">
      <w:start w:val="1"/>
      <w:numFmt w:val="decimal"/>
      <w:lvlText w:val="%1.%2.%3.%4.%5.%6.%7.%8.%9."/>
      <w:lvlJc w:val="left"/>
      <w:pPr>
        <w:tabs>
          <w:tab w:val="num" w:pos="0"/>
        </w:tabs>
        <w:ind w:left="2160" w:hanging="2160"/>
      </w:pPr>
      <w:rPr>
        <w:b w:val="false"/>
      </w:rPr>
    </w:lvl>
  </w:abstractNum>
  <w:abstractNum w:abstractNumId="20">
    <w:lvl w:ilvl="0">
      <w:start w:val="3"/>
      <w:numFmt w:val="decimal"/>
      <w:lvlText w:val="%1."/>
      <w:lvlJc w:val="left"/>
      <w:pPr>
        <w:tabs>
          <w:tab w:val="num" w:pos="0"/>
        </w:tabs>
        <w:ind w:left="360" w:hanging="360"/>
      </w:pPr>
      <w:rPr/>
    </w:lvl>
    <w:lvl w:ilvl="1">
      <w:start w:val="1"/>
      <w:numFmt w:val="decimal"/>
      <w:lvlText w:val="%1.%2."/>
      <w:lvlJc w:val="left"/>
      <w:pPr>
        <w:tabs>
          <w:tab w:val="num" w:pos="0"/>
        </w:tabs>
        <w:ind w:left="360" w:hanging="36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1">
    <w:lvl w:ilvl="0">
      <w:start w:val="1"/>
      <w:numFmt w:val="lowerRoman"/>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8"/>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3">
    <w:lvl w:ilvl="0">
      <w:start w:val="1"/>
      <w:numFmt w:val="upperLetter"/>
      <w:lvlText w:val="%1."/>
      <w:lvlJc w:val="left"/>
      <w:pPr>
        <w:tabs>
          <w:tab w:val="num" w:pos="0"/>
        </w:tabs>
        <w:ind w:left="450" w:hanging="360"/>
      </w:pPr>
      <w:rPr/>
    </w:lvl>
    <w:lvl w:ilvl="1">
      <w:start w:val="1"/>
      <w:numFmt w:val="lowerLetter"/>
      <w:lvlText w:val="%2."/>
      <w:lvlJc w:val="left"/>
      <w:pPr>
        <w:tabs>
          <w:tab w:val="num" w:pos="0"/>
        </w:tabs>
        <w:ind w:left="1170" w:hanging="360"/>
      </w:pPr>
      <w:rPr/>
    </w:lvl>
    <w:lvl w:ilvl="2">
      <w:start w:val="1"/>
      <w:numFmt w:val="lowerRoman"/>
      <w:lvlText w:val="%3."/>
      <w:lvlJc w:val="right"/>
      <w:pPr>
        <w:tabs>
          <w:tab w:val="num" w:pos="0"/>
        </w:tabs>
        <w:ind w:left="1890" w:hanging="180"/>
      </w:pPr>
      <w:rPr/>
    </w:lvl>
    <w:lvl w:ilvl="3">
      <w:start w:val="1"/>
      <w:numFmt w:val="decimal"/>
      <w:lvlText w:val="%4."/>
      <w:lvlJc w:val="left"/>
      <w:pPr>
        <w:tabs>
          <w:tab w:val="num" w:pos="0"/>
        </w:tabs>
        <w:ind w:left="2610" w:hanging="360"/>
      </w:pPr>
      <w:rPr/>
    </w:lvl>
    <w:lvl w:ilvl="4">
      <w:start w:val="1"/>
      <w:numFmt w:val="lowerLetter"/>
      <w:lvlText w:val="%5."/>
      <w:lvlJc w:val="left"/>
      <w:pPr>
        <w:tabs>
          <w:tab w:val="num" w:pos="0"/>
        </w:tabs>
        <w:ind w:left="3330" w:hanging="360"/>
      </w:pPr>
      <w:rPr/>
    </w:lvl>
    <w:lvl w:ilvl="5">
      <w:start w:val="1"/>
      <w:numFmt w:val="lowerRoman"/>
      <w:lvlText w:val="%6."/>
      <w:lvlJc w:val="right"/>
      <w:pPr>
        <w:tabs>
          <w:tab w:val="num" w:pos="0"/>
        </w:tabs>
        <w:ind w:left="4050" w:hanging="180"/>
      </w:pPr>
      <w:rPr/>
    </w:lvl>
    <w:lvl w:ilvl="6">
      <w:start w:val="1"/>
      <w:numFmt w:val="decimal"/>
      <w:lvlText w:val="%7."/>
      <w:lvlJc w:val="left"/>
      <w:pPr>
        <w:tabs>
          <w:tab w:val="num" w:pos="0"/>
        </w:tabs>
        <w:ind w:left="4770" w:hanging="360"/>
      </w:pPr>
      <w:rPr/>
    </w:lvl>
    <w:lvl w:ilvl="7">
      <w:start w:val="1"/>
      <w:numFmt w:val="lowerLetter"/>
      <w:lvlText w:val="%8."/>
      <w:lvlJc w:val="left"/>
      <w:pPr>
        <w:tabs>
          <w:tab w:val="num" w:pos="0"/>
        </w:tabs>
        <w:ind w:left="5490" w:hanging="360"/>
      </w:pPr>
      <w:rPr/>
    </w:lvl>
    <w:lvl w:ilvl="8">
      <w:start w:val="1"/>
      <w:numFmt w:val="lowerRoman"/>
      <w:lvlText w:val="%9."/>
      <w:lvlJc w:val="right"/>
      <w:pPr>
        <w:tabs>
          <w:tab w:val="num" w:pos="0"/>
        </w:tabs>
        <w:ind w:left="6210" w:hanging="180"/>
      </w:pPr>
      <w:rPr/>
    </w:lvl>
  </w:abstractNum>
  <w:abstractNum w:abstractNumId="24">
    <w:lvl w:ilvl="0">
      <w:start w:val="14"/>
      <w:numFmt w:val="decimal"/>
      <w:lvlText w:val="%1."/>
      <w:lvlJc w:val="left"/>
      <w:pPr>
        <w:tabs>
          <w:tab w:val="num" w:pos="0"/>
        </w:tabs>
        <w:ind w:left="450" w:hanging="45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25">
    <w:lvl w:ilvl="0">
      <w:start w:val="2"/>
      <w:numFmt w:val="decimal"/>
      <w:lvlText w:val="%1."/>
      <w:lvlJc w:val="left"/>
      <w:pPr>
        <w:tabs>
          <w:tab w:val="num" w:pos="0"/>
        </w:tabs>
        <w:ind w:left="360" w:hanging="360"/>
      </w:pPr>
      <w:rPr>
        <w:color w:val="000000"/>
      </w:rPr>
    </w:lvl>
    <w:lvl w:ilvl="1">
      <w:start w:val="1"/>
      <w:numFmt w:val="decimal"/>
      <w:lvlText w:val="%1.%2."/>
      <w:lvlJc w:val="left"/>
      <w:pPr>
        <w:tabs>
          <w:tab w:val="num" w:pos="0"/>
        </w:tabs>
        <w:ind w:left="720" w:hanging="720"/>
      </w:pPr>
      <w:rPr>
        <w:color w:val="000000"/>
      </w:rPr>
    </w:lvl>
    <w:lvl w:ilvl="2">
      <w:start w:val="1"/>
      <w:numFmt w:val="decimal"/>
      <w:lvlText w:val="%1.%2.%3."/>
      <w:lvlJc w:val="left"/>
      <w:pPr>
        <w:tabs>
          <w:tab w:val="num" w:pos="0"/>
        </w:tabs>
        <w:ind w:left="720" w:hanging="720"/>
      </w:pPr>
      <w:rPr>
        <w:color w:val="000000"/>
      </w:rPr>
    </w:lvl>
    <w:lvl w:ilvl="3">
      <w:start w:val="1"/>
      <w:numFmt w:val="decimal"/>
      <w:lvlText w:val="%1.%2.%3.%4."/>
      <w:lvlJc w:val="left"/>
      <w:pPr>
        <w:tabs>
          <w:tab w:val="num" w:pos="0"/>
        </w:tabs>
        <w:ind w:left="1080" w:hanging="1080"/>
      </w:pPr>
      <w:rPr>
        <w:color w:val="000000"/>
      </w:rPr>
    </w:lvl>
    <w:lvl w:ilvl="4">
      <w:start w:val="1"/>
      <w:numFmt w:val="decimal"/>
      <w:lvlText w:val="%1.%2.%3.%4.%5."/>
      <w:lvlJc w:val="left"/>
      <w:pPr>
        <w:tabs>
          <w:tab w:val="num" w:pos="0"/>
        </w:tabs>
        <w:ind w:left="1080" w:hanging="1080"/>
      </w:pPr>
      <w:rPr>
        <w:color w:val="000000"/>
      </w:rPr>
    </w:lvl>
    <w:lvl w:ilvl="5">
      <w:start w:val="1"/>
      <w:numFmt w:val="decimal"/>
      <w:lvlText w:val="%1.%2.%3.%4.%5.%6."/>
      <w:lvlJc w:val="left"/>
      <w:pPr>
        <w:tabs>
          <w:tab w:val="num" w:pos="0"/>
        </w:tabs>
        <w:ind w:left="1440" w:hanging="1440"/>
      </w:pPr>
      <w:rPr>
        <w:color w:val="000000"/>
      </w:rPr>
    </w:lvl>
    <w:lvl w:ilvl="6">
      <w:start w:val="1"/>
      <w:numFmt w:val="decimal"/>
      <w:lvlText w:val="%1.%2.%3.%4.%5.%6.%7."/>
      <w:lvlJc w:val="left"/>
      <w:pPr>
        <w:tabs>
          <w:tab w:val="num" w:pos="0"/>
        </w:tabs>
        <w:ind w:left="1440" w:hanging="1440"/>
      </w:pPr>
      <w:rPr>
        <w:color w:val="000000"/>
      </w:rPr>
    </w:lvl>
    <w:lvl w:ilvl="7">
      <w:start w:val="1"/>
      <w:numFmt w:val="decimal"/>
      <w:lvlText w:val="%1.%2.%3.%4.%5.%6.%7.%8."/>
      <w:lvlJc w:val="left"/>
      <w:pPr>
        <w:tabs>
          <w:tab w:val="num" w:pos="0"/>
        </w:tabs>
        <w:ind w:left="1800" w:hanging="1800"/>
      </w:pPr>
      <w:rPr>
        <w:color w:val="000000"/>
      </w:rPr>
    </w:lvl>
    <w:lvl w:ilvl="8">
      <w:start w:val="1"/>
      <w:numFmt w:val="decimal"/>
      <w:lvlText w:val="%1.%2.%3.%4.%5.%6.%7.%8.%9."/>
      <w:lvlJc w:val="left"/>
      <w:pPr>
        <w:tabs>
          <w:tab w:val="num" w:pos="0"/>
        </w:tabs>
        <w:ind w:left="1800" w:hanging="1800"/>
      </w:pPr>
      <w:rPr>
        <w:color w:val="000000"/>
      </w:rPr>
    </w:lvl>
  </w:abstractNum>
  <w:abstractNum w:abstractNumId="26">
    <w:lvl w:ilvl="0">
      <w:start w:val="3"/>
      <w:numFmt w:val="decimal"/>
      <w:lvlText w:val="%1."/>
      <w:lvlJc w:val="left"/>
      <w:pPr>
        <w:tabs>
          <w:tab w:val="num" w:pos="0"/>
        </w:tabs>
        <w:ind w:left="360" w:hanging="360"/>
      </w:pPr>
      <w:rPr>
        <w:rFonts w:cs="Times New Roman"/>
      </w:rPr>
    </w:lvl>
    <w:lvl w:ilvl="1">
      <w:start w:val="1"/>
      <w:numFmt w:val="decimal"/>
      <w:lvlText w:val="%1.%2."/>
      <w:lvlJc w:val="left"/>
      <w:pPr>
        <w:tabs>
          <w:tab w:val="num" w:pos="0"/>
        </w:tabs>
        <w:ind w:left="720" w:hanging="720"/>
      </w:pPr>
      <w:rPr>
        <w:rFonts w:cs="Times New Roman"/>
      </w:rPr>
    </w:lvl>
    <w:lvl w:ilvl="2">
      <w:start w:val="1"/>
      <w:numFmt w:val="decimal"/>
      <w:lvlText w:val="%1.%2.%3."/>
      <w:lvlJc w:val="left"/>
      <w:pPr>
        <w:tabs>
          <w:tab w:val="num" w:pos="0"/>
        </w:tabs>
        <w:ind w:left="720" w:hanging="720"/>
      </w:pPr>
      <w:rPr>
        <w:rFonts w:cs="Times New Roman"/>
      </w:rPr>
    </w:lvl>
    <w:lvl w:ilvl="3">
      <w:start w:val="1"/>
      <w:numFmt w:val="decimal"/>
      <w:lvlText w:val="%1.%2.%3.%4."/>
      <w:lvlJc w:val="left"/>
      <w:pPr>
        <w:tabs>
          <w:tab w:val="num" w:pos="0"/>
        </w:tabs>
        <w:ind w:left="1080" w:hanging="1080"/>
      </w:pPr>
      <w:rPr>
        <w:rFonts w:cs="Times New Roman"/>
      </w:rPr>
    </w:lvl>
    <w:lvl w:ilvl="4">
      <w:start w:val="1"/>
      <w:numFmt w:val="decimal"/>
      <w:lvlText w:val="%1.%2.%3.%4.%5."/>
      <w:lvlJc w:val="left"/>
      <w:pPr>
        <w:tabs>
          <w:tab w:val="num" w:pos="0"/>
        </w:tabs>
        <w:ind w:left="1080" w:hanging="1080"/>
      </w:pPr>
      <w:rPr>
        <w:rFonts w:cs="Times New Roman"/>
      </w:rPr>
    </w:lvl>
    <w:lvl w:ilvl="5">
      <w:start w:val="1"/>
      <w:numFmt w:val="decimal"/>
      <w:lvlText w:val="%1.%2.%3.%4.%5.%6."/>
      <w:lvlJc w:val="left"/>
      <w:pPr>
        <w:tabs>
          <w:tab w:val="num" w:pos="0"/>
        </w:tabs>
        <w:ind w:left="1440" w:hanging="1440"/>
      </w:pPr>
      <w:rPr>
        <w:rFonts w:cs="Times New Roman"/>
      </w:rPr>
    </w:lvl>
    <w:lvl w:ilvl="6">
      <w:start w:val="1"/>
      <w:numFmt w:val="decimal"/>
      <w:lvlText w:val="%1.%2.%3.%4.%5.%6.%7."/>
      <w:lvlJc w:val="left"/>
      <w:pPr>
        <w:tabs>
          <w:tab w:val="num" w:pos="0"/>
        </w:tabs>
        <w:ind w:left="1440" w:hanging="1440"/>
      </w:pPr>
      <w:rPr>
        <w:rFonts w:cs="Times New Roman"/>
      </w:rPr>
    </w:lvl>
    <w:lvl w:ilvl="7">
      <w:start w:val="1"/>
      <w:numFmt w:val="decimal"/>
      <w:lvlText w:val="%1.%2.%3.%4.%5.%6.%7.%8."/>
      <w:lvlJc w:val="left"/>
      <w:pPr>
        <w:tabs>
          <w:tab w:val="num" w:pos="0"/>
        </w:tabs>
        <w:ind w:left="1800" w:hanging="1800"/>
      </w:pPr>
      <w:rPr>
        <w:rFonts w:cs="Times New Roman"/>
      </w:rPr>
    </w:lvl>
    <w:lvl w:ilvl="8">
      <w:start w:val="1"/>
      <w:numFmt w:val="decimal"/>
      <w:lvlText w:val="%1.%2.%3.%4.%5.%6.%7.%8.%9."/>
      <w:lvlJc w:val="left"/>
      <w:pPr>
        <w:tabs>
          <w:tab w:val="num" w:pos="0"/>
        </w:tabs>
        <w:ind w:left="1800" w:hanging="1800"/>
      </w:pPr>
      <w:rPr>
        <w:rFonts w:cs="Times New Roman"/>
      </w:rPr>
    </w:lvl>
  </w:abstractNum>
  <w:abstractNum w:abstractNumId="27">
    <w:lvl w:ilvl="0">
      <w:start w:val="5"/>
      <w:numFmt w:val="decimal"/>
      <w:lvlText w:val="%1."/>
      <w:lvlJc w:val="left"/>
      <w:pPr>
        <w:tabs>
          <w:tab w:val="num" w:pos="0"/>
        </w:tabs>
        <w:ind w:left="360" w:hanging="360"/>
      </w:pPr>
      <w:rPr>
        <w:rFonts w:eastAsia="Calibri" w:eastAsiaTheme="minorHAnsi"/>
      </w:rPr>
    </w:lvl>
    <w:lvl w:ilvl="1">
      <w:start w:val="1"/>
      <w:numFmt w:val="decimal"/>
      <w:lvlText w:val="%1.%2."/>
      <w:lvlJc w:val="left"/>
      <w:pPr>
        <w:tabs>
          <w:tab w:val="num" w:pos="0"/>
        </w:tabs>
        <w:ind w:left="720" w:hanging="720"/>
      </w:pPr>
      <w:rPr>
        <w:b/>
        <w:bCs/>
        <w:rFonts w:eastAsia="Calibri" w:eastAsiaTheme="minorHAnsi"/>
      </w:rPr>
    </w:lvl>
    <w:lvl w:ilvl="2">
      <w:start w:val="1"/>
      <w:numFmt w:val="decimal"/>
      <w:lvlText w:val="%1.%2.%3."/>
      <w:lvlJc w:val="left"/>
      <w:pPr>
        <w:tabs>
          <w:tab w:val="num" w:pos="0"/>
        </w:tabs>
        <w:ind w:left="720" w:hanging="720"/>
      </w:pPr>
      <w:rPr>
        <w:rFonts w:eastAsia="Calibri" w:eastAsiaTheme="minorHAnsi"/>
      </w:rPr>
    </w:lvl>
    <w:lvl w:ilvl="3">
      <w:start w:val="1"/>
      <w:numFmt w:val="decimal"/>
      <w:lvlText w:val="%1.%2.%3.%4."/>
      <w:lvlJc w:val="left"/>
      <w:pPr>
        <w:tabs>
          <w:tab w:val="num" w:pos="0"/>
        </w:tabs>
        <w:ind w:left="1080" w:hanging="1080"/>
      </w:pPr>
      <w:rPr>
        <w:rFonts w:eastAsia="Calibri" w:eastAsiaTheme="minorHAnsi"/>
      </w:rPr>
    </w:lvl>
    <w:lvl w:ilvl="4">
      <w:start w:val="1"/>
      <w:numFmt w:val="decimal"/>
      <w:lvlText w:val="%1.%2.%3.%4.%5."/>
      <w:lvlJc w:val="left"/>
      <w:pPr>
        <w:tabs>
          <w:tab w:val="num" w:pos="0"/>
        </w:tabs>
        <w:ind w:left="1080" w:hanging="1080"/>
      </w:pPr>
      <w:rPr>
        <w:rFonts w:eastAsia="Calibri" w:eastAsiaTheme="minorHAnsi"/>
      </w:rPr>
    </w:lvl>
    <w:lvl w:ilvl="5">
      <w:start w:val="1"/>
      <w:numFmt w:val="decimal"/>
      <w:lvlText w:val="%1.%2.%3.%4.%5.%6."/>
      <w:lvlJc w:val="left"/>
      <w:pPr>
        <w:tabs>
          <w:tab w:val="num" w:pos="0"/>
        </w:tabs>
        <w:ind w:left="1440" w:hanging="1440"/>
      </w:pPr>
      <w:rPr>
        <w:rFonts w:eastAsia="Calibri" w:eastAsiaTheme="minorHAnsi"/>
      </w:rPr>
    </w:lvl>
    <w:lvl w:ilvl="6">
      <w:start w:val="1"/>
      <w:numFmt w:val="decimal"/>
      <w:lvlText w:val="%1.%2.%3.%4.%5.%6.%7."/>
      <w:lvlJc w:val="left"/>
      <w:pPr>
        <w:tabs>
          <w:tab w:val="num" w:pos="0"/>
        </w:tabs>
        <w:ind w:left="1440" w:hanging="1440"/>
      </w:pPr>
      <w:rPr>
        <w:rFonts w:eastAsia="Calibri" w:eastAsiaTheme="minorHAnsi"/>
      </w:rPr>
    </w:lvl>
    <w:lvl w:ilvl="7">
      <w:start w:val="1"/>
      <w:numFmt w:val="decimal"/>
      <w:lvlText w:val="%1.%2.%3.%4.%5.%6.%7.%8."/>
      <w:lvlJc w:val="left"/>
      <w:pPr>
        <w:tabs>
          <w:tab w:val="num" w:pos="0"/>
        </w:tabs>
        <w:ind w:left="1800" w:hanging="1800"/>
      </w:pPr>
      <w:rPr>
        <w:rFonts w:eastAsia="Calibri" w:eastAsiaTheme="minorHAnsi"/>
      </w:rPr>
    </w:lvl>
    <w:lvl w:ilvl="8">
      <w:start w:val="1"/>
      <w:numFmt w:val="decimal"/>
      <w:lvlText w:val="%1.%2.%3.%4.%5.%6.%7.%8.%9."/>
      <w:lvlJc w:val="left"/>
      <w:pPr>
        <w:tabs>
          <w:tab w:val="num" w:pos="0"/>
        </w:tabs>
        <w:ind w:left="1800" w:hanging="1800"/>
      </w:pPr>
      <w:rPr>
        <w:rFonts w:eastAsia="Calibri" w:eastAsiaTheme="minorHAnsi"/>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d01ee"/>
    <w:rPr/>
  </w:style>
  <w:style w:type="character" w:styleId="FooterChar" w:customStyle="1">
    <w:name w:val="Footer Char"/>
    <w:basedOn w:val="DefaultParagraphFont"/>
    <w:link w:val="Footer"/>
    <w:uiPriority w:val="99"/>
    <w:qFormat/>
    <w:rsid w:val="007d01ee"/>
    <w:rPr/>
  </w:style>
  <w:style w:type="character" w:styleId="Hyperlink">
    <w:name w:val="Hyperlink"/>
    <w:rsid w:val="00ce1179"/>
    <w:rPr>
      <w:u w:val="single" w:color="FFFFFF"/>
    </w:rPr>
  </w:style>
  <w:style w:type="character" w:styleId="None" w:customStyle="1">
    <w:name w:val="None"/>
    <w:qFormat/>
    <w:rsid w:val="00ce1179"/>
    <w:rPr/>
  </w:style>
  <w:style w:type="character" w:styleId="NoneA" w:customStyle="1">
    <w:name w:val="None A"/>
    <w:qFormat/>
    <w:rsid w:val="00ce1179"/>
    <w:rPr/>
  </w:style>
  <w:style w:type="character" w:styleId="HTMLPreformattedChar" w:customStyle="1">
    <w:name w:val="HTML Preformatted Char"/>
    <w:basedOn w:val="DefaultParagraphFont"/>
    <w:link w:val="HTMLPreformatted"/>
    <w:uiPriority w:val="99"/>
    <w:qFormat/>
    <w:rsid w:val="00a30e1e"/>
    <w:rPr>
      <w:rFonts w:ascii="Courier New" w:hAnsi="Courier New" w:eastAsia="Times New Roman" w:cs="Courier New"/>
      <w:sz w:val="20"/>
      <w:szCs w:val="20"/>
    </w:rPr>
  </w:style>
  <w:style w:type="character" w:styleId="CommentReference">
    <w:name w:val="annotation reference"/>
    <w:qFormat/>
    <w:rsid w:val="000176ed"/>
    <w:rPr>
      <w:sz w:val="16"/>
      <w:szCs w:val="16"/>
    </w:rPr>
  </w:style>
  <w:style w:type="character" w:styleId="rynqvb" w:customStyle="1">
    <w:name w:val="rynqvb"/>
    <w:basedOn w:val="DefaultParagraphFont"/>
    <w:qFormat/>
    <w:rsid w:val="00c27a2f"/>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7d01ee"/>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7d01ee"/>
    <w:pPr>
      <w:tabs>
        <w:tab w:val="clear" w:pos="720"/>
        <w:tab w:val="center" w:pos="4680" w:leader="none"/>
        <w:tab w:val="right" w:pos="9360" w:leader="none"/>
      </w:tabs>
      <w:spacing w:lineRule="auto" w:line="240" w:before="0" w:after="0"/>
    </w:pPr>
    <w:rPr/>
  </w:style>
  <w:style w:type="paragraph" w:styleId="Default" w:customStyle="1">
    <w:name w:val="Default"/>
    <w:qFormat/>
    <w:rsid w:val="00ce1179"/>
    <w:pPr>
      <w:widowControl/>
      <w:suppressAutoHyphens w:val="true"/>
      <w:bidi w:val="0"/>
      <w:spacing w:lineRule="auto" w:line="240" w:before="0" w:after="0"/>
      <w:jc w:val="left"/>
    </w:pPr>
    <w:rPr>
      <w:rFonts w:ascii="Helvetica Neue" w:hAnsi="Helvetica Neue" w:eastAsia="Arial Unicode MS" w:cs="Arial Unicode MS"/>
      <w:color w:val="000000"/>
      <w:kern w:val="0"/>
      <w:sz w:val="22"/>
      <w:szCs w:val="22"/>
      <w:u w:val="none" w:color="000000"/>
      <w:lang w:val="en-US" w:eastAsia="zh-CN" w:bidi="hi-IN"/>
      <w14:textOutline w14:w="12700" w14:cap="flat" w14:cmpd="sng" w14:algn="ctr">
        <w14:noFill/>
        <w14:prstDash w14:val="solid"/>
        <w14:miter w14:lim="400000"/>
      </w14:textOutline>
    </w:rPr>
  </w:style>
  <w:style w:type="paragraph" w:styleId="Body" w:customStyle="1">
    <w:name w:val="Body"/>
    <w:qFormat/>
    <w:rsid w:val="00413afd"/>
    <w:pPr>
      <w:widowControl/>
      <w:suppressAutoHyphens w:val="true"/>
      <w:bidi w:val="0"/>
      <w:spacing w:lineRule="auto" w:line="240" w:before="0" w:after="0"/>
      <w:jc w:val="left"/>
    </w:pPr>
    <w:rPr>
      <w:rFonts w:ascii="Helvetica Neue" w:hAnsi="Helvetica Neue" w:eastAsia="Helvetica Neue" w:cs="Helvetica Neue"/>
      <w:color w:val="000000"/>
      <w:kern w:val="0"/>
      <w:sz w:val="22"/>
      <w:szCs w:val="22"/>
      <w:lang w:val="en-US" w:eastAsia="en-US" w:bidi="ar-SA"/>
      <w14:textOutline w14:w="0" w14:cap="flat" w14:cmpd="sng" w14:algn="ctr">
        <w14:noFill/>
        <w14:prstDash w14:val="solid"/>
        <w14:bevel/>
      </w14:textOutline>
    </w:rPr>
  </w:style>
  <w:style w:type="paragraph" w:styleId="Standard" w:customStyle="1">
    <w:name w:val="Standard"/>
    <w:qFormat/>
    <w:rsid w:val="00a30e1e"/>
    <w:pPr>
      <w:widowControl/>
      <w:suppressAutoHyphens w:val="true"/>
      <w:bidi w:val="0"/>
      <w:spacing w:lineRule="auto" w:line="276" w:before="0" w:after="0"/>
      <w:jc w:val="left"/>
      <w:textAlignment w:val="baseline"/>
    </w:pPr>
    <w:rPr>
      <w:rFonts w:ascii="Arial" w:hAnsi="Arial" w:eastAsia="Arial" w:cs="Arial"/>
      <w:color w:val="auto"/>
      <w:kern w:val="0"/>
      <w:sz w:val="22"/>
      <w:szCs w:val="22"/>
      <w:lang w:val="ro-RO" w:eastAsia="zh-CN" w:bidi="hi-IN"/>
    </w:rPr>
  </w:style>
  <w:style w:type="paragraph" w:styleId="ListParagraph">
    <w:name w:val="List Paragraph"/>
    <w:basedOn w:val="Normal"/>
    <w:uiPriority w:val="34"/>
    <w:qFormat/>
    <w:rsid w:val="00a30e1e"/>
    <w:pPr>
      <w:suppressAutoHyphens w:val="true"/>
      <w:spacing w:lineRule="auto" w:line="240" w:before="0" w:after="0"/>
      <w:ind w:left="720"/>
      <w:textAlignment w:val="baseline"/>
    </w:pPr>
    <w:rPr>
      <w:rFonts w:ascii="Arial" w:hAnsi="Arial" w:eastAsia="Arial" w:cs="Arial"/>
      <w:lang w:val="ro-RO" w:eastAsia="zh-CN" w:bidi="hi-IN"/>
    </w:rPr>
  </w:style>
  <w:style w:type="paragraph" w:styleId="HTMLPreformatted">
    <w:name w:val="HTML Preformatted"/>
    <w:basedOn w:val="Normal"/>
    <w:link w:val="HTMLPreformattedChar"/>
    <w:uiPriority w:val="99"/>
    <w:unhideWhenUsed/>
    <w:qFormat/>
    <w:rsid w:val="00a30e1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ea.net/ro/privacy/termeni-si-conditii" TargetMode="External"/><Relationship Id="rId3" Type="http://schemas.openxmlformats.org/officeDocument/2006/relationships/hyperlink" Target="https://www.reea.net/ro/privacy/politica-privind-prelucrarea-datelor-personale" TargetMode="External"/><Relationship Id="rId4" Type="http://schemas.openxmlformats.org/officeDocument/2006/relationships/hyperlink" Target="https://eeatingh.ro/" TargetMode="External"/><Relationship Id="rId5" Type="http://schemas.openxmlformats.org/officeDocument/2006/relationships/hyperlink" Target="https://eeatingh.ro/" TargetMode="External"/><Relationship Id="rId6" Type="http://schemas.openxmlformats.org/officeDocument/2006/relationships/hyperlink" Target="https://www.reea.net/certifications/" TargetMode="External"/><Relationship Id="rId7" Type="http://schemas.openxmlformats.org/officeDocument/2006/relationships/hyperlink" Target="https://www.reea.net/certifications/"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188</TotalTime>
  <Application>LibreOffice/25.2.4.3$Windows_X86_64 LibreOffice_project/33e196637044ead23f5c3226cde09b47731f7e27</Application>
  <AppVersion>15.0000</AppVersion>
  <Pages>14</Pages>
  <Words>4760</Words>
  <Characters>29500</Characters>
  <CharactersWithSpaces>34018</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2024-02-19T13:10:00Z</dcterms:created>
  <dc:creator>Dan Masca</dc:creator>
  <dc:description/>
  <dc:language>ro-RO</dc:language>
  <cp:lastModifiedBy/>
  <cp:lastPrinted>2024-02-19T15:22:00Z</cp:lastPrinted>
  <dcterms:modified xsi:type="dcterms:W3CDTF">2025-07-17T12:37:54Z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