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American Association of Biological Anthropology 2025 Conference Budget</w:t>
      </w:r>
    </w:p>
    <w:p w:rsidR="00000000" w:rsidDel="00000000" w:rsidP="00000000" w:rsidRDefault="00000000" w:rsidRPr="00000000" w14:paraId="00000002">
      <w:pPr>
        <w:spacing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Rackham Conference Travel Grant</w:t>
      </w:r>
    </w:p>
    <w:p w:rsidR="00000000" w:rsidDel="00000000" w:rsidP="00000000" w:rsidRDefault="00000000" w:rsidRPr="00000000" w14:paraId="00000003">
      <w:pPr>
        <w:spacing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Calli Quire; </w:t>
      </w: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cquire@umich.edu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Dates:</w:t>
      </w:r>
      <w:r w:rsidDel="00000000" w:rsidR="00000000" w:rsidRPr="00000000">
        <w:rPr>
          <w:b w:val="0"/>
          <w:rtl w:val="0"/>
        </w:rPr>
        <w:t xml:space="preserve"> March 12-15, 2024</w:t>
      </w:r>
    </w:p>
    <w:p w:rsidR="00000000" w:rsidDel="00000000" w:rsidP="00000000" w:rsidRDefault="00000000" w:rsidRPr="00000000" w14:paraId="00000006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Location:</w:t>
      </w:r>
      <w:r w:rsidDel="00000000" w:rsidR="00000000" w:rsidRPr="00000000">
        <w:rPr>
          <w:b w:val="0"/>
          <w:rtl w:val="0"/>
        </w:rPr>
        <w:t xml:space="preserve"> Baltimore, Maryland</w:t>
      </w:r>
    </w:p>
    <w:p w:rsidR="00000000" w:rsidDel="00000000" w:rsidP="00000000" w:rsidRDefault="00000000" w:rsidRPr="00000000" w14:paraId="00000007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Requested Funding Amount:</w:t>
      </w:r>
      <w:r w:rsidDel="00000000" w:rsidR="00000000" w:rsidRPr="00000000">
        <w:rPr>
          <w:b w:val="0"/>
          <w:rtl w:val="0"/>
        </w:rPr>
        <w:t xml:space="preserve"> $900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Expenses Covered: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Conference Registration: $60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Flights (to and from conference, out of detroit): $300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Accommodations: $400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b w:val="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quire@u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