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0" w:before="0" w:line="360" w:lineRule="auto"/>
        <w:rPr>
          <w:rFonts w:ascii="Arial" w:cs="Arial" w:eastAsia="Arial" w:hAnsi="Arial"/>
          <w:color w:val="333333"/>
          <w:sz w:val="36"/>
          <w:szCs w:val="36"/>
        </w:rPr>
      </w:pPr>
      <w:bookmarkStart w:colFirst="0" w:colLast="0" w:name="_hbmziwr3wt2g" w:id="0"/>
      <w:bookmarkEnd w:id="0"/>
      <w:r w:rsidDel="00000000" w:rsidR="00000000" w:rsidRPr="00000000">
        <w:rPr>
          <w:rFonts w:ascii="Arial" w:cs="Arial" w:eastAsia="Arial" w:hAnsi="Arial"/>
          <w:color w:val="333333"/>
          <w:sz w:val="36"/>
          <w:szCs w:val="36"/>
          <w:rtl w:val="0"/>
        </w:rPr>
        <w:t xml:space="preserve">Rackham Conference Travel Grant</w:t>
      </w:r>
    </w:p>
    <w:p w:rsidR="00000000" w:rsidDel="00000000" w:rsidP="00000000" w:rsidRDefault="00000000" w:rsidRPr="00000000" w14:paraId="00000002">
      <w:pPr>
        <w:pStyle w:val="Heading2"/>
        <w:keepNext w:val="0"/>
        <w:keepLines w:val="0"/>
        <w:shd w:fill="ffffff" w:val="clear"/>
        <w:spacing w:after="0" w:before="0" w:line="360" w:lineRule="auto"/>
        <w:rPr>
          <w:rFonts w:ascii="Arial" w:cs="Arial" w:eastAsia="Arial" w:hAnsi="Arial"/>
          <w:color w:val="333333"/>
          <w:sz w:val="36"/>
          <w:szCs w:val="36"/>
        </w:rPr>
      </w:pPr>
      <w:bookmarkStart w:colFirst="0" w:colLast="0" w:name="_wjovlj3obezk" w:id="1"/>
      <w:bookmarkEnd w:id="1"/>
      <w:r w:rsidDel="00000000" w:rsidR="00000000" w:rsidRPr="00000000">
        <w:rPr>
          <w:rFonts w:ascii="Arial" w:cs="Arial" w:eastAsia="Arial" w:hAnsi="Arial"/>
          <w:color w:val="333333"/>
          <w:sz w:val="36"/>
          <w:szCs w:val="36"/>
          <w:rtl w:val="0"/>
        </w:rPr>
        <w:t xml:space="preserve">Eligibility</w:t>
      </w:r>
    </w:p>
    <w:p w:rsidR="00000000" w:rsidDel="00000000" w:rsidP="00000000" w:rsidRDefault="00000000" w:rsidRPr="00000000" w14:paraId="00000003">
      <w:pPr>
        <w:shd w:fill="ffffff" w:val="clear"/>
        <w:spacing w:after="120" w:lineRule="auto"/>
        <w:rPr>
          <w:rFonts w:ascii="Arial" w:cs="Arial" w:eastAsia="Arial" w:hAnsi="Arial"/>
          <w:b w:val="0"/>
          <w:color w:val="333333"/>
          <w:sz w:val="20"/>
          <w:szCs w:val="20"/>
        </w:rPr>
      </w:pPr>
      <w:r w:rsidDel="00000000" w:rsidR="00000000" w:rsidRPr="00000000">
        <w:rPr>
          <w:rFonts w:ascii="Arial" w:cs="Arial" w:eastAsia="Arial" w:hAnsi="Arial"/>
          <w:b w:val="0"/>
          <w:color w:val="333333"/>
          <w:sz w:val="20"/>
          <w:szCs w:val="20"/>
          <w:rtl w:val="0"/>
        </w:rPr>
        <w:t xml:space="preserve">Graduate students are eligible to apply for a Rackham Conference Travel Grant award if:</w:t>
      </w:r>
    </w:p>
    <w:p w:rsidR="00000000" w:rsidDel="00000000" w:rsidP="00000000" w:rsidRDefault="00000000" w:rsidRPr="00000000" w14:paraId="00000004">
      <w:pPr>
        <w:numPr>
          <w:ilvl w:val="0"/>
          <w:numId w:val="3"/>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The graduate student is in good academic standing in a Rackham degree-granting program.</w:t>
      </w:r>
    </w:p>
    <w:p w:rsidR="00000000" w:rsidDel="00000000" w:rsidP="00000000" w:rsidRDefault="00000000" w:rsidRPr="00000000" w14:paraId="00000005">
      <w:pPr>
        <w:numPr>
          <w:ilvl w:val="0"/>
          <w:numId w:val="3"/>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The student has responded to a formal call for abstracts.</w:t>
      </w:r>
    </w:p>
    <w:p w:rsidR="00000000" w:rsidDel="00000000" w:rsidP="00000000" w:rsidRDefault="00000000" w:rsidRPr="00000000" w14:paraId="00000006">
      <w:pPr>
        <w:numPr>
          <w:ilvl w:val="0"/>
          <w:numId w:val="3"/>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The student has been accepted to present a poster or paper at a conference. M.F.A. Dance, Art and Design, or D.M.A. Music students are eligible for this funding to support a performance or exhibition at a conference.</w:t>
      </w:r>
    </w:p>
    <w:p w:rsidR="00000000" w:rsidDel="00000000" w:rsidP="00000000" w:rsidRDefault="00000000" w:rsidRPr="00000000" w14:paraId="00000007">
      <w:pPr>
        <w:numPr>
          <w:ilvl w:val="0"/>
          <w:numId w:val="3"/>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The conference takes place at any point before or during the student’s last enrolled term.</w:t>
      </w:r>
    </w:p>
    <w:p w:rsidR="00000000" w:rsidDel="00000000" w:rsidP="00000000" w:rsidRDefault="00000000" w:rsidRPr="00000000" w14:paraId="00000008">
      <w:pPr>
        <w:numPr>
          <w:ilvl w:val="0"/>
          <w:numId w:val="3"/>
        </w:numPr>
        <w:shd w:fill="ffffff" w:val="clear"/>
        <w:spacing w:after="120" w:line="306" w:lineRule="auto"/>
        <w:ind w:left="1100" w:hanging="360"/>
        <w:rPr>
          <w:b w:val="0"/>
        </w:rPr>
      </w:pPr>
      <w:r w:rsidDel="00000000" w:rsidR="00000000" w:rsidRPr="00000000">
        <w:rPr>
          <w:rFonts w:ascii="Arial" w:cs="Arial" w:eastAsia="Arial" w:hAnsi="Arial"/>
          <w:b w:val="0"/>
          <w:color w:val="333333"/>
          <w:sz w:val="20"/>
          <w:szCs w:val="20"/>
          <w:rtl w:val="0"/>
        </w:rPr>
        <w:t xml:space="preserve">The application is submitted before the first day of the conference.</w:t>
      </w:r>
    </w:p>
    <w:p w:rsidR="00000000" w:rsidDel="00000000" w:rsidP="00000000" w:rsidRDefault="00000000" w:rsidRPr="00000000" w14:paraId="00000009">
      <w:pPr>
        <w:shd w:fill="ffffff" w:val="clear"/>
        <w:spacing w:after="120" w:lineRule="auto"/>
        <w:rPr>
          <w:rFonts w:ascii="Arial" w:cs="Arial" w:eastAsia="Arial" w:hAnsi="Arial"/>
          <w:b w:val="0"/>
          <w:color w:val="333333"/>
          <w:sz w:val="20"/>
          <w:szCs w:val="20"/>
        </w:rPr>
      </w:pPr>
      <w:r w:rsidDel="00000000" w:rsidR="00000000" w:rsidRPr="00000000">
        <w:rPr>
          <w:rFonts w:ascii="Arial" w:cs="Arial" w:eastAsia="Arial" w:hAnsi="Arial"/>
          <w:b w:val="0"/>
          <w:color w:val="333333"/>
          <w:sz w:val="20"/>
          <w:szCs w:val="20"/>
          <w:rtl w:val="0"/>
        </w:rPr>
        <w:t xml:space="preserve">A student is eligible to receive one travel grant award (either domestic or international, but not both) during a fiscal year, which runs from July 1 to June 30, based on the start date of the conference. For students who qualify for need-based financial aid (including the child care subsidy), receipt of this Rackham award may reduce the original loan amount or subsidy. Please contact the U-M Office of Financial Aid for help evaluating your individual circumstances.</w:t>
      </w:r>
    </w:p>
    <w:p w:rsidR="00000000" w:rsidDel="00000000" w:rsidP="00000000" w:rsidRDefault="00000000" w:rsidRPr="00000000" w14:paraId="0000000A">
      <w:pPr>
        <w:numPr>
          <w:ilvl w:val="0"/>
          <w:numId w:val="2"/>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Up to $900 for the continental United States.</w:t>
      </w:r>
    </w:p>
    <w:p w:rsidR="00000000" w:rsidDel="00000000" w:rsidP="00000000" w:rsidRDefault="00000000" w:rsidRPr="00000000" w14:paraId="0000000B">
      <w:pPr>
        <w:numPr>
          <w:ilvl w:val="0"/>
          <w:numId w:val="2"/>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Up to $1,150 for Alaska, Hawaii, Puerto Rico, Canada, Mexico, Central America, the Caribbean, and Europe.</w:t>
      </w:r>
    </w:p>
    <w:p w:rsidR="00000000" w:rsidDel="00000000" w:rsidP="00000000" w:rsidRDefault="00000000" w:rsidRPr="00000000" w14:paraId="0000000C">
      <w:pPr>
        <w:numPr>
          <w:ilvl w:val="0"/>
          <w:numId w:val="2"/>
        </w:numPr>
        <w:shd w:fill="ffffff" w:val="clear"/>
        <w:spacing w:after="120" w:line="306" w:lineRule="auto"/>
        <w:ind w:left="1100" w:hanging="360"/>
        <w:rPr>
          <w:b w:val="0"/>
        </w:rPr>
      </w:pPr>
      <w:r w:rsidDel="00000000" w:rsidR="00000000" w:rsidRPr="00000000">
        <w:rPr>
          <w:rFonts w:ascii="Arial" w:cs="Arial" w:eastAsia="Arial" w:hAnsi="Arial"/>
          <w:b w:val="0"/>
          <w:color w:val="333333"/>
          <w:sz w:val="20"/>
          <w:szCs w:val="20"/>
          <w:rtl w:val="0"/>
        </w:rPr>
        <w:t xml:space="preserve">Up to $1,400 for Africa, Asia, South America, and Australia.</w:t>
      </w:r>
    </w:p>
    <w:p w:rsidR="00000000" w:rsidDel="00000000" w:rsidP="00000000" w:rsidRDefault="00000000" w:rsidRPr="00000000" w14:paraId="0000000D">
      <w:pPr>
        <w:pStyle w:val="Heading2"/>
        <w:keepNext w:val="0"/>
        <w:keepLines w:val="0"/>
        <w:shd w:fill="ffffff" w:val="clear"/>
        <w:spacing w:after="0" w:before="0" w:line="360" w:lineRule="auto"/>
        <w:rPr>
          <w:rFonts w:ascii="Arial" w:cs="Arial" w:eastAsia="Arial" w:hAnsi="Arial"/>
          <w:color w:val="333333"/>
          <w:sz w:val="36"/>
          <w:szCs w:val="36"/>
        </w:rPr>
      </w:pPr>
      <w:bookmarkStart w:colFirst="0" w:colLast="0" w:name="_k44d7xphawru" w:id="2"/>
      <w:bookmarkEnd w:id="2"/>
      <w:r w:rsidDel="00000000" w:rsidR="00000000" w:rsidRPr="00000000">
        <w:rPr>
          <w:rFonts w:ascii="Arial" w:cs="Arial" w:eastAsia="Arial" w:hAnsi="Arial"/>
          <w:color w:val="333333"/>
          <w:sz w:val="36"/>
          <w:szCs w:val="36"/>
          <w:rtl w:val="0"/>
        </w:rPr>
        <w:t xml:space="preserve">Deadline</w:t>
      </w:r>
    </w:p>
    <w:p w:rsidR="00000000" w:rsidDel="00000000" w:rsidP="00000000" w:rsidRDefault="00000000" w:rsidRPr="00000000" w14:paraId="0000000E">
      <w:pPr>
        <w:shd w:fill="ffffff" w:val="clear"/>
        <w:spacing w:after="120" w:lineRule="auto"/>
        <w:rPr>
          <w:rFonts w:ascii="Arial" w:cs="Arial" w:eastAsia="Arial" w:hAnsi="Arial"/>
          <w:b w:val="0"/>
          <w:color w:val="333333"/>
          <w:sz w:val="20"/>
          <w:szCs w:val="20"/>
        </w:rPr>
      </w:pPr>
      <w:r w:rsidDel="00000000" w:rsidR="00000000" w:rsidRPr="00000000">
        <w:rPr>
          <w:rFonts w:ascii="Arial" w:cs="Arial" w:eastAsia="Arial" w:hAnsi="Arial"/>
          <w:b w:val="0"/>
          <w:color w:val="333333"/>
          <w:sz w:val="20"/>
          <w:szCs w:val="20"/>
          <w:rtl w:val="0"/>
        </w:rPr>
        <w:t xml:space="preserve">Ongoing. Complete applications, including the faculty advisor endorsement, must be received before the first day of the conference.</w:t>
      </w:r>
    </w:p>
    <w:p w:rsidR="00000000" w:rsidDel="00000000" w:rsidP="00000000" w:rsidRDefault="00000000" w:rsidRPr="00000000" w14:paraId="0000000F">
      <w:pPr>
        <w:pStyle w:val="Heading2"/>
        <w:keepNext w:val="0"/>
        <w:keepLines w:val="0"/>
        <w:shd w:fill="ffffff" w:val="clear"/>
        <w:spacing w:after="0" w:before="0" w:line="360" w:lineRule="auto"/>
        <w:rPr>
          <w:rFonts w:ascii="Arial" w:cs="Arial" w:eastAsia="Arial" w:hAnsi="Arial"/>
          <w:color w:val="333333"/>
          <w:sz w:val="36"/>
          <w:szCs w:val="36"/>
        </w:rPr>
      </w:pPr>
      <w:bookmarkStart w:colFirst="0" w:colLast="0" w:name="_onlio7vl450h" w:id="3"/>
      <w:bookmarkEnd w:id="3"/>
      <w:r w:rsidDel="00000000" w:rsidR="00000000" w:rsidRPr="00000000">
        <w:rPr>
          <w:rFonts w:ascii="Arial" w:cs="Arial" w:eastAsia="Arial" w:hAnsi="Arial"/>
          <w:color w:val="333333"/>
          <w:sz w:val="36"/>
          <w:szCs w:val="36"/>
          <w:rtl w:val="0"/>
        </w:rPr>
        <w:t xml:space="preserve">Application Process</w:t>
      </w:r>
    </w:p>
    <w:p w:rsidR="00000000" w:rsidDel="00000000" w:rsidP="00000000" w:rsidRDefault="00000000" w:rsidRPr="00000000" w14:paraId="00000010">
      <w:pPr>
        <w:shd w:fill="ffffff" w:val="clear"/>
        <w:spacing w:after="120" w:lineRule="auto"/>
        <w:rPr>
          <w:rFonts w:ascii="Arial" w:cs="Arial" w:eastAsia="Arial" w:hAnsi="Arial"/>
          <w:b w:val="0"/>
          <w:color w:val="333333"/>
          <w:sz w:val="20"/>
          <w:szCs w:val="20"/>
        </w:rPr>
      </w:pPr>
      <w:r w:rsidDel="00000000" w:rsidR="00000000" w:rsidRPr="00000000">
        <w:rPr>
          <w:rFonts w:ascii="Arial" w:cs="Arial" w:eastAsia="Arial" w:hAnsi="Arial"/>
          <w:b w:val="0"/>
          <w:color w:val="333333"/>
          <w:sz w:val="20"/>
          <w:szCs w:val="20"/>
          <w:rtl w:val="0"/>
        </w:rPr>
        <w:t xml:space="preserve">You must submit your applications before the first day of the conference for travel through the end of the final term of registration. The conference may occur anytime up through your final semester of registration. Applications will not be considered for retroactive funding. The Rackham Conference Travel Grant cannot be combined with the Rackham Professional Development Grant or Rackham Graduate Student Research Grant.</w:t>
      </w:r>
    </w:p>
    <w:p w:rsidR="00000000" w:rsidDel="00000000" w:rsidP="00000000" w:rsidRDefault="00000000" w:rsidRPr="00000000" w14:paraId="00000011">
      <w:pPr>
        <w:shd w:fill="ffffff" w:val="clear"/>
        <w:spacing w:after="120" w:lineRule="auto"/>
        <w:rPr>
          <w:rFonts w:ascii="Arial" w:cs="Arial" w:eastAsia="Arial" w:hAnsi="Arial"/>
          <w:b w:val="0"/>
          <w:color w:val="333333"/>
          <w:sz w:val="20"/>
          <w:szCs w:val="20"/>
        </w:rPr>
      </w:pPr>
      <w:r w:rsidDel="00000000" w:rsidR="00000000" w:rsidRPr="00000000">
        <w:rPr>
          <w:rFonts w:ascii="Arial" w:cs="Arial" w:eastAsia="Arial" w:hAnsi="Arial"/>
          <w:b w:val="0"/>
          <w:color w:val="333333"/>
          <w:sz w:val="20"/>
          <w:szCs w:val="20"/>
          <w:rtl w:val="0"/>
        </w:rPr>
        <w:t xml:space="preserve">The Rackham Conference Travel Grant application includes the following:</w:t>
      </w:r>
    </w:p>
    <w:p w:rsidR="00000000" w:rsidDel="00000000" w:rsidP="00000000" w:rsidRDefault="00000000" w:rsidRPr="00000000" w14:paraId="00000012">
      <w:pPr>
        <w:numPr>
          <w:ilvl w:val="0"/>
          <w:numId w:val="1"/>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Endorsement from the faculty advisor or graduate chair confirming that the conference participation is directly relevant to the student’s research or graduate studies.</w:t>
      </w:r>
    </w:p>
    <w:p w:rsidR="00000000" w:rsidDel="00000000" w:rsidP="00000000" w:rsidRDefault="00000000" w:rsidRPr="00000000" w14:paraId="00000013">
      <w:pPr>
        <w:numPr>
          <w:ilvl w:val="0"/>
          <w:numId w:val="1"/>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Copy of the confirmation of presentation (letter or email is acceptable) with the applicant’s name clearly listed as a presenter or performer to verify the student’s acceptance to participate in the conference.</w:t>
      </w:r>
    </w:p>
    <w:p w:rsidR="00000000" w:rsidDel="00000000" w:rsidP="00000000" w:rsidRDefault="00000000" w:rsidRPr="00000000" w14:paraId="00000014">
      <w:pPr>
        <w:numPr>
          <w:ilvl w:val="0"/>
          <w:numId w:val="1"/>
        </w:numPr>
        <w:shd w:fill="ffffff" w:val="clear"/>
        <w:spacing w:after="0" w:afterAutospacing="0" w:line="306" w:lineRule="auto"/>
        <w:ind w:left="1100" w:hanging="360"/>
        <w:rPr>
          <w:b w:val="0"/>
        </w:rPr>
      </w:pPr>
      <w:r w:rsidDel="00000000" w:rsidR="00000000" w:rsidRPr="00000000">
        <w:rPr>
          <w:rFonts w:ascii="Arial" w:cs="Arial" w:eastAsia="Arial" w:hAnsi="Arial"/>
          <w:b w:val="0"/>
          <w:color w:val="333333"/>
          <w:sz w:val="20"/>
          <w:szCs w:val="20"/>
          <w:rtl w:val="0"/>
        </w:rPr>
        <w:t xml:space="preserve">A budget regarding the amount of funding requested and a list of the specific expenses covered by the award.</w:t>
      </w:r>
    </w:p>
    <w:p w:rsidR="00000000" w:rsidDel="00000000" w:rsidP="00000000" w:rsidRDefault="00000000" w:rsidRPr="00000000" w14:paraId="00000015">
      <w:pPr>
        <w:numPr>
          <w:ilvl w:val="0"/>
          <w:numId w:val="1"/>
        </w:numPr>
        <w:shd w:fill="ffffff" w:val="clear"/>
        <w:spacing w:after="120" w:line="306" w:lineRule="auto"/>
        <w:ind w:left="1100" w:hanging="360"/>
        <w:rPr>
          <w:b w:val="0"/>
        </w:rPr>
      </w:pPr>
      <w:r w:rsidDel="00000000" w:rsidR="00000000" w:rsidRPr="00000000">
        <w:rPr>
          <w:rFonts w:ascii="Arial" w:cs="Arial" w:eastAsia="Arial" w:hAnsi="Arial"/>
          <w:b w:val="0"/>
          <w:color w:val="333333"/>
          <w:sz w:val="20"/>
          <w:szCs w:val="20"/>
          <w:rtl w:val="0"/>
        </w:rPr>
        <w:t xml:space="preserve">International travel information, if the conference is outside of the United States. See below for needed documents.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