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Traceability</w:t>
      </w:r>
      <w:r>
        <w:t xml:space="preserve"> </w:t>
      </w:r>
      <w:r>
        <w:t xml:space="preserve">Matrix</w:t>
      </w:r>
    </w:p>
    <w:bookmarkStart w:id="26" w:name="traceability-matrix-mrgmisc-0.1.0"/>
    <w:p>
      <w:pPr>
        <w:pStyle w:val="Heading1"/>
      </w:pPr>
      <w:r>
        <w:t xml:space="preserve">Traceability Matrix: mrgmisc 0.1.0</w:t>
      </w:r>
    </w:p>
    <w:bookmarkStart w:id="20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Traceability Matrix links test results to specific user stories for the proposed software release. User stories, including requirements and test specifications, are listed in the Requirements Specification.</w:t>
      </w:r>
    </w:p>
    <w:bookmarkEnd w:id="20"/>
    <w:bookmarkStart w:id="21" w:name="traceability-matrix"/>
    <w:p>
      <w:pPr>
        <w:pStyle w:val="Heading2"/>
      </w:pPr>
      <w:r>
        <w:t xml:space="preserve">Traceability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6048"/>
        <w:gridCol w:w="2016"/>
      </w:tblGrid>
      <w:tr>
        <w:trPr>
          <w:cantSplit/>
          <w:trHeight w:val="62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User Story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User Story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Test ID</w:t>
            </w:r>
          </w:p>
        </w:tc>
      </w:tr>
      <w:tr>
        <w:trPr>
          <w:cantSplit/>
          <w:trHeight w:val="603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ASNM-S001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be able to read and write control files for NONMEM.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MRG-ASNM-001 MRG-ASNM-002</w:t>
            </w:r>
          </w:p>
        </w:tc>
      </w:tr>
      <w:tr>
        <w:trPr>
          <w:cantSplit/>
          <w:trHeight w:val="624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AUCI-S002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calculate the area under the curve across an infinite range.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MRG-AUCI-001 MRG-AUCI-002 MRG-AUCI-003</w:t>
            </w:r>
          </w:p>
        </w:tc>
      </w:tr>
      <w:tr>
        <w:trPr>
          <w:cantSplit/>
          <w:trHeight w:val="62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AUCP-S001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perform a simple area under the curve calculation over a discrete range.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MRG-AUCP-001</w:t>
            </w:r>
          </w:p>
        </w:tc>
      </w:tr>
      <w:tr>
        <w:trPr>
          <w:cantSplit/>
          <w:trHeight w:val="624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CHNK-S001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group elements in vectors and lists with easily customizable grouping rules.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MRG-CHNK-001 MRG-CHNK-002 MRG-CHNK-003</w:t>
            </w:r>
          </w:p>
        </w:tc>
      </w:tr>
      <w:tr>
        <w:trPr>
          <w:cantSplit/>
          <w:trHeight w:val="624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CKDF-S001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create easily customizable groups within a dataframe.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MRG-CKDF-001 MRG-CKDF-002</w:t>
            </w:r>
          </w:p>
        </w:tc>
      </w:tr>
      <w:tr>
        <w:trPr>
          <w:cantSplit/>
          <w:trHeight w:val="624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CPNM-S001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easily capitalize the column names of my tibble.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MRG-CPNM-001</w:t>
            </w:r>
          </w:p>
        </w:tc>
      </w:tr>
      <w:tr>
        <w:trPr>
          <w:cantSplit/>
          <w:trHeight w:val="624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IDPL-S001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split IDs within a data set into appropriate groups for subplots.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MRG-IDPL-001</w:t>
            </w:r>
          </w:p>
        </w:tc>
      </w:tr>
      <w:tr>
        <w:trPr>
          <w:cantSplit/>
          <w:trHeight w:val="624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MMAX-S001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find the maximum value found up to each index of the input.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MRG-MMAX-002 MRG-MMAX-003</w:t>
            </w:r>
          </w:p>
        </w:tc>
      </w:tr>
      <w:tr>
        <w:trPr>
          <w:cantSplit/>
          <w:trHeight w:val="624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MMIN-S001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find the minimum value found up to each index of the input.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MRG-MMAX-001 MRG-MMAX-003</w:t>
            </w:r>
          </w:p>
        </w:tc>
      </w:tr>
      <w:tr>
        <w:trPr>
          <w:cantSplit/>
          <w:trHeight w:val="624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NASM-S001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quickly find the total number of NA values in each column.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MRG-NASM-001</w:t>
            </w:r>
          </w:p>
        </w:tc>
      </w:tr>
      <w:tr>
        <w:trPr>
          <w:cantSplit/>
          <w:trHeight w:val="624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ORBI-S001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expand a single column to the appropriate number of binary flag columns.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MRG-ORBI-001 MRG-ORBI-002</w:t>
            </w:r>
          </w:p>
        </w:tc>
      </w:tr>
      <w:tr>
        <w:trPr>
          <w:cantSplit/>
          <w:trHeight w:val="624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PADL-S001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add a customizable prefix to every element in a vector.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MRG-PADL-001</w:t>
            </w:r>
          </w:p>
        </w:tc>
      </w:tr>
      <w:tr>
        <w:trPr>
          <w:cantSplit/>
          <w:trHeight w:val="624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POOL-S001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determine which elements are shared or unique between two vectors.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MRG-POOL-001</w:t>
            </w:r>
          </w:p>
        </w:tc>
      </w:tr>
      <w:tr>
        <w:trPr>
          <w:cantSplit/>
          <w:trHeight w:val="624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PRNS-S001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add parenthesis to a given element.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MRG-PRNS-001</w:t>
            </w:r>
          </w:p>
        </w:tc>
      </w:tr>
      <w:tr>
        <w:trPr>
          <w:cantSplit/>
          <w:trHeight w:val="624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PSMT-S001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coerce a matrix to be positive definite.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MRG-PSMT-001 MRG-PSMT-002</w:t>
            </w:r>
          </w:p>
        </w:tc>
      </w:tr>
      <w:tr>
        <w:trPr>
          <w:cantSplit/>
          <w:trHeight w:val="624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RDOT-S001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easily convert dots in a vector to NA.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MRG-RDOT-001 MRG-RDOT-002</w:t>
            </w:r>
          </w:p>
        </w:tc>
      </w:tr>
      <w:tr>
        <w:trPr>
          <w:cantSplit/>
          <w:trHeight w:val="624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RESM-S001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resample a dataframe with determined stratifications in the data.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MRG-RESM-001 MRG-RESM-002 MRG-RESM-003</w:t>
            </w:r>
          </w:p>
        </w:tc>
      </w:tr>
      <w:tr>
        <w:trPr>
          <w:cantSplit/>
          <w:trHeight w:val="624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SBDF-S001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create bins for data frame columns with optionally customizable bin ranges.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MRG-SBDF-001 MRG-SBDF-002 MRG-SBDF-003 MRG-SBDF-004 MRG-SBDF-005 MRG-SBDF-006</w:t>
            </w:r>
          </w:p>
        </w:tc>
      </w:tr>
      <w:tr>
        <w:trPr>
          <w:cantSplit/>
          <w:trHeight w:val="624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SNAP-S001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coerce values to nearest of given candidates.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MRG-SNAP-001</w:t>
            </w:r>
          </w:p>
        </w:tc>
      </w:tr>
      <w:tr>
        <w:trPr>
          <w:cantSplit/>
          <w:trHeight w:val="624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SPAC-S001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easily summarize any given quantile.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MRG-SPAC-001</w:t>
            </w:r>
          </w:p>
        </w:tc>
      </w:tr>
      <w:tr>
        <w:trPr>
          <w:cantSplit/>
          <w:trHeight w:val="624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SQUN-S001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summarize any quantile from a column in a data frame.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MRG-SQUN-001 MRG-SQUN-002</w:t>
            </w:r>
          </w:p>
        </w:tc>
      </w:tr>
      <w:tr>
        <w:trPr>
          <w:cantSplit/>
          <w:trHeight w:val="624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STBN-S001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create bins from a column of data with optionally customizable bin ranges.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MRG-STBN-001 MRG-STBN-002 MRG-STBN-003 MRG-STBN-004 MRG-STBN-005</w:t>
            </w:r>
          </w:p>
        </w:tc>
      </w:tr>
      <w:tr>
        <w:trPr>
          <w:cantSplit/>
          <w:trHeight w:val="624" w:hRule="auto"/>
        </w:trPr>
        body23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WRNM-S001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be able to create csv files that are compatible with NONMEM.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MRG-WRNM-001 MRG-WRNM-002</w:t>
            </w:r>
          </w:p>
        </w:tc>
      </w:tr>
    </w:tbl>
    <w:p>
      <w:r>
        <w:br w:type="page"/>
      </w:r>
    </w:p>
    <w:p>
      <w:pPr>
        <w:pStyle w:val="FirstParagraph"/>
      </w:pPr>
    </w:p>
    <w:bookmarkEnd w:id="21"/>
    <w:bookmarkStart w:id="25" w:name="signature-page"/>
    <w:p>
      <w:pPr>
        <w:pStyle w:val="Heading2"/>
      </w:pPr>
      <w:r>
        <w:t xml:space="preserve">Signature Page: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Start w:id="22" w:name="section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Authored by: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2"/>
    <w:bookmarkStart w:id="23" w:name="section-1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Reviewed by: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Start w:id="24" w:name="section-2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Quality Assurance Approved by: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Matrix</dc:title>
  <dc:creator/>
  <cp:keywords/>
  <dcterms:created xsi:type="dcterms:W3CDTF">2022-09-29T15:34:51Z</dcterms:created>
  <dcterms:modified xsi:type="dcterms:W3CDTF">2022-09-29T15:34:51Z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_sections">
    <vt:lpwstr>True</vt:lpwstr>
  </property>
  <property fmtid="{D5CDD505-2E9C-101B-9397-08002B2CF9AE}" pid="3" name="output">
    <vt:lpwstr/>
  </property>
  <property fmtid="{D5CDD505-2E9C-101B-9397-08002B2CF9AE}" pid="4" name="params">
    <vt:lpwstr/>
  </property>
</Properties>
</file>