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UC-31 and BR-172 with SCRUM-26 as implemented: attendance is a column of the participant table (a panel only in the online meeting room), no Present/Absent totals, per-person attendance version (ADR-0025), a conflict (MSG151) keeps no unsaved selection and reloads, neutral wording for MSG150 and MSG151, add EX-6 and MSG289 for a failed load.</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UC-33a and BR-215 with SCRUM-107 as implemented: in AF-1 the authority, Meeting access and status checks run before the file checks (a non-Chair/Secretary receives MSG162, not MSG164), EX-1/3/6/7/8 renumbered to Step 2 and Step 3 of AF-1, the file extension must be .pdf or .docx and match the content, a malformed request is MSG164, a declared size over the limit is MSG288, a former Chair or Secretary who can no longer view the Meeting receives MSG174; MSG288 is no longer reserved; StoredFile.PageCount is stored only for a PDF with a positive whole number.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UC-73 and UC-28b with SCRUM-97 as implemented: UC-73 starts from Change role on the recipient's row and a role option list instead of a recipient list, AF-1 no longer displays MSG258 (no Chair option is offered), PRE-3 says active participant; UC-28b Description, AF-1 and EX-5 allow the Secretary to replace the Chair after publication only when the Chair's account is locked; BR-126 gets that exception, BR-295 states that Chair and Secretary do not swap roles and applies to UC-28b; MSG256 adds the active-account condition, MSG258 is not displayed.</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UC-14, UC-17, UC-28a, UC-29 and UC-30 with SCRUM-18/SCRUM-20 as implemented: UC-14 chooses the initial participants in the creation dialog (new EX-3, MSG277, BR-320); UC-17 opens on In Progress and offers fixed time choices (BR-30), calendar hides declined Meetings (AF-4); UC-29 is answered once, the Chair does not respond, same answer again is MSG154, a different answer is MSG285, the Chair gets MSG286 (BR-105, BR-106, BR-115, BR-321); UC-30 shows labels instead of totals (BR-176).</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the screen specifications and images with wireframe v8 for SCRUM-18/SCRUM-20, SCRUM-97 and SCRUM-26: Screen List 4.2–4.5, 6.1, 6.3, 6.4 and 8.3 plus new 6.1b Change Role Dialog; rewrite 4.1–4.5, 6.1, 6.3, 6.4 and 8.3 (calendar hides declined Meetings, answer on the card and at the top of the Meeting detail, Create / Edit Meeting dialog with initial participants, list opens on In Progress with four time choices, response labels and Change Role dialog, attendance column and in-room attendance panel); replace 7 images and add 9; update the wording of 7.3, 7.4, 9.2 and 10.1 (document page count, upload checks, Law 91/2025/QH15 and Decree 356/2025/ND-CP, speaker suggestions confirmed by the Secretary).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the BA Final Review sweep for SCRUM-26, SCRUM-97, SCRUM-107 and SCRUM-18/SCRUM-20: remove UC-29 from the Chair in the Permission Matrix, the Chair actor description and the invitation email; state in the InvitationResponse and RespondedAt fields and in a new Data Business Rule that an invitation is answered once; describe StoredFile.PageCount; replace the Chair use case diagram and the BF-02 image; add to System Messages the implemented codes MSG78–MSG82, MSG85–MSG89, MSG117, MSG118, MSG123, MSG124, MSG130–MSG137, MSG275, MSG276, MSG278, MSG280–MSG284 and MSG287; mark MSG152 and MSG153 as retired (PO 20/10/2026) and use MSG01 for session renewal.</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Answer to the meeting invitation, recorded once and not changed afterwards. Values: Pending, Accepted, Declined. The Chair does not respond, so the Chair's value stays Pending.</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invitation has one response: Pending until the invitee answers Accepted or Declined. The answer is recorded once with its response time and is not changed afterwards; the Chair does not answer, so the Chair's invitation stays Pending.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from a separate Attendance panel without leaving the online room; choosing a value saves it. Other users do not see the panel.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 xml:space="preserve">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(BR-164)</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br/>
              <w:t xml:space="preserve">1. The Secretary opens the Meeting Agenda and selects Add Agenda Item.</w:t>
              <w:br/>
              <w:t xml:space="preserve">2. The Secretary enters Title, Description and an optional Presenter chosen from the current internal participants and Guests of the Meeting, and selects available Meeting documents. (BR-306)</w:t>
              <w:br/>
              <w:t xml:space="preserve">3. The system verifies the active Secretary assignment, Meeting status (Draft, WaitingApproval, Rejected, Approved, Published or InProgress), required values, the Presenter and document access. (BR-64, BR-65, BR-66, BR-74, BR-306)</w:t>
              <w:br/>
              <w:t xml:space="preserve">4. The system creates the Item as Pending after the last position in the Meeting agenda. Existing Item positions are unchanged. If a Presenter was set while the Meeting is Published or InProgress, the Presenter is notified. (BR-67, BR-307)</w:t>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br/>
              <w:t xml:space="preserve">1. The Secretary selects an Item and chooses Edit.</w:t>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 xml:space="preserve">3. The Secretary enters permitted changes and submits.</w:t>
              <w:br/>
              <w:t xml:space="preserve">4. The system rechecks the active Secretary assignment, Meeting status (Draft, WaitingApproval, Rejected, Approved, Published or InProgress), required values, the Presenter and any selected Meeting documents. (BR-65, BR-66, BR-68, BR-74, BR-306)</w:t>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a Meeting in Draft, WaitingApproval, Rejected, Approved, Published or InProgress. (BR-65, BR-74)</w:t>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br/>
              <w:t xml:space="preserve">● PRE-2: The selected Agenda Item belongs to the Meeting and is InProgress or Done. (BR-64, BR-310)</w:t>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The Chair and the Secretary do not swap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br/>
              <w:t xml:space="preserve">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 xml:space="preserve">2. The system changes the former Chair to Member and the selected participant to Chair in the same save, subject to the current Secretary requirements.</w:t>
              <w:br/>
              <w:t xml:space="preserve">3. The system notifies both affected participants when required and displays MSG100 – “Meeting role updated successfully.” The use case ends successfully. (BR-92, BR-122, BR-169)</w:t>
              <w:br/>
              <w:t xml:space="preserve">AF-2 – Change Guest permissions</w:t>
              <w:br/>
              <w:t xml:space="preserve">1. At Step 3, the Secretary selects a current Guest invitation. The system displays its additional Meeting permissions; no internal Meeting Role selector is available.</w:t>
              <w:br/>
              <w:t xml:space="preserve">2. The Secretary changes the Guest’s permitted grants and confirms.</w:t>
              <w:br/>
              <w:t xml:space="preserve">3. The system saves the grants for this Meeting, preserves Guest identity and access type, and arranges notification when required.</w:t>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 xml:space="preserve">EX-4 – Different response after answering</w:t>
              <w:br/>
              <w:t xml:space="preserve">1. At Step 4, the invitee has already answered and submits a different response. (BR-106)</w:t>
              <w:br/>
              <w:t xml:space="preserve">2. The recorded response and response time remain unchanged. The system displays MSG285 – “You have already answered this invitation. Your answer cannot be changed.” The use case ends unsuccessfully.</w:t>
              <w:br/>
              <w:t xml:space="preserve">EX-5 – Chair cannot respond</w:t>
              <w:br/>
              <w:t xml:space="preserve">1. At Step 4, the actor is the Chair of the Meeting. (BR-105)</w:t>
              <w:br/>
              <w:t xml:space="preserve">2. No response is recorded; the Chair's response stays Pending and is not displayed.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br/>
              <w:t xml:space="preserve">● PRE-2: The Meeting is Published or InProgress. (BR-126)</w:t>
              <w:br/>
              <w:t xml:space="preserve">● PRE-3: The Meeting has at least one current active internal participant who is neither the Chair nor the current Secretary, so that the Chair choice is offered on at least one participant's row.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participant is the Chair and the former Chair is a Member, saved together. (BR-169)</w:t>
              <w:br/>
              <w:t xml:space="preserve">● POST-2: The Meeting still has exactly one Chair and its required Secretary. System Roles, Invitation Responses, attendance and recorded ballots remain unchanged. (BR-126, BR-169)</w:t>
              <w:br/>
              <w:t xml:space="preserve">● POST-3: Both people are notified. (BR-92)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br/>
              <w:t xml:space="preserve">1. The Chair opens the Meeting participant list and selects Change role on the row of the participant who will receive the Chair role.</w:t>
              <w:br/>
              <w:t xml:space="preserve">2. The system displays the Meeting Roles as a list of options, each with a short description of what the role allows. The Chair option appears only for a current active internal participant who is neither a Guest nor the current Secretary. (BR-295)</w:t>
              <w:br/>
              <w:t xml:space="preserve">3. The Chair selects the Chair option and confirms with Hand over Chair.</w:t>
              <w:br/>
              <w:t xml:space="preserve">4. The system rechecks that the actor is still the current Chair, the Meeting is Published or InProgress, and the selected person can still receive the Chair role. (BR-126, BR-295)</w:t>
              <w:br/>
              <w:t xml:space="preserve">5. The system changes the selected participant to Chair and the former Chair to Member in the same save. (BR-169)</w:t>
              <w:br/>
              <w:t xml:space="preserve">6. The system notifies both people. A notification failure does not undo the saved change. (BR-92)</w:t>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active internal participant other than the Chair and the current Secretary exists.</w:t>
              <w:br/>
              <w:t xml:space="preserve">2. The system offers the Chair option on no participant's row and displays no message. No role changes. MSG258 is returned by the API but is not displayed on the screen.</w:t>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After the Meeting ends, documents and comments are read-only. (BR-211, BR-277, BR-280,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View by Vote or general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to view the documents attached to Votes, or the general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documents attached to each Vote of the Meeting, with the user's read confirmation for each, or only the documents with no Agenda Item link. (BR-280, BR-291)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Meeting has no currently attached documents, or the grouping chosen in AF-1 has no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an empty result and explains that no documents are available for the current grouping.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AF-3 – View documents from the online meeting room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1, the user is in the online meeting room of an InProgress Meeting and opens the room's Documents panel instead of the Documents tab.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applies the same access check and displays the same documents, with those of the current Agenda Item first. Adding, linking and removing documents are not offered in the panel. (BR-275, BR-316)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br/>
              <w:t xml:space="preserve">● POST-2: The file content, its Meeting association and its comments remain unchanged.</w:t>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br/>
              <w:t xml:space="preserve">1. The user selects a document in the Meeting Documents tab, the documents of an Agenda Item, or the Documents panel of the online meeting room.</w:t>
              <w:br/>
              <w:t xml:space="preserve">2. The system checks current permission to view the Meeting and that the document is still attached to this Meeting. Anyone who can currently view the Meeting may read its documents; there is no separate document-reading permission. (BR-181, BR-211, BR-275, BR-200)</w:t>
              <w:br/>
              <w:t xml:space="preserve">3. The system opens the document viewer and displays the file name, its content and the Meeting sensitivity. A viewer opened from the online meeting room opens separately, so the user stays in the room. For a Confidential or Secret Meeting, the system records the view in the audit log. (BR-315, BR-318)</w:t>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Before reading any file, the system performs the authority, Meeting access and status checks from Step 4 of the Main Flow. An actor who is not the current Chair or Secretary receives MSG162 whatever the files are.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actor can still view the Meeting but is no longer its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no file was received, the request is not a valid file upload, or one or more files are empty, exceed 50 MB each, or are not valid PDF/DOCX files: the extension must be .pdf or .docx and must match the file's content, and a PDF must begin with its PDF header.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Meeting has ended, including while the actor was selecting or uploading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including at Step 2 of AF-1, the Meeting cannot be accessed: it does not exist, it is hidden from the actor, or the actor held the Chair or Secretary role but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EX-8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actor submits more than 10 files, or the files total more than 200 MB, including when the declared size of the request already exceeds the limit.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BR-185, BR-187, BR-214, BR-215)</w:t>
              <w:br/>
              <w:t xml:space="preserve">3. The system adds the files to the Meeting and to the uploader's personal library, and attaches them to the Agenda Item,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br/>
              <w:t xml:space="preserve">2. Nothing is attached. The system displays MSG240 – “You no longer have permission to 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br/>
              <w:t xml:space="preserve">2. Nothing is attached.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br/>
              <w:t xml:space="preserve">2. Nothing is attached and no duplicate is created. The system displays MSG243 – “One or more selected documents are already attached to the Agenda Item.”</w:t>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All links, the Meeting documents and their comments remain unchanged. The system displays MSG244 – “Unable to 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br/>
              <w:t xml:space="preserve">2. Nothing is added or attached.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nothing is attached. The system displays MSG174 – “This Meeting is not accessible.”</w:t>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br/>
              <w:t xml:space="preserve">2. No links are changed. The system displays MSG241 – “You no longer have permission to unlink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br/>
              <w:t xml:space="preserve">2. No links are changed. The system displays MSG170 – “This document is no longer attached to the Meeting. Refresh the document list.”</w:t>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br/>
              <w:t xml:space="preserve">2. No links are changed.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br/>
              <w:t xml:space="preserve">2. No further links are changed and the document remains in the Meeting. The system displays MSG246 – “This document is no longer linked to the selected Agenda Item. Refresh the document list.”</w:t>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All links, the Meeting document and its comments remain unchanged. The system displays MSG245 – “Unable to unlink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br/>
              <w:t xml:space="preserve">2. No links are changed.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 links are changed. The system displays MSG174 – “This Meeting is not accessible.”</w:t>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“Mọi mức độ” [Any level] (default), Normal [Thường], Internal [Nội bộ], Restricted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Normal [Thường] (default), Internal [Nội bộ], Restricted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Documents tab lists the documents attached to the selected Meeting in three groups, as in AI-eCabinet: By meeting content, with one block per Agenda Item in agenda order; Voting, with the documents attached to each Vote; and General documents, linked to no Agenda Item.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add, link, unlink and remove documents until the Meeting ends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view the documents grouped by Agenda Item, Vote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Grouping: </w:t>
      </w:r>
      <w:r>
        <w:rPr>
          <w:rFonts w:ascii="Times New Roman" w:eastAsia="Times New Roman" w:hAnsi="Times New Roman" w:cs="Times New Roman"/>
          <w:color w:val="000000"/>
        </w:rPr>
        <w:t xml:space="preserve">choose By meeting content, Voting or General documents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General Document: </w:t>
      </w:r>
      <w:r>
        <w:rPr>
          <w:rFonts w:ascii="Times New Roman" w:eastAsia="Times New Roman" w:hAnsi="Times New Roman" w:cs="Times New Roman"/>
          <w:color w:val="000000"/>
        </w:rPr>
        <w:t xml:space="preserve">click “Add general document” to add documents that belong to no Agenda Item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w:t>
      </w:r>
      <w:r>
        <w:rPr>
          <w:rFonts w:ascii="Times New Roman" w:eastAsia="Times New Roman" w:hAnsi="Times New Roman" w:cs="Times New Roman"/>
          <w:color w:val="000000"/>
        </w:rPr>
        <w:t xml:space="preserve">open the paperclip menu of an Agenda Item and choose Upload from computer, Choose from meeting documents or Choose from my library (UC-33a,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w:t>
      </w:r>
      <w:r>
        <w:rPr>
          <w:rFonts w:ascii="Times New Roman" w:eastAsia="Times New Roman" w:hAnsi="Times New Roman" w:cs="Times New Roman"/>
          <w:color w:val="000000"/>
        </w:rPr>
        <w:t xml:space="preserve">open the ⋯ menu of a row and choose Remove from this item or Remove from the meeting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By meeting content (default), Voting, General documents; each segment shows its number of documents (UC-32a).</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Collapsible block per Agenda Item in agenda order with order number,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[paperclip icon]</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on each Agenda Item block, Chair and Secretary only, until the Meeting ends. Menu: Upload from computer [Tải tệp lên từ máy], Choose from meeting documents [Chọn từ tài liệu cuộc họp], Choose from my library [Chọn từ Tài liệu của tôi] (UC-33a, UC-33b).</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 the Voting group, each Vote lists its documents with the user’s own state Read [Đã đọc] or Not read [Chưa đọc] (UC-74).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and Secretary only,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general document [Thêm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Chair and Secretary only; opens the Add Document to Meeting Dialog (7.4).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Anyone who can currently view the Meeting reads its documents, including verified Guests and the Meeting Approver;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Document to Meeting Dialog opens from “Add general document” or from the paperclip menu of an Agenda Item on the Documents tab. The Chair or the Secretary selects files from his/her personal library or uploads files from the computer. A document selected from the personal library remains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 xml:space="preserve">on the “From my library” tab tick one or more files of his/her personal library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 xml:space="preserve">on the “From computer” tab drop or choose up to 10 PDF or DOCX files at a time (UC-33a, BR-319).</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 xml:space="preserve">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documents” [Thêm tài liệu].</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[Từ máy tính] / From my library [Từ kho của tôi].</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my library tab: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tab: 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shows MSG288; a missing file, an invalid request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with the Agenda Item when the dialog opens from that item’s paperclip menu; the documents are then also linked to it (UC-33b). Opened from “Add general document”, the documents are general documents.</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Info box: “Everyone in the Meeting, including verified Guests, can read the added documents.” [Mọi người trong cuộc họp, kể cả khách mời đã xác minh, đều đọc được tài liệu đã thêm.]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button; closes the dialog.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and a side panel with its comments. Users who can view the Meeting preview the document, download it unless the Meeting is Secret, comment, and reply to a comment in one level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rendering made in the browser with no server conversion – PDF pages, or a DOCX as one continuous scrollable document; a highlighted passage marks the area a comment refers to. For a Secret document the viewer’s name and viewing time are printed as a watermark on every page. Each view or download of a Restricted or Secret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(ADR-0016).</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only for a Restricted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Back button ‹ (asks for confirmation, as Leave does), meeting title, chip “6 people in the room” [6 người trong phòng] and the confidentiality chip for a Restricted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Documents Panel is planned (SCRUM-21) and not part of the current version. It adds a Documents icon next to Participants and Chat; the white 360 px panel reuses the Documents tab component in its room variant (ADR-0011). It is read-only: the documents of the current Agenda Item come first, and a document opens in the Document Viewer in a new browser tab so the call is not interrupted (UC-32a, UC-32c, BR-315, BR-316).</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read and comment on it in a new tab while staying in the room (UC-32c, UC-35,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stays Pending and is not displayed.</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(also no file or an invalid request);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(also a former Chair or Secretary who can no longer view the Meeting);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UC-33a / EX-8</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available.</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You are not allowed to moderate this meeting room.</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apply the room moderation action.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UC-40 – View Meeting Room Participants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