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with their names, file types, linked Agenda Items, the people who added them and comment counts. Removed documents are excluded. After the Meeting ends, documents and comments are read-only. (BR-211,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or the documents of an Agenda Item.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It identifies any file that fails validation.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