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66"/>
        <w:gridCol w:w="6840"/>
        <w:tblGridChange w:id="0">
          <w:tblGrid>
            <w:gridCol w:w="3066"/>
            <w:gridCol w:w="68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675" cy="556157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675" cy="5561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36"/>
                <w:szCs w:val="36"/>
                <w:rtl w:val="0"/>
              </w:rPr>
              <w:t xml:space="preserve">PROJECT MEETING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General Information</w:t>
      </w:r>
    </w:p>
    <w:tbl>
      <w:tblPr>
        <w:tblStyle w:val="Table2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1"/>
        <w:gridCol w:w="4655"/>
        <w:tblGridChange w:id="0">
          <w:tblGrid>
            <w:gridCol w:w="5241"/>
            <w:gridCol w:w="4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Name / Group</w:t>
              <w:br w:type="textWrapping"/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TrustCabinet / SEP490-G116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Minutes No.</w:t>
              <w:br w:type="textWrapping"/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MOM-03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Meeting Date</w:t>
              <w:br w:type="textWrapping"/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Time</w:t>
              <w:br w:type="textWrapping"/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</w:t>
              <w:br w:type="textWrapping"/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Requirement discussion with TrustSoft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Location / Meeting Link</w:t>
              <w:br w:type="textWrapping"/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Chairperson</w:t>
              <w:br w:type="textWrapping"/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TrustSoft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 Taker (Secretary)</w:t>
              <w:br w:type="textWrapping"/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Pham Gia Khanh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 Attendees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3402"/>
        <w:gridCol w:w="1843"/>
        <w:gridCol w:w="992"/>
        <w:gridCol w:w="3097"/>
        <w:tblGridChange w:id="0">
          <w:tblGrid>
            <w:gridCol w:w="562"/>
            <w:gridCol w:w="3402"/>
            <w:gridCol w:w="1843"/>
            <w:gridCol w:w="992"/>
            <w:gridCol w:w="3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/ 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TrustSoft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Business representative /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Chairperson / requirement 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Tran Viet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Team Leader / Frontend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Pham Gia 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Business Analyst /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Minute taker / requirement facilitator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Nguyen Quang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Backend /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Hoang Duc 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Backend Lead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Nguyen Truong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Test Lead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3. Meeting Objectives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Confirm the basic business requirements and scope of TrustCabinet with the TrustSoft representative.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Clarify the core meeting workflow, user roles, document access, voting, in-app meeting functions, AI processing, and meeting-minutes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Record unresolved constraints and define the requirement-analysis work to complete before implementation expands.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Discussion Points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4.1 TrustSoft described the need for a centralized paperless meeting and document management system covering activities before, during, and after a meeting, with clear access control and AI assistance. 4.2 The team clarified that system-level permissions and meeting-specific roles are separate. The solution serves one organization; internal users sign in with email/password or Google, while account deactivation must preserve historical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4.3 The basic meeting workflow was reviewed: prepare a Draft meeting, submit it for approval, return rejected meetings with a reason for correction, publish approved meetings, send invitations/notifications, and retain lifecycle history for traceability. 4.4 Document requirements include version history, meeting-scoped access control, direct-link authorization checks, and retaining the exact version attached to a meeting. Personal document storage is an extension after the core meeting/document flow is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4.5 The team discussed meeting execution requirements: attendance, agenda tracking, voting, and in-app calling. A live voter must be eligible and present; duplicate submissions must not create extra votes; changes are allowed only while a vote remains open; anonymous voting must not expose the voter-choice relationship. 4.6 For post-meeting processing, the system should support meeting audio input, Vietnamese speech-to-text, speaker separation without voiceprint identification, and an AI-generated draft. The Secretary reviews/edits the result and the responsible meeting role approves the formal minutes before issuance.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4.7 Recording/AI processing requires clear consent and data-handling rules. File-size limits, retention/deletion periods, performance thresholds, concurrent-user/call targets, and the exact AI-processing environment remain items for later confirmation. 4.8 The team confirmed scope boundaries: the project focuses on the end-to-end meeting record and does not extend into task assignment/deadline tracking, voiceprint identity recognition, real HSM integration, or eOffice integration in the capstone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5. Decisions / Conclusions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• The basic requirement baseline for TrustCabinet was agreed around one end-to-end meeting workflow: authentication and authorization, meeting preparation/approval/publication, documents, attendance/agenda, voting, meeting audio and AI-assisted transcription/summary, and formal meeting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• Access control must combine system permissions with meeting-specific roles and must be enforced when viewing or downloading protected information, not only on the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• AI output is supporting content rather than an automatically final record; a responsible user must review, edit, approve, and issue the official meeting record. Unresolved quantitative limits and data-retention details will be tracked separately and must not be treated as confirmed requirements until TrustSoft validates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6. Action Items</w:t>
      </w:r>
    </w:p>
    <w:tbl>
      <w:tblPr>
        <w:tblStyle w:val="Table4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3"/>
        <w:gridCol w:w="3365"/>
        <w:gridCol w:w="1979"/>
        <w:gridCol w:w="1583"/>
        <w:gridCol w:w="1188"/>
        <w:gridCol w:w="1188"/>
        <w:tblGridChange w:id="0">
          <w:tblGrid>
            <w:gridCol w:w="593"/>
            <w:gridCol w:w="3365"/>
            <w:gridCol w:w="1979"/>
            <w:gridCol w:w="1583"/>
            <w:gridCol w:w="1188"/>
            <w:gridCol w:w="1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Consolidate the confirmed requirements into the business survey and Use Case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Define actors, system permissions, and meeting-specific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Khanh /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Draft the core data entities/tables for users, meetings, documents, votes, audio/transcripts, and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Loc / Quang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List unresolved limits: file size, retention/deletion policy, performance, concurrent users/calls, and AI-processing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Truong Huy / 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Map the confirmed scope into Jira/GitHub work items and prepare the first implementation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Whole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7. Open Issues / Risks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• Some numerical acceptance criteria are still open and require explicit TrustSoft confirmation before being used for testing or scope commitment.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• Meeting, document, voting, and AI requirements are strongly related; inconsistent interpretation across Use Cases, database design, and implementation could create rework.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• AI, media processing, and in-app calling may require feasibility validation so that the core business workflow remains deliverable within the capstone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8. Next Meeting</w:t>
      </w:r>
    </w:p>
    <w:tbl>
      <w:tblPr>
        <w:tblStyle w:val="Table5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8"/>
        <w:gridCol w:w="2969"/>
        <w:gridCol w:w="2969"/>
        <w:tblGridChange w:id="0">
          <w:tblGrid>
            <w:gridCol w:w="3958"/>
            <w:gridCol w:w="2969"/>
            <w:gridCol w:w="2969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Proposed Date/Time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21/09/2026 / Time TBD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 / Format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Supervisor meeting / TBD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Planned Agenda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Report business survey, Use Cases, initial data tables, Jira/GitHub setup, database work, and coding start.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Project Meeting Minutes</w:t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/2</w:t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69D9"/>
  </w:style>
  <w:style w:type="paragraph" w:styleId="Footer">
    <w:name w:val="footer"/>
    <w:basedOn w:val="Normal"/>
    <w:link w:val="Foot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69D9"/>
  </w:style>
  <w:style w:type="table" w:styleId="TableGrid">
    <w:name w:val="Table Grid"/>
    <w:basedOn w:val="TableNormal"/>
    <w:uiPriority w:val="39"/>
    <w:rsid w:val="005D66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l0yDZOOP2jxDHDTgjUw1Ceda8w==">CgMxLjA4AHIhMVVzdGR6dDllNEUzVno2aHE3Mlc2SGJsTWtYd2E4ZG5M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2026-09-12T12:52:00Z</dcterms:created>
  <dc:creator>Un-named</dc:creator>
</cp:coreProperties>
</file>