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BodeGasosur Hallazgos del levantamiento</w:t>
      </w:r>
    </w:p>
    <w:p>
      <w:pPr>
        <w:pStyle w:val="Introducción"/>
      </w:pPr>
      <w:r>
        <w:rPr>
          <w:rFonts w:ascii="Arial" w:hAnsi="Arial" w:eastAsia="Arial"/>
          <w:b w:val="0"/>
          <w:i w:val="0"/>
          <w:strike w:val="0"/>
          <w:color w:val="000000"/>
        </w:rPr>
        <w:t>Consolidado de las respuestas del área de Compras y de las anotaciones de la junta de demostración.</w:t>
      </w:r>
    </w:p>
    <w:p>
      <w:pPr>
        <w:pStyle w:val="Heading1"/>
      </w:pPr>
      <w:r>
        <w:t>1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Fuente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BodeGasosur - Diana.docx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Respuestas de la Lic. Diana Damián Hernández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BodeGasosur - Oscar.docx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Respuestas del Lic. Oscar Bailón Delgado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Junta de demostración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Anotaciones sobre el orden real de los flujos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Cierre de discrepancias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Resolución de las trece diferencias entre ambos cuestionarios (§6)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Estaciones.xlsx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Catálogo de estaciones → 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1F4E78"/>
                <w:sz w:val="17"/>
                <w:u w:val="single"/>
              </w:rPr>
              <w:t>06-estaciones.md</w:t>
            </w:r>
          </w:p>
        </w:tc>
      </w:tr>
      <w:tr>
        <w:trPr>
          <w:cantSplit/>
        </w:trPr>
        <w:tc>
          <w:tcPr>
            <w:tcW w:type="dxa" w:w="3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MACRO STOCK CONTROL BODEGA.xlsx</w:t>
            </w:r>
          </w:p>
        </w:tc>
        <w:tc>
          <w:tcPr>
            <w:tcW w:type="dxa" w:w="68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Inventario y proveedores actuales → 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1F4E78"/>
                <w:sz w:val="17"/>
                <w:u w:val="single"/>
              </w:rPr>
              <w:t>07-datos-actuales.md</w:t>
            </w:r>
          </w:p>
        </w:tc>
      </w:tr>
    </w:tbl>
    <w:p>
      <w:pPr>
        <w:spacing w:after="20"/>
      </w:pPr>
    </w:p>
    <w:p>
      <w:pPr>
        <w:pStyle w:val="Heading1"/>
      </w:pPr>
      <w:r>
        <w:t>2 Cambios al cuestionario respecto al borrador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Eliminada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la pregunta *"¿Cuántas estaciones surten y cómo las identifican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internamente?"* — respondida fuera del cuestionario (§3).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Bloque C, entrada de material: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</w:t>
      </w:r>
      <w:r>
        <w:rPr>
          <w:rFonts w:ascii="Arial" w:hAnsi="Arial" w:eastAsia="Arial"/>
          <w:b w:val="0"/>
          <w:i/>
          <w:strike w:val="0"/>
          <w:color w:val="000000"/>
        </w:rPr>
        <w:t>"transferencia de otra empresa del grupo"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pasó a</w:t>
      </w:r>
    </w:p>
    <w:p>
      <w:pPr/>
      <w:r>
        <w:rPr>
          <w:rFonts w:ascii="Arial" w:hAnsi="Arial" w:eastAsia="Arial"/>
          <w:b w:val="0"/>
          <w:i/>
          <w:strike w:val="0"/>
          <w:color w:val="000000"/>
        </w:rPr>
        <w:t>"transferencia de otra estación"</w:t>
      </w:r>
      <w:r>
        <w:rPr>
          <w:rFonts w:ascii="Arial" w:hAnsi="Arial" w:eastAsia="Arial"/>
          <w:b w:val="0"/>
          <w:i w:val="0"/>
          <w:strike w:val="0"/>
          <w:color w:val="000000"/>
        </w:rPr>
        <w:t>, que refleja mejor la operación real.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Bloque C, ciclo de compra: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agregó </w:t>
      </w:r>
      <w:r>
        <w:rPr>
          <w:rFonts w:ascii="Arial" w:hAnsi="Arial" w:eastAsia="Arial"/>
          <w:b w:val="0"/>
          <w:i/>
          <w:strike w:val="0"/>
          <w:color w:val="000000"/>
        </w:rPr>
        <w:t>"Especifica el ciclo completo"</w:t>
      </w:r>
      <w:r>
        <w:rPr>
          <w:rFonts w:ascii="Arial" w:hAnsi="Arial" w:eastAsia="Arial"/>
          <w:b w:val="0"/>
          <w:i w:val="0"/>
          <w:strike w:val="0"/>
          <w:color w:val="000000"/>
        </w:rPr>
        <w:t>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Bloque G, integración: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 </w:t>
      </w:r>
      <w:r>
        <w:rPr>
          <w:rFonts w:ascii="Arial" w:hAnsi="Arial" w:eastAsia="Arial"/>
          <w:b w:val="0"/>
          <w:i/>
          <w:strike w:val="0"/>
          <w:color w:val="000000"/>
        </w:rPr>
        <w:t>"¿un sistema contable o ERP?"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 </w:t>
      </w:r>
      <w:r>
        <w:rPr>
          <w:rFonts w:ascii="Arial" w:hAnsi="Arial" w:eastAsia="Arial"/>
          <w:b/>
          <w:i w:val="0"/>
          <w:strike w:val="0"/>
          <w:color w:val="000000"/>
        </w:rPr>
        <w:t>CONTPAQi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por nombre.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Bloque G, accesos: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 </w:t>
      </w:r>
      <w:r>
        <w:rPr>
          <w:rFonts w:ascii="Arial" w:hAnsi="Arial" w:eastAsia="Arial"/>
          <w:b w:val="0"/>
          <w:i/>
          <w:strike w:val="0"/>
          <w:color w:val="000000"/>
        </w:rPr>
        <w:t>"¿Dirección o contabilidad?"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 *"¿Alguna otra área necesita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acceso?"*, más abierta.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Bloque A, áreas: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quitó </w:t>
      </w:r>
      <w:r>
        <w:rPr>
          <w:rFonts w:ascii="Arial" w:hAnsi="Arial" w:eastAsia="Arial"/>
          <w:b w:val="0"/>
          <w:i/>
          <w:strike w:val="0"/>
          <w:color w:val="000000"/>
        </w:rPr>
        <w:t>tienda/OXXO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 los ejemplos.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Se retiraron las acotaciones que sugerían la respuesta (el </w:t>
      </w:r>
      <w:r>
        <w:rPr>
          <w:rFonts w:ascii="Arial" w:hAnsi="Arial" w:eastAsia="Arial"/>
          <w:b w:val="0"/>
          <w:i/>
          <w:strike w:val="0"/>
          <w:color w:val="000000"/>
        </w:rPr>
        <w:t>"casi siempre sí"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 la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exportación a Excel, la nota sobre faltantes de captura en la validación de existencias). Fue lo correcto: sesgaban.</w:t>
      </w:r>
    </w:p>
    <w:p>
      <w:pPr>
        <w:pStyle w:val="Heading1"/>
      </w:pPr>
      <w:r>
        <w:t>3 Estaciones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grupo opera alrededor de </w:t>
      </w:r>
      <w:r>
        <w:rPr>
          <w:rFonts w:ascii="Arial" w:hAnsi="Arial" w:eastAsia="Arial"/>
          <w:b/>
          <w:i w:val="0"/>
          <w:strike w:val="0"/>
          <w:color w:val="000000"/>
        </w:rPr>
        <w:t>40 estaciones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Estaciones.xlsx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trae </w:t>
      </w:r>
      <w:r>
        <w:rPr>
          <w:rFonts w:ascii="Arial" w:hAnsi="Arial" w:eastAsia="Arial"/>
          <w:b/>
          <w:i w:val="0"/>
          <w:strike w:val="0"/>
          <w:color w:val="000000"/>
        </w:rPr>
        <w:t>32 capturadas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21 empresas; faltan varias, entre ellas </w:t>
      </w:r>
      <w:r>
        <w:rPr>
          <w:rFonts w:ascii="Arial" w:hAnsi="Arial" w:eastAsia="Arial"/>
          <w:b/>
          <w:i w:val="0"/>
          <w:strike w:val="0"/>
          <w:color w:val="000000"/>
        </w:rPr>
        <w:t>LA HERRADURA</w:t>
      </w:r>
      <w:r>
        <w:rPr>
          <w:rFonts w:ascii="Arial" w:hAnsi="Arial" w:eastAsia="Arial"/>
          <w:b w:val="0"/>
          <w:i w:val="0"/>
          <w:strike w:val="0"/>
          <w:color w:val="000000"/>
        </w:rPr>
        <w:t>. El número exacto todavía no se conoce y no afecta al funcionamiento: nada en el sistema depende de cuántas haya.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Se identifican por </w:t>
      </w:r>
      <w:r>
        <w:rPr>
          <w:rFonts w:ascii="Arial" w:hAnsi="Arial" w:eastAsia="Arial"/>
          <w:b/>
          <w:i w:val="0"/>
          <w:strike w:val="0"/>
          <w:color w:val="000000"/>
        </w:rPr>
        <w:t>alias + número de estación + RFC</w:t>
      </w:r>
      <w:r>
        <w:rPr>
          <w:rFonts w:ascii="Arial" w:hAnsi="Arial" w:eastAsia="Arial"/>
          <w:b w:val="0"/>
          <w:i w:val="0"/>
          <w:strike w:val="0"/>
          <w:color w:val="000000"/>
        </w:rPr>
        <w:t>. NextPol usa solo nombre y RFC, así que el número de estación es un dato que BodeGasosur agrega.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Corrección importante al diseño inicial: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el RFC </w:t>
      </w:r>
      <w:r>
        <w:rPr>
          <w:rFonts w:ascii="Arial" w:hAnsi="Arial" w:eastAsia="Arial"/>
          <w:b/>
          <w:i w:val="0"/>
          <w:strike w:val="0"/>
          <w:color w:val="000000"/>
        </w:rPr>
        <w:t>no pertenece a la estación, sino a la empresa que la opera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Veintidós empresas operan las 32 estaciones capturadas — Servicio Cayaco tiene tres, Servi Fer tres, Combustibles Gasosur tres. Poner el RFC en la estación lo repetiría y acabaría con versiones divergentes del mismo dato. Van dos tablas: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Empresa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Estacion</w:t>
      </w:r>
      <w:r>
        <w:rPr>
          <w:rFonts w:ascii="Arial" w:hAnsi="Arial" w:eastAsia="Arial"/>
          <w:b w:val="0"/>
          <w:i w:val="0"/>
          <w:strike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catálogo se declara </w:t>
      </w:r>
      <w:r>
        <w:rPr>
          <w:rFonts w:ascii="Arial" w:hAnsi="Arial" w:eastAsia="Arial"/>
          <w:b/>
          <w:i w:val="0"/>
          <w:strike w:val="0"/>
          <w:color w:val="000000"/>
        </w:rPr>
        <w:t>global para el grupo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en su propio esquema de PostgreSQL, para que otros proyectos de Gasosur lo consuman sin duplicarlo. Se completa desde una pantalla del sistema, no editando el Excel. Todo el detalle en </w:t>
      </w:r>
      <w:r>
        <w:rPr>
          <w:rFonts w:ascii="Arial" w:hAnsi="Arial" w:eastAsia="Arial"/>
          <w:b w:val="0"/>
          <w:i w:val="0"/>
          <w:strike w:val="0"/>
          <w:color w:val="1F4E78"/>
          <w:u w:val="single"/>
        </w:rPr>
        <w:t>06-estaciones.md</w:t>
      </w:r>
      <w:r>
        <w:rPr>
          <w:rFonts w:ascii="Arial" w:hAnsi="Arial" w:eastAsia="Arial"/>
          <w:b w:val="0"/>
          <w:i w:val="0"/>
          <w:strike w:val="0"/>
          <w:color w:val="000000"/>
        </w:rPr>
        <w:t>.</w:t>
      </w:r>
    </w:p>
    <w:p>
      <w:pPr>
        <w:pStyle w:val="Heading1"/>
      </w:pPr>
      <w:r>
        <w:t>4 Flujos confirmados en la junta</w:t>
      </w:r>
    </w:p>
    <w:p>
      <w:pPr>
        <w:pStyle w:val="Heading2"/>
      </w:pPr>
      <w:r>
        <w:t>Salida de material hacia estaciones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666666"/>
          <w:sz w:val="17"/>
        </w:rPr>
        <w:t>Diagrama Mermaid</w:t>
      </w:r>
    </w:p>
    <w:p>
      <w:pPr>
        <w:spacing w:before="0" w:after="140" w:line="240" w:lineRule="auto"/>
        <w:ind w:left="259" w:right="115"/>
        <w:shd w:fill="F2F2F2"/>
      </w:pPr>
      <w:r>
        <w:rPr>
          <w:rFonts w:ascii="Consolas" w:hAnsi="Consolas" w:eastAsia="Consolas"/>
          <w:color w:val="222222"/>
          <w:sz w:val="16"/>
        </w:rPr>
        <w:t>flowchart LR</w:t>
      </w:r>
      <w:r>
        <w:br/>
      </w:r>
      <w:r>
        <w:rPr>
          <w:rFonts w:ascii="Consolas" w:hAnsi="Consolas" w:eastAsia="Consolas"/>
          <w:color w:val="222222"/>
          <w:sz w:val="16"/>
        </w:rPr>
        <w:t xml:space="preserve">    A["Quién solicita&lt;br/&gt;&lt;i&gt;gerente de estación&lt;/i&gt;"] --&gt; B["Quién autoriza&lt;br/&gt;&lt;i&gt;Compras o Lic. Hugo&lt;/i&gt;"]</w:t>
      </w:r>
      <w:r>
        <w:br/>
      </w:r>
      <w:r>
        <w:rPr>
          <w:rFonts w:ascii="Consolas" w:hAnsi="Consolas" w:eastAsia="Consolas"/>
          <w:color w:val="222222"/>
          <w:sz w:val="16"/>
        </w:rPr>
        <w:t xml:space="preserve">    B --&gt; C["Quién entrega"] --&gt; D["Quién recibe"]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dato clave de la junta: </w:t>
      </w:r>
      <w:r>
        <w:rPr>
          <w:rFonts w:ascii="Arial" w:hAnsi="Arial" w:eastAsia="Arial"/>
          <w:b/>
          <w:i w:val="0"/>
          <w:strike w:val="0"/>
          <w:color w:val="000000"/>
        </w:rPr>
        <w:t>en entrega y recepción no hay personas definidas</w:t>
      </w:r>
      <w:r>
        <w:rPr>
          <w:rFonts w:ascii="Arial" w:hAnsi="Arial" w:eastAsia="Arial"/>
          <w:b w:val="0"/>
          <w:i w:val="0"/>
          <w:strike w:val="0"/>
          <w:color w:val="000000"/>
        </w:rPr>
        <w:t>. Puede entregar Compras, un ingeniero, el gerente que pasó por la pieza, una paquetería o un taxi. Lo mismo del lado que recibe.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Consecuencia de diseño: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solicitadoPor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autorizadoPor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sí apuntan al catálogo de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Persona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son un grupo acotado y conocido.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entregadoA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</w:t>
      </w:r>
      <w:r>
        <w:rPr>
          <w:rFonts w:ascii="Arial" w:hAnsi="Arial" w:eastAsia="Arial"/>
          <w:b/>
          <w:i w:val="0"/>
          <w:strike w:val="0"/>
          <w:color w:val="000000"/>
        </w:rPr>
        <w:t>no puede ser una llave foránea obligatoria</w:t>
      </w:r>
      <w:r>
        <w:rPr>
          <w:rFonts w:ascii="Arial" w:hAnsi="Arial" w:eastAsia="Arial"/>
          <w:b w:val="0"/>
          <w:i w:val="0"/>
          <w:strike w:val="0"/>
          <w:color w:val="000000"/>
        </w:rPr>
        <w:t>; necesita admitir texto libre. Forzar el catálogo ahí frenaría la captura diaria.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histórico lo confirma: en </w:t>
      </w:r>
      <w:r>
        <w:rPr>
          <w:rFonts w:ascii="Arial" w:hAnsi="Arial" w:eastAsia="Arial"/>
          <w:b w:val="0"/>
          <w:i/>
          <w:strike w:val="0"/>
          <w:color w:val="000000"/>
        </w:rPr>
        <w:t>"quién se lo lleva"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aparecen empleados de Compras, ingenieros, personal de estación y hasta un punto físico —</w:t>
      </w:r>
      <w:r>
        <w:rPr>
          <w:rFonts w:ascii="Arial" w:hAnsi="Arial" w:eastAsia="Arial"/>
          <w:b w:val="0"/>
          <w:i/>
          <w:strike w:val="0"/>
          <w:color w:val="000000"/>
        </w:rPr>
        <w:t>"Recep. Magallanes"</w:t>
      </w:r>
      <w:r>
        <w:rPr>
          <w:rFonts w:ascii="Arial" w:hAnsi="Arial" w:eastAsia="Arial"/>
          <w:b w:val="0"/>
          <w:i w:val="0"/>
          <w:strike w:val="0"/>
          <w:color w:val="000000"/>
        </w:rPr>
        <w:t>—, que ni siquiera es una persona.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El Excel actual ya contiene los tres papeles del flujo</w:t>
      </w:r>
      <w:r>
        <w:rPr>
          <w:rFonts w:ascii="Arial" w:hAnsi="Arial" w:eastAsia="Arial"/>
          <w:b w:val="0"/>
          <w:i w:val="0"/>
          <w:strike w:val="0"/>
          <w:color w:val="000000"/>
        </w:rPr>
        <w:t>, aunque una columna esté mal rotulada: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6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Columna del Excel</w:t>
            </w:r>
          </w:p>
        </w:tc>
        <w:tc>
          <w:tcPr>
            <w:tcW w:type="dxa" w:w="3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Campo del modelo</w:t>
            </w:r>
          </w:p>
        </w:tc>
      </w:tr>
      <w:tr>
        <w:trPr>
          <w:cantSplit/>
        </w:trPr>
        <w:tc>
          <w:tcPr>
            <w:tcW w:type="dxa" w:w="6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Diagnóstico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(en realidad, quién pidió)</w:t>
            </w:r>
          </w:p>
        </w:tc>
        <w:tc>
          <w:tcPr>
            <w:tcW w:type="dxa" w:w="3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solicitadoPor</w:t>
            </w:r>
          </w:p>
        </w:tc>
      </w:tr>
      <w:tr>
        <w:trPr>
          <w:cantSplit/>
        </w:trPr>
        <w:tc>
          <w:tcPr>
            <w:tcW w:type="dxa" w:w="6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Autorizó</w:t>
            </w:r>
          </w:p>
        </w:tc>
        <w:tc>
          <w:tcPr>
            <w:tcW w:type="dxa" w:w="3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autorizadoPor</w:t>
            </w:r>
          </w:p>
        </w:tc>
      </w:tr>
      <w:tr>
        <w:trPr>
          <w:cantSplit/>
        </w:trPr>
        <w:tc>
          <w:tcPr>
            <w:tcW w:type="dxa" w:w="6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Quién se lo lleva</w:t>
            </w:r>
          </w:p>
        </w:tc>
        <w:tc>
          <w:tcPr>
            <w:tcW w:type="dxa" w:w="3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entregadoA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Que el 78 % de las solicitudes venga del </w:t>
      </w:r>
      <w:r>
        <w:rPr>
          <w:rFonts w:ascii="Arial" w:hAnsi="Arial" w:eastAsia="Arial"/>
          <w:b w:val="0"/>
          <w:i/>
          <w:strike w:val="0"/>
          <w:color w:val="000000"/>
        </w:rPr>
        <w:t>gerente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encaja con lo que describió Compras.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Por </w:t>
      </w:r>
      <w:r>
        <w:rPr>
          <w:rFonts w:ascii="Arial" w:hAnsi="Arial" w:eastAsia="Arial"/>
          <w:b/>
          <w:i w:val="0"/>
          <w:strike w:val="0"/>
          <w:color w:val="000000"/>
        </w:rPr>
        <w:t>D4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se eliminan del modelo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transportista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vehiculo</w:t>
      </w:r>
      <w:r>
        <w:rPr>
          <w:rFonts w:ascii="Arial" w:hAnsi="Arial" w:eastAsia="Arial"/>
          <w:b w:val="0"/>
          <w:i w:val="0"/>
          <w:strike w:val="0"/>
          <w:color w:val="000000"/>
        </w:rPr>
        <w:t>: no hay personas asignadas al transporte y no se registran placas.</w:t>
      </w:r>
    </w:p>
    <w:p>
      <w:pPr>
        <w:pStyle w:val="Heading2"/>
      </w:pPr>
      <w:r>
        <w:t>Entrada de material a bodega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666666"/>
          <w:sz w:val="17"/>
        </w:rPr>
        <w:t>Diagrama Mermaid</w:t>
      </w:r>
    </w:p>
    <w:p>
      <w:pPr>
        <w:spacing w:before="0" w:after="140" w:line="240" w:lineRule="auto"/>
        <w:ind w:left="259" w:right="115"/>
        <w:shd w:fill="F2F2F2"/>
      </w:pPr>
      <w:r>
        <w:rPr>
          <w:rFonts w:ascii="Consolas" w:hAnsi="Consolas" w:eastAsia="Consolas"/>
          <w:color w:val="222222"/>
          <w:sz w:val="16"/>
        </w:rPr>
        <w:t>flowchart LR</w:t>
      </w:r>
      <w:r>
        <w:br/>
      </w:r>
      <w:r>
        <w:rPr>
          <w:rFonts w:ascii="Consolas" w:hAnsi="Consolas" w:eastAsia="Consolas"/>
          <w:color w:val="222222"/>
          <w:sz w:val="16"/>
        </w:rPr>
        <w:t xml:space="preserve">    A["Se solicita a proveedor"] --&gt; B["Quién recibe"] --&gt; C["Llega a bodega"]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Confirma que hoy </w:t>
      </w:r>
      <w:r>
        <w:rPr>
          <w:rFonts w:ascii="Arial" w:hAnsi="Arial" w:eastAsia="Arial"/>
          <w:b/>
          <w:i w:val="0"/>
          <w:strike w:val="0"/>
          <w:color w:val="000000"/>
        </w:rPr>
        <w:t>no hay orden de compra formal</w:t>
      </w:r>
      <w:r>
        <w:rPr>
          <w:rFonts w:ascii="Arial" w:hAnsi="Arial" w:eastAsia="Arial"/>
          <w:b w:val="0"/>
          <w:i w:val="0"/>
          <w:strike w:val="0"/>
          <w:color w:val="000000"/>
        </w:rPr>
        <w:t>: se pide al proveedor, alguien recibe —en la recepción de Magallanes, en la paquetería o en una estación— y el material llega a la bodega. Diana señala que la requisición y la orden de compra se podrían añadir "poco a poco".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Un matiz importante: </w:t>
      </w:r>
      <w:r>
        <w:rPr>
          <w:rFonts w:ascii="Arial" w:hAnsi="Arial" w:eastAsia="Arial"/>
          <w:b/>
          <w:i w:val="0"/>
          <w:strike w:val="0"/>
          <w:color w:val="000000"/>
        </w:rPr>
        <w:t>quien recibe no siempre está en la bodega</w:t>
      </w:r>
      <w:r>
        <w:rPr>
          <w:rFonts w:ascii="Arial" w:hAnsi="Arial" w:eastAsia="Arial"/>
          <w:b w:val="0"/>
          <w:i w:val="0"/>
          <w:strike w:val="0"/>
          <w:color w:val="000000"/>
        </w:rPr>
        <w:t>. Recibir y que el material llegue a bodega son dos momentos distintos, y a veces con días de diferencia.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Para la fase 5, «quien recibe» corresponde a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Movimiento.confirmadoPor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: es el usuario que recibió o verificó el material y confirma su incorporación al inventario. Puede ser distinto de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creadoPor</w:t>
      </w:r>
      <w:r>
        <w:rPr>
          <w:rFonts w:ascii="Arial" w:hAnsi="Arial" w:eastAsia="Arial"/>
          <w:b w:val="0"/>
          <w:i w:val="0"/>
          <w:strike w:val="0"/>
          <w:color w:val="000000"/>
        </w:rPr>
        <w:t>, que únicamente identifica a quien capturó el borrador.</w:t>
      </w:r>
    </w:p>
    <w:p>
      <w:pPr>
        <w:pStyle w:val="Heading1"/>
      </w:pPr>
      <w:r>
        <w:t>5 Veredicto sobre los supuestos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Supuesto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Veredicto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Qué dijeron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S1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Varias bodegas con traspasos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Confirmado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Dos bodegas: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Magallanes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y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Servi Fer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, mismo tipo de material, sí se mueve entre ellas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S2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Costo por promedio ponderado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Contradicho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Ambos: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"costo de la factura"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. Contabilidad no exige método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S3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Sin lotes ni series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Confirmado al resolverse B5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Hay material con serie, pero se decidió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no rastrearlo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: la serie se anota como texto y nada más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S4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Autorización solo como dato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Contradicho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Es el requisito #1: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"no permitir salida de material sin autorización"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S5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No permitir existencia negativa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Confirmado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Ambos: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"no dar salida si no hay existencia"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S6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Salida en un solo paso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Contradicho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Diana: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"cierro pendiente confirmando con el gerente si recibió"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. Oscar: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"se confirma la recepción"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S7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Una unidad de medida por artículo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Contradicho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Se compra en caja y se entrega en pieza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en caja completa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S8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Sin órdenes de compra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Confirmado por ahora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"Por el momento solo se registra la entrada"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, con intención de crecer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S9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Solo pesos, sin impuestos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Contradicho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Se maneja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IVA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y se compra en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dólares</w:t>
            </w:r>
          </w:p>
        </w:tc>
      </w:tr>
      <w:tr>
        <w:trPr>
          <w:cantSplit/>
        </w:trPr>
        <w:tc>
          <w:tcPr>
            <w:tcW w:type="dxa" w:w="11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S10</w:t>
            </w:r>
          </w:p>
        </w:tc>
        <w:tc>
          <w:tcPr>
            <w:tcW w:type="dxa" w:w="2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Escritorio con internet</w:t>
            </w:r>
          </w:p>
        </w:tc>
        <w:tc>
          <w:tcPr>
            <w:tcW w:type="dxa" w:w="2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Confirmado</w:t>
            </w:r>
          </w:p>
        </w:tc>
        <w:tc>
          <w:tcPr>
            <w:tcW w:type="dxa" w:w="4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La captura ocurre en las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oficinas de Acapulco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, no en las bodegas (§9). El internet de Servi Fer deja de ser un problema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Cuatro de diez supuestos cayeron. Dos se salvaron al aclararse los detalles: </w:t>
      </w:r>
      <w:r>
        <w:rPr>
          <w:rFonts w:ascii="Arial" w:hAnsi="Arial" w:eastAsia="Arial"/>
          <w:b/>
          <w:i w:val="0"/>
          <w:strike w:val="0"/>
          <w:color w:val="000000"/>
        </w:rPr>
        <w:t>S10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al saberse que la captura ocurre en las oficinas de Acapulco, y </w:t>
      </w:r>
      <w:r>
        <w:rPr>
          <w:rFonts w:ascii="Arial" w:hAnsi="Arial" w:eastAsia="Arial"/>
          <w:b/>
          <w:i w:val="0"/>
          <w:strike w:val="0"/>
          <w:color w:val="000000"/>
        </w:rPr>
        <w:t>S3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al decidirse que la serie solo se anota, no se rastrea.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Es exactamente para lo que servía la demo: cada supuesto contradicho aquí es un rediseño que no se pagó en código, y cada uno que se salvó es trabajo que no hubo que hacer.</w:t>
      </w:r>
    </w:p>
    <w:p>
      <w:pPr>
        <w:pStyle w:val="Heading1"/>
      </w:pPr>
      <w:r>
        <w:t>6 Discrepancias resueltas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Cerradas con Compras en agosto de 2026. Esta es la versión que manda.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#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Tema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Resolución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A4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Áreas destino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Administración, mantenimiento y despacho.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Tres áreas fijas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B5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Series y lotes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Hay material con número de serie,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pero no todo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. Se decide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no rastrear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el material por serie; solo poder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anotar el número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como dato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C4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Quién recibe y captura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Compras recibe y Compras captura.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Las estaciones no son punto de recepción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C5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Documento de entrada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Facturas o remisiones, y sí se guardan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C6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Material dañado o faltante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Dañado o equivocado →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devolución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. De menos →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se solicita el resto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D1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Cómo se solicita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Llamada, WhatsApp o Teams.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No se modela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: el canal es irrelevante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D3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Quién autoriza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Lic. Hugo, Lic. Andrea y área de Compras.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Debe ser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modificable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desde el sistema: se dan y se retiran permisos sin tocar código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D4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Transporte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No hay personas asignadas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y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no se registran placas ni vehículo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E6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Presupuesto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No hay presupuesto. Sí se quiere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gasto acumulado por estación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F1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Inventario físico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Conteo en papel que luego se pasa al Excel, o captura directa en el Excel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G1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Reporte de los viernes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Inventario general: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entradas, salidas y stock final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H1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Usuarios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Gerentes de las estaciones, área de Compras y jefes que lo soliciten.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Número variable por diseño</w:t>
            </w:r>
          </w:p>
        </w:tc>
      </w:tr>
      <w:tr>
        <w:trPr>
          <w:cantSplit/>
        </w:trPr>
        <w:tc>
          <w:tcPr>
            <w:tcW w:type="dxa" w:w="1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H2</w:t>
            </w:r>
          </w:p>
        </w:tc>
        <w:tc>
          <w:tcPr>
            <w:tcW w:type="dxa" w:w="25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Dispositivos</w:t>
            </w:r>
          </w:p>
        </w:tc>
        <w:tc>
          <w:tcPr>
            <w:tcW w:type="dxa" w:w="6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Computadora y celular</w:t>
            </w:r>
          </w:p>
        </w:tc>
      </w:tr>
    </w:tbl>
    <w:p>
      <w:pPr>
        <w:spacing w:after="20"/>
      </w:pPr>
    </w:p>
    <w:p>
      <w:pPr>
        <w:pStyle w:val="Heading2"/>
      </w:pPr>
      <w:r>
        <w:t>6 1 Consecuencias de diseño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B5 es la mejor noticia del levantamiento.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Poder </w:t>
      </w:r>
      <w:r>
        <w:rPr>
          <w:rFonts w:ascii="Arial" w:hAnsi="Arial" w:eastAsia="Arial"/>
          <w:b w:val="0"/>
          <w:i/>
          <w:strike w:val="0"/>
          <w:color w:val="000000"/>
        </w:rPr>
        <w:t>anotar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un número de serie es un campo de texto en la partida. </w:t>
      </w:r>
      <w:r>
        <w:rPr>
          <w:rFonts w:ascii="Arial" w:hAnsi="Arial" w:eastAsia="Arial"/>
          <w:b w:val="0"/>
          <w:i/>
          <w:strike w:val="0"/>
          <w:color w:val="000000"/>
        </w:rPr>
        <w:t>Rastrear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por serie habría obligado a capas de costo por unidad y a un kardex por pieza individual. Es la diferencia entre un campo y un rediseño completo, y se optó por el campo.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D3 obliga a que los permisos sean datos.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No se puede codificar "Hugo, Andrea y Compras" en el programa: hicieron explícito que la lista cambia. Se necesita una pantalla de usuarios donde se marque quién puede autorizar.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sistema queda con </w:t>
      </w:r>
      <w:r>
        <w:rPr>
          <w:rFonts w:ascii="Arial" w:hAnsi="Arial" w:eastAsia="Arial"/>
          <w:b/>
          <w:i w:val="0"/>
          <w:strike w:val="0"/>
          <w:color w:val="000000"/>
        </w:rPr>
        <w:t>cinco roles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: Superadmin, Admin, Compras, Jefe y Gerente. La diferencia entre los dos primeros es que solo el Superadmin puede escribir en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Empresa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Estacion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el Admin las consulta.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La facultad de autorizar es </w:t>
      </w:r>
      <w:r>
        <w:rPr>
          <w:rFonts w:ascii="Arial" w:hAnsi="Arial" w:eastAsia="Arial"/>
          <w:b/>
          <w:i w:val="0"/>
          <w:strike w:val="0"/>
          <w:color w:val="000000"/>
        </w:rPr>
        <w:t>independiente del rol</w:t>
      </w:r>
      <w:r>
        <w:rPr>
          <w:rFonts w:ascii="Arial" w:hAnsi="Arial" w:eastAsia="Arial"/>
          <w:b w:val="0"/>
          <w:i w:val="0"/>
          <w:strike w:val="0"/>
          <w:color w:val="000000"/>
        </w:rPr>
        <w:t>: es una bandera del usuario, así que un Jefe puede tenerla y un Admin puede no tenerla.</w:t>
      </w:r>
    </w:p>
    <w:p>
      <w:pPr>
        <w:pStyle w:val="Cita"/>
      </w:pPr>
      <w:r>
        <w:rPr>
          <w:rFonts w:ascii="Arial" w:hAnsi="Arial" w:eastAsia="Arial"/>
          <w:b/>
          <w:i w:val="0"/>
          <w:strike w:val="0"/>
          <w:color w:val="000000"/>
        </w:rPr>
        <w:t>Revisado después.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La auditoría de arquitectura (</w:t>
      </w:r>
      <w:r>
        <w:rPr>
          <w:rFonts w:ascii="Arial" w:hAnsi="Arial" w:eastAsia="Arial"/>
          <w:b/>
          <w:i w:val="0"/>
          <w:strike w:val="0"/>
          <w:color w:val="000000"/>
        </w:rPr>
        <w:t>F1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) mostró que cinco roles es más de lo que este levantamiento sostiene, y se recortó a tres: </w:t>
      </w:r>
      <w:r>
        <w:rPr>
          <w:rFonts w:ascii="Arial" w:hAnsi="Arial" w:eastAsia="Arial"/>
          <w:b/>
          <w:i w:val="0"/>
          <w:strike w:val="0"/>
          <w:color w:val="000000"/>
        </w:rPr>
        <w:t>Superadmin, Compras y Jefe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ADMIN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distinguía solo por dos tablas —eso es un permiso, no un rol—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GERENTE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habría exigido administrar unas cuarenta cuentas para una solicitud que, según </w:t>
      </w:r>
      <w:r>
        <w:rPr>
          <w:rFonts w:ascii="Arial" w:hAnsi="Arial" w:eastAsia="Arial"/>
          <w:b/>
          <w:i w:val="0"/>
          <w:strike w:val="0"/>
          <w:color w:val="000000"/>
        </w:rPr>
        <w:t>D1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 esta misma sección, llega por WhatsApp y captura Compras. La bandera </w:t>
      </w:r>
      <w:r>
        <w:rPr>
          <w:rFonts w:ascii="Arial" w:hAnsi="Arial" w:eastAsia="Arial"/>
          <w:b w:val="0"/>
          <w:i/>
          <w:strike w:val="0"/>
          <w:color w:val="000000"/>
        </w:rPr>
        <w:t>puede autorizar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conserva tal cual: es lo que este hallazgo hizo obligatorio. La matriz vigente está en </w:t>
      </w:r>
      <w:r>
        <w:rPr>
          <w:rFonts w:ascii="Arial" w:hAnsi="Arial" w:eastAsia="Arial"/>
          <w:b w:val="0"/>
          <w:i w:val="0"/>
          <w:strike w:val="0"/>
          <w:color w:val="1F4E78"/>
          <w:u w:val="single"/>
        </w:rPr>
        <w:t>fases-siguientes.md</w:t>
      </w:r>
      <w:r>
        <w:rPr>
          <w:rFonts w:ascii="Arial" w:hAnsi="Arial" w:eastAsia="Arial"/>
          <w:b w:val="0"/>
          <w:i w:val="0"/>
          <w:strike w:val="0"/>
          <w:color w:val="000000"/>
        </w:rPr>
        <w:t>, fase 3.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D4 simplifica la salida.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eliminan del modelo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transportista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vehiculo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Lo que sí se conserva es </w:t>
      </w:r>
      <w:r>
        <w:rPr>
          <w:rFonts w:ascii="Arial" w:hAnsi="Arial" w:eastAsia="Arial"/>
          <w:b/>
          <w:i w:val="0"/>
          <w:strike w:val="0"/>
          <w:color w:val="000000"/>
        </w:rPr>
        <w:t>quién se lleva el material</w:t>
      </w:r>
      <w:r>
        <w:rPr>
          <w:rFonts w:ascii="Arial" w:hAnsi="Arial" w:eastAsia="Arial"/>
          <w:b w:val="0"/>
          <w:i w:val="0"/>
          <w:strike w:val="0"/>
          <w:color w:val="000000"/>
        </w:rPr>
        <w:t>, que es lo que registran hoy.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H2 revierte lo dicho en §9.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Aunque la captura se opera desde las oficinas de Acapulco, piden celular explícitamente. El diseño debe ser responsivo desde el inicio — más barato que adaptarlo después.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H1 confirma que los permisos van por rol, no por lista de personas.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Un gerente nuevo no puede requerir intervención del desarrollador.</w:t>
      </w:r>
    </w:p>
    <w:p>
      <w:pPr>
        <w:pStyle w:val="Heading1"/>
      </w:pPr>
      <w:r>
        <w:t>7 Cambios al modelo de datos que se derivan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Ordenados por cuánto arrastran.</w:t>
      </w:r>
    </w:p>
    <w:p>
      <w:pPr>
        <w:pStyle w:val="Heading2"/>
      </w:pPr>
      <w:r>
        <w:t>7 1 Costeo por capas no por promedio de S2 S3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Piden el costo de la factura, no un promedio del almacén. Eso saca el costo de la ficha del artículo y lo lleva a </w:t>
      </w:r>
      <w:r>
        <w:rPr>
          <w:rFonts w:ascii="Arial" w:hAnsi="Arial" w:eastAsia="Arial"/>
          <w:b/>
          <w:i w:val="0"/>
          <w:strike w:val="0"/>
          <w:color w:val="000000"/>
        </w:rPr>
        <w:t>capas de entrada</w:t>
      </w:r>
      <w:r>
        <w:rPr>
          <w:rFonts w:ascii="Arial" w:hAnsi="Arial" w:eastAsia="Arial"/>
          <w:b w:val="0"/>
          <w:i w:val="0"/>
          <w:strike w:val="0"/>
          <w:color w:val="000000"/>
        </w:rPr>
        <w:t>: cada compra crea una capa con su costo, y cada salida consume capas heredando el costo real.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Al resolverse </w:t>
      </w:r>
      <w:r>
        <w:rPr>
          <w:rFonts w:ascii="Arial" w:hAnsi="Arial" w:eastAsia="Arial"/>
          <w:b/>
          <w:i w:val="0"/>
          <w:strike w:val="0"/>
          <w:color w:val="000000"/>
        </w:rPr>
        <w:t>B5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—no se rastrea por serie— las capas se consumen por </w:t>
      </w:r>
      <w:r>
        <w:rPr>
          <w:rFonts w:ascii="Arial" w:hAnsi="Arial" w:eastAsia="Arial"/>
          <w:b/>
          <w:i w:val="0"/>
          <w:strike w:val="0"/>
          <w:color w:val="000000"/>
        </w:rPr>
        <w:t>PEPS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: sale primero lo que entró primero. Es lo más cercano al </w:t>
      </w:r>
      <w:r>
        <w:rPr>
          <w:rFonts w:ascii="Arial" w:hAnsi="Arial" w:eastAsia="Arial"/>
          <w:b w:val="0"/>
          <w:i/>
          <w:strike w:val="0"/>
          <w:color w:val="000000"/>
        </w:rPr>
        <w:t>"costo de la factura"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que se puede lograr sin identificar pieza por pieza, y como contabilidad no exige método (E2), no hay nada que contradiga.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PEPS confirmado.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Compras lo eligió aunque contabilidad no exija método alguno: da mejor control, porque cada salida conserva el costo real de la compra de la que salió.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El inventario se valúa de las dos formas: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subtotal sin IVA y total con IVA. Son dos columnas del mismo reporte, no una alternativa entre dos. Por eso cada costo se guarda por partida doble en el modelo.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Y arranca vacío.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decidió no capturar a mano el costo de los 225 artículos migrados (ver </w:t>
      </w:r>
      <w:r>
        <w:rPr>
          <w:rFonts w:ascii="Arial" w:hAnsi="Arial" w:eastAsia="Arial"/>
          <w:b w:val="0"/>
          <w:i w:val="0"/>
          <w:strike w:val="0"/>
          <w:color w:val="1F4E78"/>
          <w:u w:val="single"/>
        </w:rPr>
        <w:t>07-datos-actuales.md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§3): cada artículo adquiere costo la primera vez que se registre una entrada suya. Hasta entonces figura sin valuar.</w:t>
      </w:r>
    </w:p>
    <w:p>
      <w:pPr>
        <w:pStyle w:val="Heading2"/>
      </w:pPr>
      <w:r>
        <w:t>7 2 Moneda e impuestos de S9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Cada entrada necesita: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moneda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(MXN/USD),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tipoCambio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aplicado, subtotal, IVA e importe total. El costo en inventario se guarda </w:t>
      </w:r>
      <w:r>
        <w:rPr>
          <w:rFonts w:ascii="Arial" w:hAnsi="Arial" w:eastAsia="Arial"/>
          <w:b/>
          <w:i w:val="0"/>
          <w:strike w:val="0"/>
          <w:color w:val="000000"/>
        </w:rPr>
        <w:t>en pesos al tipo de cambio de la entrada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así el valor del inventario no baila con el dólar de hoy.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La separación queda explícita: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Movimiento.subtotal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iva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total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conservan la moneda original de la factura; los costos de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MovimientoPartida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CapaCosto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guardan siempre en MXN. El tipo de cambio confirmado es el puente entre ambas representaciones.</w:t>
      </w:r>
    </w:p>
    <w:p>
      <w:pPr>
        <w:pStyle w:val="Heading2"/>
      </w:pPr>
      <w:r>
        <w:t>7 3 Autorización como flujo no como campo de S4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Esto revierte la decisión de </w:t>
      </w:r>
      <w:r>
        <w:rPr>
          <w:rFonts w:ascii="Arial" w:hAnsi="Arial" w:eastAsia="Arial"/>
          <w:b w:val="0"/>
          <w:i/>
          <w:strike w:val="0"/>
          <w:color w:val="000000"/>
        </w:rPr>
        <w:t>"sin roles por ahora"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La respuesta a </w:t>
      </w:r>
      <w:r>
        <w:rPr>
          <w:rFonts w:ascii="Arial" w:hAnsi="Arial" w:eastAsia="Arial"/>
          <w:b w:val="0"/>
          <w:i/>
          <w:strike w:val="0"/>
          <w:color w:val="000000"/>
        </w:rPr>
        <w:t>"¿qué NO debe hacer el sistema?"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fue idéntica en ambos cuestionarios: no permitir salidas sin autorización. Un campo de texto no lo garantiza; hacen falta usuarios, roles y estados.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Estados de la salida: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SOLICITADA → AUTORIZADA → ENTREGADA → RECIBIDA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con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RECHAZADA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CANCELADA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como salidas del flujo.</w:t>
      </w:r>
    </w:p>
    <w:p>
      <w:pPr>
        <w:pStyle w:val="Heading2"/>
      </w:pPr>
      <w:r>
        <w:t>7 4 Confirmación de recepción de S6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estado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RECIBIDA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es lo que Diana llama </w:t>
      </w:r>
      <w:r>
        <w:rPr>
          <w:rFonts w:ascii="Arial" w:hAnsi="Arial" w:eastAsia="Arial"/>
          <w:b w:val="0"/>
          <w:i/>
          <w:strike w:val="0"/>
          <w:color w:val="000000"/>
        </w:rPr>
        <w:t>"cerrar el pendiente"</w:t>
      </w:r>
      <w:r>
        <w:rPr>
          <w:rFonts w:ascii="Arial" w:hAnsi="Arial" w:eastAsia="Arial"/>
          <w:b w:val="0"/>
          <w:i w:val="0"/>
          <w:strike w:val="0"/>
          <w:color w:val="000000"/>
        </w:rPr>
        <w:t>. Debe existir una bandeja de salidas entregadas pendientes de confirmar — hoy eso vive en su cabeza y en conversaciones de WhatsApp.</w:t>
      </w:r>
    </w:p>
    <w:p>
      <w:pPr>
        <w:pStyle w:val="Heading2"/>
      </w:pPr>
      <w:r>
        <w:t>7 5 Empaque caja y pieza de S7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artículo necesita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piezasPorCaja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cuando se maneja por caja. La captura permite elegir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UNIDAD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—mostrada como la unidad real del artículo, por ejemplo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PZA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— 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CAJA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pero la existencia se lleva </w:t>
      </w:r>
      <w:r>
        <w:rPr>
          <w:rFonts w:ascii="Arial" w:hAnsi="Arial" w:eastAsia="Arial"/>
          <w:b/>
          <w:i w:val="0"/>
          <w:strike w:val="0"/>
          <w:color w:val="000000"/>
        </w:rPr>
        <w:t>siempre en la unidad base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UNIDAD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usa factor 1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CAJA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usa una fotografía de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piezasPorCaja</w:t>
      </w:r>
      <w:r>
        <w:rPr>
          <w:rFonts w:ascii="Arial" w:hAnsi="Arial" w:eastAsia="Arial"/>
          <w:b w:val="0"/>
          <w:i w:val="0"/>
          <w:strike w:val="0"/>
          <w:color w:val="000000"/>
        </w:rPr>
        <w:t>; cantidad y costo se normalizan en el servidor. Una caja de doce entra como 12 unidades y una salida de cinco piezas consume 5, no una fracción de caja. El factor usado queda congelado en la partida confirmada.</w:t>
      </w:r>
    </w:p>
    <w:p>
      <w:pPr>
        <w:pStyle w:val="Heading2"/>
      </w:pPr>
      <w:r>
        <w:t>7 6 Número de serie un campo no un rastreo de B5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Hay material con número de serie, pero no todo, y se decidió </w:t>
      </w:r>
      <w:r>
        <w:rPr>
          <w:rFonts w:ascii="Arial" w:hAnsi="Arial" w:eastAsia="Arial"/>
          <w:b/>
          <w:i w:val="0"/>
          <w:strike w:val="0"/>
          <w:color w:val="000000"/>
        </w:rPr>
        <w:t>no rastrearlo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La serie se </w:t>
      </w:r>
      <w:r>
        <w:rPr>
          <w:rFonts w:ascii="Arial" w:hAnsi="Arial" w:eastAsia="Arial"/>
          <w:b/>
          <w:i w:val="0"/>
          <w:strike w:val="0"/>
          <w:color w:val="000000"/>
        </w:rPr>
        <w:t>anota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en la partida como texto libre y ahí termina.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Es la resolución más barata del levantamiento. Rastrear por serie habría obligado a llevar existencia por unidad individual y un kardex por pieza; anotarla es una columna de texto.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De las </w:t>
      </w:r>
      <w:r>
        <w:rPr>
          <w:rFonts w:ascii="Arial" w:hAnsi="Arial" w:eastAsia="Arial"/>
          <w:b w:val="0"/>
          <w:i/>
          <w:strike w:val="0"/>
          <w:color w:val="000000"/>
        </w:rPr>
        <w:t>"versiones viejas obsoletas y actualizadas"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que menciona Diana se encarga el catálogo de artículos: son artículos distintos, y basta poder marcar uno como inactivo sin borrar su historia — que es lo que ya hace la baja lógica.</w:t>
      </w:r>
    </w:p>
    <w:p>
      <w:pPr>
        <w:pStyle w:val="Heading2"/>
      </w:pPr>
      <w:r>
        <w:t>7 7 Empresas y estaciones de Sección 3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Se parte en dos tablas, en un esquema global del grupo: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Empresa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razonSocial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rfc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único normalizado sin guiones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Estacion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numero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único (ES05588),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alias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telefono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movil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correo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activa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Un solo alias por estación, el del archivo. Se elimina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clave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y el RFC se va a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Empresa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porque hasta tres estaciones lo comparten. Detalle en </w:t>
      </w:r>
      <w:r>
        <w:rPr>
          <w:rFonts w:ascii="Arial" w:hAnsi="Arial" w:eastAsia="Arial"/>
          <w:b w:val="0"/>
          <w:i w:val="0"/>
          <w:strike w:val="0"/>
          <w:color w:val="1F4E78"/>
          <w:u w:val="single"/>
        </w:rPr>
        <w:t>06-estaciones.md</w:t>
      </w:r>
      <w:r>
        <w:rPr>
          <w:rFonts w:ascii="Arial" w:hAnsi="Arial" w:eastAsia="Arial"/>
          <w:b w:val="0"/>
          <w:i w:val="0"/>
          <w:strike w:val="0"/>
          <w:color w:val="000000"/>
        </w:rPr>
        <w:t>.</w:t>
      </w:r>
    </w:p>
    <w:p>
      <w:pPr>
        <w:pStyle w:val="Heading2"/>
      </w:pPr>
      <w:r>
        <w:t>7 8 Préstamos y devoluciones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Dos flujos que el modelo actual no contempla: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Préstamo con retorno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Diana menciona un compresor que entra y sale; Oscar confirma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que en ocasiones se presta y regresa. Necesita un movimiento que quede </w:t>
      </w:r>
      <w:r>
        <w:rPr>
          <w:rFonts w:ascii="Arial" w:hAnsi="Arial" w:eastAsia="Arial"/>
          <w:b w:val="0"/>
          <w:i/>
          <w:strike w:val="0"/>
          <w:color w:val="000000"/>
        </w:rPr>
        <w:t>abierto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hasta que el material vuelva.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Devolución de estación a bodega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poco frecuente pero real, por pieza equivocada o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no utilizada.</w:t>
      </w:r>
    </w:p>
    <w:p>
      <w:pPr>
        <w:pStyle w:val="Heading2"/>
      </w:pPr>
      <w:r>
        <w:t>7 9 Entregas parciales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Ambos confirman que ocurren. Una compra puede generar varias entradas y hay que poder agrupar y sumar lo que efectivamente llegó. En la fase 5, cada entrega física es una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ENTRADA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independiente y varias pueden compartir proveedor y referencia. Saber cuánto falta exige una cantidad comprometida, que hoy no existe; ese cálculo se difiere hasta introducir la orden de compra que Diana quiere "poco a poco".</w:t>
      </w:r>
    </w:p>
    <w:p>
      <w:pPr>
        <w:pStyle w:val="Heading1"/>
      </w:pPr>
      <w:r>
        <w:t>8 Requerimientos nuevos que no estaban contemplados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Requerimiento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Fuente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Alertas de stock mínimo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por WhatsApp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Ambos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Requiere un proveedor de mensajería; conviene empezar por pantalla y correo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Pantalla de alta y edición de estaciones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Levantamiento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El catálogo llega incompleto (32 de 34) y se completa desde el sistema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Reporte semanal al Lic. Hugo,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cada viernes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Ambos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Por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G1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: inventario general con entradas, salidas y stock final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Exportación a Excel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Ambos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En todos los listados y reportes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Migración del histórico en Excel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Ambos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Archivo recibido y analizado en 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1F4E78"/>
                <w:sz w:val="17"/>
                <w:u w:val="single"/>
              </w:rPr>
              <w:t>07-datos-actuales.md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Inventario físico cada 2–3 meses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Ambos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Hoy se cuenta en papel y se pasa al Excel (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F1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). Necesita hoja de conteo imprimible y captura de diferencias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Gasto acumulado por estación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Diana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Confirmado en </w:t>
            </w:r>
            <w:r>
              <w:rPr>
                <w:rFonts w:ascii="Arial" w:hAnsi="Arial" w:eastAsia="Arial"/>
                <w:b/>
                <w:i w:val="0"/>
                <w:strike w:val="0"/>
                <w:color w:val="000000"/>
                <w:sz w:val="17"/>
              </w:rPr>
              <w:t>E6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. Sin presupuesto contra el cual comparar, solo el acumulado</w:t>
            </w:r>
          </w:p>
        </w:tc>
      </w:tr>
      <w:tr>
        <w:trPr>
          <w:cantSplit/>
        </w:trPr>
        <w:tc>
          <w:tcPr>
            <w:tcW w:type="dxa" w:w="3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Frecuencia de consumo por pieza</w:t>
            </w:r>
          </w:p>
        </w:tc>
        <w:tc>
          <w:tcPr>
            <w:tcW w:type="dxa" w:w="1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Diana</w:t>
            </w:r>
          </w:p>
        </w:tc>
        <w:tc>
          <w:tcPr>
            <w:tcW w:type="dxa" w:w="5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Es lo que usan para decidir stock mínimo y para detectar fallas repetidas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Fuera de alcance: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Diana describió querer saber </w:t>
      </w:r>
      <w:r>
        <w:rPr>
          <w:rFonts w:ascii="Arial" w:hAnsi="Arial" w:eastAsia="Arial"/>
          <w:b w:val="0"/>
          <w:i/>
          <w:strike w:val="0"/>
          <w:color w:val="000000"/>
        </w:rPr>
        <w:t>"quién diagnosticó, en dónde se colocó la pieza y en qué fecha"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Eso es historial de mantenimiento por dispensario y </w:t>
      </w:r>
      <w:r>
        <w:rPr>
          <w:rFonts w:ascii="Arial" w:hAnsi="Arial" w:eastAsia="Arial"/>
          <w:b/>
          <w:i w:val="0"/>
          <w:strike w:val="0"/>
          <w:color w:val="000000"/>
        </w:rPr>
        <w:t>se descarta por completo</w:t>
      </w:r>
      <w:r>
        <w:rPr>
          <w:rFonts w:ascii="Arial" w:hAnsi="Arial" w:eastAsia="Arial"/>
          <w:b w:val="0"/>
          <w:i w:val="0"/>
          <w:strike w:val="0"/>
          <w:color w:val="000000"/>
        </w:rPr>
        <w:t>: BodeGasosur lleva control de inventario y nada más.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Al revisar el Excel resultó que </w:t>
      </w:r>
      <w:r>
        <w:rPr>
          <w:rFonts w:ascii="Arial" w:hAnsi="Arial" w:eastAsia="Arial"/>
          <w:b/>
          <w:i w:val="0"/>
          <w:strike w:val="0"/>
          <w:color w:val="000000"/>
        </w:rPr>
        <w:t>no se pierde ningún dato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. La columna rotulada </w:t>
      </w:r>
      <w:r>
        <w:rPr>
          <w:rFonts w:ascii="Arial" w:hAnsi="Arial" w:eastAsia="Arial"/>
          <w:b w:val="0"/>
          <w:i/>
          <w:strike w:val="0"/>
          <w:color w:val="000000"/>
        </w:rPr>
        <w:t>Diagnóstico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no registra un diagnóstico técnico: registra </w:t>
      </w:r>
      <w:r>
        <w:rPr>
          <w:rFonts w:ascii="Arial" w:hAnsi="Arial" w:eastAsia="Arial"/>
          <w:b/>
          <w:i w:val="0"/>
          <w:strike w:val="0"/>
          <w:color w:val="000000"/>
        </w:rPr>
        <w:t>quién solicitó el material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y se conserva como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solicitadoPor</w:t>
      </w:r>
      <w:r>
        <w:rPr>
          <w:rFonts w:ascii="Arial" w:hAnsi="Arial" w:eastAsia="Arial"/>
          <w:b w:val="0"/>
          <w:i w:val="0"/>
          <w:strike w:val="0"/>
          <w:color w:val="000000"/>
        </w:rPr>
        <w:t>. Nunca hubo información de mantenimiento en el archivo.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Sí se conserva lo que sigue siendo inventario puro: a qué estación y a qué área se envió cada pieza, quién la solicitó, quién la autorizó y con qué frecuencia se consume.</w:t>
      </w:r>
    </w:p>
    <w:p>
      <w:pPr>
        <w:pStyle w:val="Heading1"/>
      </w:pPr>
      <w:r>
        <w:t>9 Dónde se opera el sistema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El control de inventario no se lleva en las bodegas.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lleva en las oficinas de Gasosur, en Acapulco, Costera Miguel Alemán, edificio Costera W.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Esto cancela el que parecía el mayor riesgo técnico del proyecto. Que Servi Fer no tenga internet estable deja de importar: nadie captura desde ahí. La aplicación web con conexión permanente es suficiente, y </w:t>
      </w:r>
      <w:r>
        <w:rPr>
          <w:rFonts w:ascii="Arial" w:hAnsi="Arial" w:eastAsia="Arial"/>
          <w:b/>
          <w:i w:val="0"/>
          <w:strike w:val="0"/>
          <w:color w:val="000000"/>
        </w:rPr>
        <w:t>no hace falta modo sin conexión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— que era, por mucho, lo más caro de todo lo que había salido del levantamiento.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Queda una sola actividad que sí ocurre físicamente en la bodega: el </w:t>
      </w:r>
      <w:r>
        <w:rPr>
          <w:rFonts w:ascii="Arial" w:hAnsi="Arial" w:eastAsia="Arial"/>
          <w:b/>
          <w:i w:val="0"/>
          <w:strike w:val="0"/>
          <w:color w:val="000000"/>
        </w:rPr>
        <w:t>inventario físico cada 2–3 meses</w:t>
      </w:r>
      <w:r>
        <w:rPr>
          <w:rFonts w:ascii="Arial" w:hAnsi="Arial" w:eastAsia="Arial"/>
          <w:b w:val="0"/>
          <w:i w:val="0"/>
          <w:strike w:val="0"/>
          <w:color w:val="000000"/>
        </w:rPr>
        <w:t>. Se resuelve imprimiendo la hoja de conteo desde el sistema y capturando las diferencias al regresar a la oficina. No requiere nada especial.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Lo que </w:t>
      </w:r>
      <w:r>
        <w:rPr>
          <w:rFonts w:ascii="Arial" w:hAnsi="Arial" w:eastAsia="Arial"/>
          <w:b/>
          <w:i w:val="0"/>
          <w:strike w:val="0"/>
          <w:color w:val="000000"/>
        </w:rPr>
        <w:t>no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cambia es el diseño responsivo: al resolverse </w:t>
      </w:r>
      <w:r>
        <w:rPr>
          <w:rFonts w:ascii="Arial" w:hAnsi="Arial" w:eastAsia="Arial"/>
          <w:b/>
          <w:i w:val="0"/>
          <w:strike w:val="0"/>
          <w:color w:val="000000"/>
        </w:rPr>
        <w:t>H2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, Compras pidió computadora </w:t>
      </w:r>
      <w:r>
        <w:rPr>
          <w:rFonts w:ascii="Arial" w:hAnsi="Arial" w:eastAsia="Arial"/>
          <w:b/>
          <w:i w:val="0"/>
          <w:strike w:val="0"/>
          <w:color w:val="000000"/>
        </w:rPr>
        <w:t>y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celular. Aunque la captura se opere desde la oficina, las pantallas deben funcionar en ambos desde el inicio — adaptarlas después sale más caro.</w:t>
      </w:r>
    </w:p>
    <w:p>
      <w:pPr>
        <w:pStyle w:val="Heading1"/>
      </w:pPr>
      <w:r>
        <w:t>10 Impacto en el plan de fases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orden original sigue siendo válido; cambia el contenido de cada fase. El desglose completo está en </w:t>
      </w:r>
      <w:r>
        <w:rPr>
          <w:rFonts w:ascii="Arial" w:hAnsi="Arial" w:eastAsia="Arial"/>
          <w:b w:val="0"/>
          <w:i w:val="0"/>
          <w:strike w:val="0"/>
          <w:color w:val="1F4E78"/>
          <w:u w:val="single"/>
        </w:rPr>
        <w:t>fases-siguientes.md</w:t>
      </w:r>
      <w:r>
        <w:rPr>
          <w:rFonts w:ascii="Arial" w:hAnsi="Arial" w:eastAsia="Arial"/>
          <w:b w:val="0"/>
          <w:i w:val="0"/>
          <w:strike w:val="0"/>
          <w:color w:val="000000"/>
        </w:rPr>
        <w:t>, en la raíz del proyecto.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Los tres ajustes de fondo: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Los usuarios y permisos se adelantan.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Dejaron de ser opcionales y bloquean la fase de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salidas: no se puede construir </w:t>
      </w:r>
      <w:r>
        <w:rPr>
          <w:rFonts w:ascii="Arial" w:hAnsi="Arial" w:eastAsia="Arial"/>
          <w:b w:val="0"/>
          <w:i/>
          <w:strike w:val="0"/>
          <w:color w:val="000000"/>
        </w:rPr>
        <w:t>"no permitir salida sin autorización"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sin saber quién es quien captura.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Las entradas nacen completas.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Moneda, tipo de cambio, IVA y capas de costo desde el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primer día. Agregarlos después obligaría a recalcular todo lo capturado.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/>
          <w:i w:val="0"/>
          <w:strike w:val="0"/>
          <w:color w:val="000000"/>
        </w:rPr>
        <w:t>La migración se parte en dos.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Catálogos y existencia inicial pueden hacerse ya;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 xml:space="preserve">el histórico de movimientos queda al final y como tarea aparte, porque depende de que Compras aclare a qué estación se refieren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PORBA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SERVI FER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en cada salida.</w:t>
      </w:r>
    </w:p>
    <w:p>
      <w:pPr>
        <w:pStyle w:val="Heading1"/>
      </w:pPr>
      <w:r>
        <w:t>11 Preguntas abiertas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Todo lo del levantamiento quedó cerrado. Lo que sigue pendiente salió del análisis de los archivos y de decisiones que aún no se toman: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6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Pregunta</w:t>
            </w:r>
          </w:p>
        </w:tc>
        <w:tc>
          <w:tcPr>
            <w:tcW w:type="dxa" w:w="45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strike w:val="0"/>
                <w:color w:val="FFFFFF"/>
                <w:sz w:val="17"/>
              </w:rPr>
              <w:t>Bloquea</w:t>
            </w:r>
          </w:p>
        </w:tc>
      </w:tr>
      <w:tr>
        <w:trPr>
          <w:cantSplit/>
        </w:trPr>
        <w:tc>
          <w:tcPr>
            <w:tcW w:type="dxa" w:w="56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¿Qué monto o tipo de pieza obliga a pedir autorización del Lic. Hugo?</w:t>
            </w:r>
          </w:p>
        </w:tc>
        <w:tc>
          <w:tcPr>
            <w:tcW w:type="dxa" w:w="45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Fase de salidas</w:t>
            </w:r>
          </w:p>
        </w:tc>
      </w:tr>
      <w:tr>
        <w:trPr>
          <w:cantSplit/>
        </w:trPr>
        <w:tc>
          <w:tcPr>
            <w:tcW w:type="dxa" w:w="56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Cuando se entrega a </w:t>
            </w:r>
            <w:r>
              <w:rPr>
                <w:rFonts w:ascii="Arial" w:hAnsi="Arial" w:eastAsia="Arial"/>
                <w:b w:val="0"/>
                <w:i/>
                <w:strike w:val="0"/>
                <w:color w:val="000000"/>
                <w:sz w:val="17"/>
              </w:rPr>
              <w:t>"recepción de la estación"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, ¿el área que consume se sabe en ese momento o después?</w:t>
            </w:r>
          </w:p>
        </w:tc>
        <w:tc>
          <w:tcPr>
            <w:tcW w:type="dxa" w:w="45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Fase de salidas</w:t>
            </w:r>
          </w:p>
        </w:tc>
      </w:tr>
      <w:tr>
        <w:trPr>
          <w:cantSplit/>
        </w:trPr>
        <w:tc>
          <w:tcPr>
            <w:tcW w:type="dxa" w:w="56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¿A qué estación exacta se refieren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PORBA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y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333333"/>
                <w:sz w:val="17"/>
              </w:rPr>
              <w:t>SERVI FER</w:t>
            </w: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 xml:space="preserve"> en cada salida del histórico?</w:t>
            </w:r>
          </w:p>
        </w:tc>
        <w:tc>
          <w:tcPr>
            <w:tcW w:type="dxa" w:w="45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Migración del histórico, únicamente</w:t>
            </w:r>
          </w:p>
        </w:tc>
      </w:tr>
      <w:tr>
        <w:trPr>
          <w:cantSplit/>
        </w:trPr>
        <w:tc>
          <w:tcPr>
            <w:tcW w:type="dxa" w:w="56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Datos de las estaciones y empresas faltantes</w:t>
            </w:r>
          </w:p>
        </w:tc>
        <w:tc>
          <w:tcPr>
            <w:tcW w:type="dxa" w:w="45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trike w:val="0"/>
                <w:color w:val="000000"/>
                <w:sz w:val="17"/>
              </w:rPr>
              <w:t>Nada: se capturan desde el sistema cuando aparezcan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864" w:left="1008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666666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ducción">
    <w:name w:val="Introducción"/>
    <w:pPr>
      <w:spacing w:after="200" w:line="276" w:lineRule="auto"/>
    </w:pPr>
    <w:rPr>
      <w:rFonts w:ascii="Arial" w:hAnsi="Arial"/>
      <w:color w:val="333333"/>
      <w:sz w:val="24"/>
    </w:rPr>
  </w:style>
  <w:style w:type="paragraph" w:customStyle="1" w:styleId="Cita">
    <w:name w:val="Cita"/>
    <w:pPr>
      <w:spacing w:before="80" w:after="160"/>
      <w:ind w:left="504" w:right="288"/>
    </w:pPr>
    <w:rPr>
      <w:rFonts w:ascii="Arial" w:hAnsi="Arial"/>
      <w:i/>
      <w:color w:val="3F3F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BodeGasosur Hallazgos del levantamiento</dc:title>
  <dc:subject>Documentación de BodeGasosur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