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Microsoft YaHei" w:cs="Microsoft YaHei" w:eastAsia="Microsoft YaHei" w:hAnsi="Microsoft YaHei"/>
          <w:b/>
          <w:bCs/>
          <w:sz w:val="44"/>
          <w:szCs w:val="44"/>
        </w:rPr>
        <w:t xml:space="preserve">FNC 批量结算 &amp; 凭证管理 — 财务人员操作手册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适用人员：</w:t>
      </w:r>
      <w:r>
        <w:rPr>
          <w:rFonts w:ascii="Microsoft YaHei" w:cs="Microsoft YaHei" w:eastAsia="Microsoft YaHei" w:hAnsi="Microsoft YaHei"/>
        </w:rPr>
        <w:t xml:space="preserve">财务部 / 凭证管理员 / 审批人</w:t>
      </w:r>
    </w:p>
    <w:p>
      <w:pPr>
        <w:spacing w:after="60"/>
      </w:pPr>
      <w:r>
        <w:rPr>
          <w:rFonts w:ascii="Microsoft YaHei" w:cs="Microsoft YaHei" w:eastAsia="Microsoft YaHei" w:hAnsi="Microsoft YaHei"/>
          <w:b/>
          <w:bCs/>
        </w:rPr>
        <w:t xml:space="preserve">系统入口：</w:t>
      </w:r>
      <w:r>
        <w:rPr>
          <w:rFonts w:ascii="Microsoft YaHei" w:cs="Microsoft YaHei" w:eastAsia="Microsoft YaHei" w:hAnsi="Microsoft YaHei"/>
        </w:rPr>
        <w:t xml:space="preserve">唯普汽车 FNC（报销核算中心 → 批量结算；财务管理 → 凭证管理）</w:t>
      </w:r>
    </w:p>
    <w:p>
      <w:pPr>
        <w:spacing w:after="240"/>
      </w:pPr>
      <w:r>
        <w:rPr>
          <w:rFonts w:ascii="Microsoft YaHei" w:cs="Microsoft YaHei" w:eastAsia="Microsoft YaHei" w:hAnsi="Microsoft YaHei"/>
          <w:b/>
          <w:bCs/>
        </w:rPr>
        <w:t xml:space="preserve">版本：</w:t>
      </w:r>
      <w:r>
        <w:rPr>
          <w:rFonts w:ascii="Microsoft YaHei" w:cs="Microsoft YaHei" w:eastAsia="Microsoft YaHei" w:hAnsi="Microsoft YaHei"/>
        </w:rPr>
        <w:t xml:space="preserve">V1.0  ·  2026-05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一、你能在这里做什么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财务侧的工作分两个入口：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FNC → 批量结算：审批业务部门提交的结算申请，确认线下打款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FNC → 凭证管理：把已结算的申请批量生成 U8 成本凭证，推送 U8 完成记账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你的核心任务有 4 件：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审批申请（通过 / 驳回）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确认已付款（待支付 → 已结算）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生成 U8 凭证（新增（成本））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Microsoft YaHei" w:cs="Microsoft YaHei" w:eastAsia="Microsoft YaHei" w:hAnsi="Microsoft YaHei"/>
        </w:rPr>
        <w:t xml:space="preserve">维护部门编码映射（如新增 U8 部门）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二、任务 1：审批申请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入口：FNC → 批量结算 → 「待审批」tab。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fnc_01_approval_list.png" descr="fnc_01_approval_list.png" title="fnc_01_approval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图　5：FNC 批量结算 — 「待审批」tab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在「待审批」tab 找到需要审批的申请单。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点「查看」打开申请详情，重点核对：U8 费用类型、收款方、付款摘要、发票、明细金额。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确认无误：点「审批通过」，申请进入「待支付」tab。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若有问题：点「驳回」，弹窗中必填驳回原因（≤200 字），申请回到业务方「已驳回」tab。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D591" w:sz="6"/>
              <w:left w:val="single" w:color="FFD591" w:sz="6"/>
              <w:bottom w:val="single" w:color="FFD591" w:sz="6"/>
              <w:right w:val="single" w:color="FFD591" w:sz="6"/>
            </w:tcBorders>
            <w:shd w:fill="FFF7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color w:val="D46B08"/>
              </w:rPr>
              <w:t xml:space="preserve">审批通过后不可撤回。</w:t>
            </w:r>
            <w:r>
              <w:rPr>
                <w:rFonts w:ascii="Microsoft YaHei" w:cs="Microsoft YaHei" w:eastAsia="Microsoft YaHei" w:hAnsi="Microsoft YaHei"/>
              </w:rPr>
              <w:t xml:space="preserve">如发现错误，需联系业务方在「待支付」前申请取消。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三、任务 2：确认付款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财务在银行端完成打款后，回 FNC 系统标记结算状态。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打开「待支付」tab，找到已打款的申请单。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点「确认已结算」（或在详情页点同名按钮）。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状态变为「已结算」，进入下一环节（生成凭证）。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D591" w:sz="6"/>
              <w:left w:val="single" w:color="FFD591" w:sz="6"/>
              <w:bottom w:val="single" w:color="FFD591" w:sz="6"/>
              <w:right w:val="single" w:color="FFD591" w:sz="6"/>
            </w:tcBorders>
            <w:shd w:fill="FFF7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color w:val="D46B08"/>
              </w:rPr>
              <w:t xml:space="preserve">不可逆操作。</w:t>
            </w:r>
            <w:r>
              <w:rPr>
                <w:rFonts w:ascii="Microsoft YaHei" w:cs="Microsoft YaHei" w:eastAsia="Microsoft YaHei" w:hAnsi="Microsoft YaHei"/>
              </w:rPr>
              <w:t xml:space="preserve">「确认已结算」一旦点下去无法撤回，请务必先核对银行回单。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四、任务 3：生成 U8 凭证（新增（成本））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入口：FNC → 财务管理 → 凭证管理。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fnc_02_voucher_list.png" descr="fnc_02_voucher_list.png" title="fnc_02_voucher_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图　6：FNC 凭证管理列表 — 含 BMS 来源的成本凭证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4.1 Step 1：选择已结算的批量结算申请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点右上角「新增(成本)」按钮，进入凭证创建向导第 1 步。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在弹窗中按 U8 费用类型 / U8 部门名称 / 收款方 筛选。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勾选一条「已结算但未推送凭证」的申请记录（每次只能选一条）。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点「下一步：凭证预览」。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fnc_03_voucher_step1.png" descr="fnc_03_voucher_step1.png" title="fnc_03_voucher_step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图　7：新增凭证（成本）Step 1 — 选择批量结算记录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4.2 Step 2：分录预览与调整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确认账簿（默认「唯普」）、制单日期。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核对进项税率（默认 6%，可调），系统自动按比例分摊到每台车。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如需手调总进项税额，输入数值后系统按比例重算每行，四舍五入差额并入金额最大行，确保借贷平衡。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确认无误后点「确认创建凭证」。</w:t>
      </w:r>
    </w:p>
    <w:p>
      <w:pPr>
        <w:spacing w:after="60" w:before="120"/>
        <w:jc w:val="center"/>
      </w:pPr>
      <w:r>
        <w:drawing>
          <wp:inline distT="0" distB="0" distL="0" distR="0">
            <wp:extent cx="5143500" cy="3209925"/>
            <wp:effectExtent t="0" r="0" b="0" l="0"/>
            <wp:docPr id="1" name="fnc_04_voucher_step2.png" descr="fnc_04_voucher_step2.png" title="fnc_04_voucher_step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rPr>
          <w:rFonts w:ascii="Microsoft YaHei" w:cs="Microsoft YaHei" w:eastAsia="Microsoft YaHei" w:hAnsi="Microsoft YaHei"/>
          <w:i/>
          <w:iCs/>
          <w:color w:val="595959"/>
          <w:sz w:val="18"/>
          <w:szCs w:val="18"/>
        </w:rPr>
        <w:t xml:space="preserve">图　8：新增凭证（成本）Step 2 — 分录预览，可调税率与总税额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91D5FF" w:sz="6"/>
              <w:left w:val="single" w:color="91D5FF" w:sz="6"/>
              <w:bottom w:val="single" w:color="91D5FF" w:sz="6"/>
              <w:right w:val="single" w:color="91D5FF" w:sz="6"/>
            </w:tcBorders>
            <w:shd w:fill="E6F4FF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</w:rPr>
              <w:t xml:space="preserve">辅助维度规则：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icrosoft YaHei" w:cs="Microsoft YaHei" w:eastAsia="Microsoft YaHei" w:hAnsi="Microsoft YaHei"/>
              </w:rPr>
              <w:t xml:space="preserve">服务费 / 过户费：以「项目」为辅助维度，按车牌逐行展开（一辆车 = 一条借方分录）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icrosoft YaHei" w:cs="Microsoft YaHei" w:eastAsia="Microsoft YaHei" w:hAnsi="Microsoft YaHei"/>
              </w:rPr>
              <w:t xml:space="preserve">过户费车牌号未填的：辅助信息自动回退为 VIN 码推送至 U8 自定义项 1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/>
            </w:pPr>
            <w:r>
              <w:rPr>
                <w:rFonts w:ascii="Microsoft YaHei" w:cs="Microsoft YaHei" w:eastAsia="Microsoft YaHei" w:hAnsi="Microsoft YaHei"/>
              </w:rPr>
              <w:t xml:space="preserve">整理费-牌证及邮递费：科目 64011209</w:t>
            </w:r>
          </w:p>
        </w:tc>
      </w:tr>
    </w:tbl>
    <w:p>
      <w:pPr>
        <w:pStyle w:val="Heading2"/>
      </w:pPr>
      <w:r>
        <w:rPr>
          <w:rFonts w:ascii="Microsoft YaHei" w:cs="Microsoft YaHei" w:eastAsia="Microsoft YaHei" w:hAnsi="Microsoft YaHei"/>
          <w:b/>
          <w:bCs/>
        </w:rPr>
        <w:t xml:space="preserve">4.3 Step 3：开具与推送 U8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回到凭证列表，新建的凭证状态为「待开具」。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点操作列「开具」，系统推送至 U8，状态变为「开具中」。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U8 返回成功后变「已开具」；失败则变「开具失败」，点查看失败原因后修正重推。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五、任务 4：维护部门编码映射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入口：FNC → 财务管理 → 凭证管理 → 「部门编码映射」tab。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当公司新增 / 调整 U8 部门时，需要同步在这里维护，BMS 申请表单的「U8部门名称」下拉数据来自这里（仅展示已启用部门）。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点「新增编码」，填写编码 + 部门名称，保存。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Microsoft YaHei" w:cs="Microsoft YaHei" w:eastAsia="Microsoft YaHei" w:hAnsi="Microsoft YaHei"/>
        </w:rPr>
        <w:t xml:space="preserve">如需停用某部门，点操作列「停用」，业务侧下拉将不再出现该项（已使用记录不受影响）。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FFD591" w:sz="6"/>
              <w:left w:val="single" w:color="FFD591" w:sz="6"/>
              <w:bottom w:val="single" w:color="FFD591" w:sz="6"/>
              <w:right w:val="single" w:color="FFD591" w:sz="6"/>
            </w:tcBorders>
            <w:shd w:fill="FFF7E6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rFonts w:ascii="Microsoft YaHei" w:cs="Microsoft YaHei" w:eastAsia="Microsoft YaHei" w:hAnsi="Microsoft YaHei"/>
                <w:b/>
                <w:bCs/>
                <w:color w:val="D46B08"/>
              </w:rPr>
              <w:t xml:space="preserve">编码不可重复。</w:t>
            </w:r>
            <w:r>
              <w:rPr>
                <w:rFonts w:ascii="Microsoft YaHei" w:cs="Microsoft YaHei" w:eastAsia="Microsoft YaHei" w:hAnsi="Microsoft YaHei"/>
              </w:rPr>
              <w:t xml:space="preserve">同一 U8 编码只能映射一个部门名称，调整请先停用旧映射。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六、跨端流程速查（BMS ↔ FNC ↔ U8）</w:t>
      </w:r>
    </w:p>
    <w:p>
      <w:pPr>
        <w:spacing w:after="80"/>
      </w:pPr>
      <w:r>
        <w:rPr>
          <w:rFonts w:ascii="Microsoft YaHei" w:cs="Microsoft YaHei" w:eastAsia="Microsoft YaHei" w:hAnsi="Microsoft YaHei"/>
        </w:rPr>
        <w:t xml:space="preserve">一笔结算费用的完整生命周期：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[BMS] </w:t>
      </w:r>
      <w:r>
        <w:rPr>
          <w:rFonts w:ascii="Microsoft YaHei" w:cs="Microsoft YaHei" w:eastAsia="Microsoft YaHei" w:hAnsi="Microsoft YaHei"/>
        </w:rPr>
        <w:t xml:space="preserve">业务方录入明细（人工导入 / 系统自动）→ 勾选车辆 → 提交结算申请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[BMS → FNC] </w:t>
      </w:r>
      <w:r>
        <w:rPr>
          <w:rFonts w:ascii="Microsoft YaHei" w:cs="Microsoft YaHei" w:eastAsia="Microsoft YaHei" w:hAnsi="Microsoft YaHei"/>
        </w:rPr>
        <w:t xml:space="preserve">申请进入 FNC 「待审批」tab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[FNC] </w:t>
      </w:r>
      <w:r>
        <w:rPr>
          <w:rFonts w:ascii="Microsoft YaHei" w:cs="Microsoft YaHei" w:eastAsia="Microsoft YaHei" w:hAnsi="Microsoft YaHei"/>
        </w:rPr>
        <w:t xml:space="preserve">审批通过 → 财务线下打款 → 确认已结算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[FNC] </w:t>
      </w:r>
      <w:r>
        <w:rPr>
          <w:rFonts w:ascii="Microsoft YaHei" w:cs="Microsoft YaHei" w:eastAsia="Microsoft YaHei" w:hAnsi="Microsoft YaHei"/>
        </w:rPr>
        <w:t xml:space="preserve">凭证管理「新增(成本)」→ 勾选已结算申请 → 预览分录 → 确认创建凭证（待开具）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[FNC → U8] </w:t>
      </w:r>
      <w:r>
        <w:rPr>
          <w:rFonts w:ascii="Microsoft YaHei" w:cs="Microsoft YaHei" w:eastAsia="Microsoft YaHei" w:hAnsi="Microsoft YaHei"/>
        </w:rPr>
        <w:t xml:space="preserve">点「开具」推送 U8（开具中 → 已开具）</w:t>
      </w:r>
    </w:p>
    <w:p>
      <w:pPr>
        <w:spacing w:after="40"/>
      </w:pPr>
      <w:r>
        <w:rPr>
          <w:rFonts w:ascii="Microsoft YaHei" w:cs="Microsoft YaHei" w:eastAsia="Microsoft YaHei" w:hAnsi="Microsoft YaHei"/>
          <w:b/>
          <w:bCs/>
          <w:color w:val="1677FF"/>
        </w:rPr>
        <w:t xml:space="preserve">[U8] </w:t>
      </w:r>
      <w:r>
        <w:rPr>
          <w:rFonts w:ascii="Microsoft YaHei" w:cs="Microsoft YaHei" w:eastAsia="Microsoft YaHei" w:hAnsi="Microsoft YaHei"/>
        </w:rPr>
        <w:t xml:space="preserve">完成记账，凭证号回写 FNC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</w:rPr>
        <w:t xml:space="preserve">七、常见问题 FAQ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Q：为什么「新增(成本)」时看不到某条申请？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</w:rPr>
        <w:t xml:space="preserve">A：只展示「已结算 且 未推送凭证」的申请。若状态还是「待支付」需先确认付款；若已生成过凭证（凭证未删除），不会再展示。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Q：进项税额能不能手动改？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</w:rPr>
        <w:t xml:space="preserve">A：可以。Step 2 顶部「总进项税额」可输入，系统按比例重新分摊到每台车，差额并入金额最大行保证借贷平衡。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Q：凭证开具失败怎么办？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</w:rPr>
        <w:t xml:space="preserve">A：点「查看失败原因」（常见：U8 科目不存在 / 辅助核算不匹配）。修正后在凭证列表点「重新开具」。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Q：能不能跨月合并申请？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</w:rPr>
        <w:t xml:space="preserve">A：可以。批量结算申请按勾选范围生成，不强制单月。但建议按月提交，便于对账。</w:t>
      </w:r>
    </w:p>
    <w:p>
      <w:p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Q：已结算的申请能撤销吗？</w:t>
      </w:r>
    </w:p>
    <w:p>
      <w:pPr>
        <w:spacing w:after="80"/>
      </w:pPr>
      <w:r>
        <w:rPr>
          <w:rFonts w:ascii="Microsoft YaHei" w:cs="Microsoft YaHei" w:eastAsia="Microsoft YaHei" w:hAnsi="Microsoft YaHei"/>
          <w:color w:val="595959"/>
        </w:rPr>
        <w:t xml:space="preserve">A：不能。如确有错误，需先在 U8 端冲销凭证，再联系业务方重新申请。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第 </w:t>
    </w:r>
    <w:r>
      <w:rPr>
        <w:rFonts w:ascii="Microsoft YaHei" w:cs="Microsoft YaHei" w:eastAsia="Microsoft YaHei" w:hAnsi="Microsoft YaHei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595959"/>
        <w:sz w:val="18"/>
        <w:szCs w:val="18"/>
      </w:rPr>
      <w:t xml:space="preserve">FNC 批量结算 &amp; 凭证管理 — 财务人员操作手册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 w:before="0"/>
      <w:jc w:val="left"/>
    </w:pPr>
    <w:rPr>
      <w:rFonts w:ascii="Microsoft YaHei" w:cs="Microsoft YaHei" w:eastAsia="Microsoft YaHei" w:hAnsi="Microsoft YaHei"/>
      <w:b/>
      <w:bCs/>
      <w:color w:val="000000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icrosoft YaHei" w:cs="Microsoft YaHei" w:eastAsia="Microsoft YaHei" w:hAnsi="Microsoft YaHei"/>
      <w:b/>
      <w:bCs/>
      <w:color w:val="1677F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icrosoft YaHei" w:cs="Microsoft YaHei" w:eastAsia="Microsoft YaHei" w:hAnsi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000000"/>
      <w:sz w:val="22"/>
      <w:szCs w:val="22"/>
    </w:rPr>
  </w:style>
  <w:style w:type="paragraph" w:styleId="Caption">
    <w:name w:val="Caption"/>
    <w:basedOn w:val="Normal"/>
    <w:pPr>
      <w:spacing w:after="240" w:before="80"/>
      <w:jc w:val="center"/>
    </w:pPr>
    <w:rPr>
      <w:rFonts w:ascii="Microsoft YaHei" w:cs="Microsoft YaHei" w:eastAsia="Microsoft YaHei" w:hAnsi="Microsoft YaHei"/>
      <w:i/>
      <w:iCs/>
      <w:color w:val="595959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b8612290e6e4794e68a3f9e61b872fce9c00ba6.png"/><Relationship Id="rId10" Type="http://schemas.openxmlformats.org/officeDocument/2006/relationships/image" Target="media/0f1184734df0af50bc2fff0ca5d35ffc71ee9858.png"/><Relationship Id="rId11" Type="http://schemas.openxmlformats.org/officeDocument/2006/relationships/image" Target="media/56b83d3563f49d5f8afd7576feb1860d8b2f541f.png"/><Relationship Id="rId12" Type="http://schemas.openxmlformats.org/officeDocument/2006/relationships/image" Target="media/bdac1b25af147a1dc763001ee4085fb254fb83c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2026-05-27T01:01:10.441Z</dcterms:created>
  <dcterms:modified xsi:type="dcterms:W3CDTF">2026-05-27T01:01:10.441Z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