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1"/>
      </w:pPr>
      <w:r>
        <w:rPr>
          <w:rFonts w:ascii="微软雅黑" w:hAnsi="微软雅黑" w:eastAsia="微软雅黑" w:cs="微软雅黑"/>
          <w:b/>
          <w:bCs/>
          <w:sz w:val="44"/>
          <w:szCs w:val="44"/>
        </w:rPr>
        <w:t>BMS 批量结算 — 业务人员操作手册</w:t>
      </w:r>
    </w:p>
    <w:p>
      <w:pPr>
        <w:spacing w:after="60"/>
      </w:pPr>
      <w:r>
        <w:rPr>
          <w:rFonts w:ascii="微软雅黑" w:hAnsi="微软雅黑" w:eastAsia="微软雅黑" w:cs="微软雅黑"/>
          <w:b/>
          <w:bCs/>
        </w:rPr>
        <w:t>适用人员：</w:t>
      </w:r>
      <w:r>
        <w:rPr>
          <w:rFonts w:hint="eastAsia" w:cs="微软雅黑"/>
          <w:b/>
          <w:bCs/>
          <w:lang w:val="en-US" w:eastAsia="zh-CN"/>
        </w:rPr>
        <w:t>车源事业部</w:t>
      </w:r>
      <w:r>
        <w:rPr>
          <w:rFonts w:ascii="微软雅黑" w:hAnsi="微软雅黑" w:eastAsia="微软雅黑" w:cs="微软雅黑"/>
        </w:rPr>
        <w:t xml:space="preserve"> / 服务中心 / 申请人</w:t>
      </w:r>
    </w:p>
    <w:p>
      <w:pPr>
        <w:spacing w:after="60"/>
      </w:pPr>
      <w:r>
        <w:rPr>
          <w:rFonts w:ascii="微软雅黑" w:hAnsi="微软雅黑" w:eastAsia="微软雅黑" w:cs="微软雅黑"/>
          <w:b/>
          <w:bCs/>
        </w:rPr>
        <w:t>系统入口：</w:t>
      </w:r>
      <w:r>
        <w:rPr>
          <w:rFonts w:ascii="微软雅黑" w:hAnsi="微软雅黑" w:eastAsia="微软雅黑" w:cs="微软雅黑"/>
        </w:rPr>
        <w:t>唯普汽车 BMS（报销核算中心）→ 批量结算</w:t>
      </w:r>
    </w:p>
    <w:p>
      <w:pPr>
        <w:spacing w:after="240"/>
      </w:pPr>
      <w:r>
        <w:rPr>
          <w:rFonts w:ascii="微软雅黑" w:hAnsi="微软雅黑" w:eastAsia="微软雅黑" w:cs="微软雅黑"/>
          <w:b/>
          <w:bCs/>
        </w:rPr>
        <w:t>版本：</w:t>
      </w:r>
      <w:r>
        <w:rPr>
          <w:rFonts w:ascii="微软雅黑" w:hAnsi="微软雅黑" w:eastAsia="微软雅黑" w:cs="微软雅黑"/>
        </w:rPr>
        <w:t>V1.0  ·  2026-05</w:t>
      </w:r>
    </w:p>
    <w:p>
      <w:pPr>
        <w:pStyle w:val="2"/>
      </w:pPr>
      <w:r>
        <w:rPr>
          <w:rFonts w:ascii="微软雅黑" w:hAnsi="微软雅黑" w:eastAsia="微软雅黑" w:cs="微软雅黑"/>
          <w:b/>
          <w:bCs/>
        </w:rPr>
        <w:t>一、你能在这里做什么</w:t>
      </w:r>
    </w:p>
    <w:p>
      <w:pPr>
        <w:spacing w:after="80"/>
      </w:pPr>
      <w:r>
        <w:rPr>
          <w:rFonts w:ascii="微软雅黑" w:hAnsi="微软雅黑" w:eastAsia="微软雅黑" w:cs="微软雅黑"/>
        </w:rPr>
        <w:t>BMS 「批量结算」是把每月需要结算给第三方机构的费用（服务费 / 整理费 / 过户费）打包成结算申请，提交给财务审批的入口。</w:t>
      </w:r>
    </w:p>
    <w:p>
      <w:pPr>
        <w:spacing w:after="80"/>
      </w:pPr>
      <w:r>
        <w:rPr>
          <w:rFonts w:ascii="微软雅黑" w:hAnsi="微软雅黑" w:eastAsia="微软雅黑" w:cs="微软雅黑"/>
        </w:rPr>
        <w:t>你的核心任务有 4 件：</w:t>
      </w:r>
    </w:p>
    <w:p>
      <w:pPr>
        <w:pStyle w:val="17"/>
        <w:numPr>
          <w:ilvl w:val="0"/>
          <w:numId w:val="1"/>
        </w:numPr>
        <w:spacing w:after="60"/>
      </w:pPr>
      <w:r>
        <w:rPr>
          <w:rFonts w:ascii="微软雅黑" w:hAnsi="微软雅黑" w:eastAsia="微软雅黑" w:cs="微软雅黑"/>
        </w:rPr>
        <w:t xml:space="preserve">录入需要结算的明细（导入 / </w:t>
      </w:r>
      <w:r>
        <w:rPr>
          <w:rFonts w:hint="eastAsia" w:cs="微软雅黑"/>
          <w:lang w:val="en-US" w:eastAsia="zh-CN"/>
        </w:rPr>
        <w:t>有对账单的可通过“导入对账单”</w:t>
      </w:r>
      <w:r>
        <w:rPr>
          <w:rFonts w:ascii="微软雅黑" w:hAnsi="微软雅黑" w:eastAsia="微软雅黑" w:cs="微软雅黑"/>
        </w:rPr>
        <w:t>）</w:t>
      </w:r>
    </w:p>
    <w:p>
      <w:pPr>
        <w:pStyle w:val="17"/>
        <w:numPr>
          <w:ilvl w:val="0"/>
          <w:numId w:val="1"/>
        </w:numPr>
        <w:spacing w:after="60"/>
      </w:pPr>
      <w:r>
        <w:rPr>
          <w:rFonts w:ascii="微软雅黑" w:hAnsi="微软雅黑" w:eastAsia="微软雅黑" w:cs="微软雅黑"/>
        </w:rPr>
        <w:t>在「待提交」tab 勾选车辆并发起结算申请</w:t>
      </w:r>
    </w:p>
    <w:p>
      <w:pPr>
        <w:pStyle w:val="17"/>
        <w:numPr>
          <w:ilvl w:val="0"/>
          <w:numId w:val="1"/>
        </w:numPr>
        <w:spacing w:after="60"/>
      </w:pPr>
      <w:r>
        <w:rPr>
          <w:rFonts w:ascii="微软雅黑" w:hAnsi="微软雅黑" w:eastAsia="微软雅黑" w:cs="微软雅黑"/>
        </w:rPr>
        <w:t>跟进申请单状态（待审批 / 待支付 / 已结算）</w:t>
      </w:r>
    </w:p>
    <w:p>
      <w:pPr>
        <w:pStyle w:val="17"/>
        <w:numPr>
          <w:ilvl w:val="0"/>
          <w:numId w:val="1"/>
        </w:numPr>
        <w:spacing w:after="60"/>
      </w:pPr>
      <w:r>
        <w:rPr>
          <w:rFonts w:ascii="微软雅黑" w:hAnsi="微软雅黑" w:eastAsia="微软雅黑" w:cs="微软雅黑"/>
        </w:rPr>
        <w:t>处理被驳回的申请（修改或废弃）</w:t>
      </w:r>
    </w:p>
    <w:p>
      <w:pPr>
        <w:pStyle w:val="2"/>
      </w:pPr>
      <w:r>
        <w:rPr>
          <w:rFonts w:ascii="微软雅黑" w:hAnsi="微软雅黑" w:eastAsia="微软雅黑" w:cs="微软雅黑"/>
          <w:b/>
          <w:bCs/>
        </w:rPr>
        <w:t>二、入口与界面</w:t>
      </w:r>
    </w:p>
    <w:p>
      <w:pPr>
        <w:spacing w:after="80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</w:rPr>
        <w:t>登录系统后，左侧菜单：BMS → 报销核算中心 → 批量结算。</w:t>
      </w:r>
    </w:p>
    <w:p>
      <w:pPr>
        <w:spacing w:after="80"/>
      </w:pPr>
      <w:r>
        <w:rPr>
          <w:rFonts w:ascii="微软雅黑" w:hAnsi="微软雅黑" w:eastAsia="微软雅黑" w:cs="微软雅黑"/>
        </w:rPr>
        <w:t>打开后默认展示「全部」tab，下方按状态分 6 个 tab：待提交 / 待审批 / 待支付 / 已结算 / 已驳回 / 已废弃。</w:t>
      </w:r>
    </w:p>
    <w:p>
      <w:pPr>
        <w:spacing w:before="120" w:after="60"/>
        <w:jc w:val="center"/>
      </w:pPr>
      <w:r>
        <w:drawing>
          <wp:inline distT="0" distB="0" distL="114300" distR="114300">
            <wp:extent cx="6184900" cy="2803525"/>
            <wp:effectExtent l="0" t="0" r="12700" b="1587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84900" cy="280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jc w:val="center"/>
        <w:rPr>
          <w:i w:val="0"/>
          <w:iCs w:val="0"/>
        </w:rPr>
      </w:pPr>
      <w:r>
        <w:rPr>
          <w:rFonts w:ascii="微软雅黑" w:hAnsi="微软雅黑" w:eastAsia="微软雅黑" w:cs="微软雅黑"/>
          <w:i w:val="0"/>
          <w:iCs w:val="0"/>
          <w:color w:val="595959"/>
          <w:sz w:val="18"/>
          <w:szCs w:val="18"/>
        </w:rPr>
        <w:t>图　1：BMS 批量结算 — 「</w:t>
      </w:r>
      <w:r>
        <w:rPr>
          <w:rFonts w:hint="eastAsia" w:cs="微软雅黑"/>
          <w:i w:val="0"/>
          <w:iCs w:val="0"/>
          <w:color w:val="595959"/>
          <w:sz w:val="18"/>
          <w:szCs w:val="18"/>
          <w:lang w:val="en-US" w:eastAsia="zh-CN"/>
        </w:rPr>
        <w:t>全部</w:t>
      </w:r>
      <w:r>
        <w:rPr>
          <w:rFonts w:ascii="微软雅黑" w:hAnsi="微软雅黑" w:eastAsia="微软雅黑" w:cs="微软雅黑"/>
          <w:i w:val="0"/>
          <w:iCs w:val="0"/>
          <w:color w:val="595959"/>
          <w:sz w:val="18"/>
          <w:szCs w:val="18"/>
        </w:rPr>
        <w:t>」tab</w:t>
      </w:r>
    </w:p>
    <w:p>
      <w:pPr>
        <w:pStyle w:val="2"/>
        <w:rPr>
          <w:rFonts w:ascii="微软雅黑" w:hAnsi="微软雅黑" w:eastAsia="微软雅黑" w:cs="微软雅黑"/>
          <w:b/>
          <w:bCs/>
        </w:rPr>
      </w:pPr>
    </w:p>
    <w:p>
      <w:pPr>
        <w:pStyle w:val="2"/>
      </w:pPr>
      <w:r>
        <w:rPr>
          <w:rFonts w:ascii="微软雅黑" w:hAnsi="微软雅黑" w:eastAsia="微软雅黑" w:cs="微软雅黑"/>
          <w:b/>
          <w:bCs/>
        </w:rPr>
        <w:t>三、任务 1：录入待结算费用</w:t>
      </w:r>
    </w:p>
    <w:p>
      <w:pPr>
        <w:spacing w:after="80"/>
      </w:pPr>
      <w:r>
        <w:rPr>
          <w:rFonts w:ascii="微软雅黑" w:hAnsi="微软雅黑" w:eastAsia="微软雅黑" w:cs="微软雅黑"/>
        </w:rPr>
        <w:t>「待提交」tab 列出还未提交申请的车辆明细。三类费用的录入方式不同：</w:t>
      </w:r>
    </w:p>
    <w:p>
      <w:pPr>
        <w:pStyle w:val="3"/>
      </w:pPr>
      <w:r>
        <w:rPr>
          <w:rFonts w:ascii="微软雅黑" w:hAnsi="微软雅黑" w:eastAsia="微软雅黑" w:cs="微软雅黑"/>
          <w:b/>
          <w:bCs/>
        </w:rPr>
        <w:t>3.1 整理费 / 出口业务过户费（人工导入）</w:t>
      </w:r>
    </w:p>
    <w:p>
      <w:pPr>
        <w:spacing w:after="80"/>
      </w:pPr>
      <w:r>
        <w:rPr>
          <w:rFonts w:ascii="微软雅黑" w:hAnsi="微软雅黑" w:eastAsia="微软雅黑" w:cs="微软雅黑"/>
        </w:rPr>
        <w:t>点击右上角橙色按钮「</w:t>
      </w:r>
      <w:r>
        <w:rPr>
          <w:rFonts w:ascii="微软雅黑" w:hAnsi="微软雅黑" w:eastAsia="微软雅黑" w:cs="微软雅黑"/>
          <w:b/>
          <w:bCs/>
        </w:rPr>
        <w:t>导入牌证邮递费及过户费</w:t>
      </w:r>
      <w:r>
        <w:rPr>
          <w:rFonts w:ascii="微软雅黑" w:hAnsi="微软雅黑" w:eastAsia="微软雅黑" w:cs="微软雅黑"/>
        </w:rPr>
        <w:t>」。弹窗中下载模板，按字段（车牌号 / VIN码 / 服务中心 / 费用类型 / 实际结算金额）填好后上传。</w:t>
      </w:r>
    </w:p>
    <w:p>
      <w:pPr>
        <w:spacing w:before="120" w:after="60"/>
        <w:jc w:val="center"/>
      </w:pPr>
      <w:r>
        <w:drawing>
          <wp:inline distT="0" distB="0" distL="0" distR="0">
            <wp:extent cx="5143500" cy="3209925"/>
            <wp:effectExtent l="0" t="0" r="0" b="0"/>
            <wp:docPr id="2" name="bms_02_import_dialog.png" descr="bms_02_import_dialog.png" title="bms_02_import_dialo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ms_02_import_dialog.png" descr="bms_02_import_dialog.png" title="bms_02_import_dialog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jc w:val="center"/>
      </w:pPr>
      <w:r>
        <w:rPr>
          <w:rFonts w:ascii="微软雅黑" w:hAnsi="微软雅黑" w:eastAsia="微软雅黑" w:cs="微软雅黑"/>
          <w:i/>
          <w:iCs/>
          <w:color w:val="595959"/>
          <w:sz w:val="18"/>
          <w:szCs w:val="18"/>
        </w:rPr>
        <w:t>图　2：导入弹窗 — 整理费模板（绿）与 出口业务过户费模板（橙）</w:t>
      </w:r>
    </w:p>
    <w:tbl>
      <w:tblPr>
        <w:tblStyle w:val="12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>
        <w:tc>
          <w:tcPr>
            <w:tcW w:w="9360" w:type="dxa"/>
            <w:tcBorders>
              <w:top w:val="single" w:color="FFD591" w:sz="6" w:space="0"/>
              <w:left w:val="single" w:color="FFD591" w:sz="6" w:space="0"/>
              <w:bottom w:val="single" w:color="FFD591" w:sz="6" w:space="0"/>
              <w:right w:val="single" w:color="FFD591" w:sz="6" w:space="0"/>
            </w:tcBorders>
            <w:shd w:val="clear" w:color="auto" w:fill="FFF7E6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80"/>
            </w:pPr>
            <w:r>
              <w:rPr>
                <w:rFonts w:ascii="微软雅黑" w:hAnsi="微软雅黑" w:eastAsia="微软雅黑" w:cs="微软雅黑"/>
                <w:b/>
                <w:bCs/>
                <w:color w:val="D46B08"/>
              </w:rPr>
              <w:t>注意：</w:t>
            </w:r>
            <w:r>
              <w:rPr>
                <w:rFonts w:ascii="微软雅黑" w:hAnsi="微软雅黑" w:eastAsia="微软雅黑" w:cs="微软雅黑"/>
              </w:rPr>
              <w:t>模板有两个，对应「整理费-牌证及邮递费」和「过户费（出口业务）」。下载哪个就上传哪个，费用类型在模板中已锁定，不要混用。</w:t>
            </w:r>
          </w:p>
          <w:p>
            <w:pPr>
              <w:spacing w:after="80"/>
            </w:pPr>
            <w:r>
              <w:rPr>
                <w:rFonts w:ascii="微软雅黑" w:hAnsi="微软雅黑" w:eastAsia="微软雅黑" w:cs="微软雅黑"/>
                <w:b/>
                <w:bCs/>
                <w:color w:val="D46B08"/>
              </w:rPr>
              <w:t>查重：</w:t>
            </w:r>
            <w:r>
              <w:rPr>
                <w:rFonts w:ascii="微软雅黑" w:hAnsi="微软雅黑" w:eastAsia="微软雅黑" w:cs="微软雅黑"/>
              </w:rPr>
              <w:t>系统按「车牌+VIN+U8费用类型」自动查重，文件内重复 / 已结算重复 / 已存在未结算均允许导入，预览页会高亮标记，导入后请核实，避免重复支付。</w:t>
            </w:r>
          </w:p>
        </w:tc>
      </w:tr>
    </w:tbl>
    <w:p>
      <w:pPr>
        <w:pStyle w:val="3"/>
      </w:pPr>
      <w:r>
        <w:rPr>
          <w:rFonts w:ascii="微软雅黑" w:hAnsi="微软雅黑" w:eastAsia="微软雅黑" w:cs="微软雅黑"/>
          <w:b/>
          <w:bCs/>
        </w:rPr>
        <w:t>3.2 服务费（系统自动生成，可对账核对）</w:t>
      </w:r>
    </w:p>
    <w:p>
      <w:pPr>
        <w:spacing w:after="80"/>
      </w:pPr>
      <w:r>
        <w:rPr>
          <w:rFonts w:ascii="微软雅黑" w:hAnsi="微软雅黑" w:eastAsia="微软雅黑" w:cs="微软雅黑"/>
        </w:rPr>
        <w:t>订单清分完成后，系统自动把服务费明细写入「待提交」tab。</w:t>
      </w:r>
    </w:p>
    <w:p>
      <w:pPr>
        <w:spacing w:after="80"/>
      </w:pPr>
      <w:r>
        <w:rPr>
          <w:rFonts w:ascii="微软雅黑" w:hAnsi="微软雅黑" w:eastAsia="微软雅黑" w:cs="微软雅黑"/>
        </w:rPr>
        <w:t>如需要核对外部对账单，可点击右上角「</w:t>
      </w:r>
      <w:r>
        <w:rPr>
          <w:rFonts w:ascii="微软雅黑" w:hAnsi="微软雅黑" w:eastAsia="微软雅黑" w:cs="微软雅黑"/>
          <w:b/>
          <w:bCs/>
        </w:rPr>
        <w:t>导入服务费</w:t>
      </w:r>
      <w:r>
        <w:rPr>
          <w:rFonts w:ascii="微软雅黑" w:hAnsi="微软雅黑" w:eastAsia="微软雅黑" w:cs="微软雅黑"/>
        </w:rPr>
        <w:t>」上传合作商对账单。系统按车牌 / VIN 匹配，完全匹配的自动勾选；</w:t>
      </w:r>
      <w:r>
        <w:rPr>
          <w:rFonts w:ascii="微软雅黑" w:hAnsi="微软雅黑" w:eastAsia="微软雅黑" w:cs="微软雅黑"/>
          <w:color w:val="C00000"/>
        </w:rPr>
        <w:t>对账单有 / 系统无的不导入，仅供人工核实。</w:t>
      </w:r>
    </w:p>
    <w:p>
      <w:pPr>
        <w:pStyle w:val="17"/>
        <w:numPr>
          <w:ilvl w:val="0"/>
          <w:numId w:val="1"/>
        </w:numPr>
        <w:spacing w:after="60"/>
      </w:pPr>
      <w:r>
        <w:rPr>
          <w:rFonts w:ascii="微软雅黑" w:hAnsi="微软雅黑" w:eastAsia="微软雅黑" w:cs="微软雅黑"/>
        </w:rPr>
        <w:t>金额以系统数据为准，不采用对账单金额</w:t>
      </w:r>
    </w:p>
    <w:p>
      <w:pPr>
        <w:pStyle w:val="17"/>
        <w:numPr>
          <w:ilvl w:val="0"/>
          <w:numId w:val="1"/>
        </w:numPr>
        <w:spacing w:after="60"/>
      </w:pPr>
      <w:r>
        <w:rPr>
          <w:rFonts w:ascii="微软雅黑" w:hAnsi="微软雅黑" w:eastAsia="微软雅黑" w:cs="微软雅黑"/>
        </w:rPr>
        <w:t>门店「固定场地费」（虚 A000001 / 虚 A000002）不流入此处，由 BIP 单独申请</w:t>
      </w:r>
    </w:p>
    <w:p>
      <w:pPr>
        <w:pStyle w:val="3"/>
      </w:pPr>
      <w:r>
        <w:rPr>
          <w:rFonts w:ascii="微软雅黑" w:hAnsi="微软雅黑" w:eastAsia="微软雅黑" w:cs="微软雅黑"/>
          <w:b/>
          <w:bCs/>
        </w:rPr>
        <w:t>3.3 衍生订单 / 过户任务单的过户费（无需操作）</w:t>
      </w:r>
    </w:p>
    <w:p>
      <w:pPr>
        <w:spacing w:after="80"/>
      </w:pPr>
      <w:r>
        <w:rPr>
          <w:rFonts w:ascii="微软雅黑" w:hAnsi="微软雅黑" w:eastAsia="微软雅黑" w:cs="微软雅黑"/>
        </w:rPr>
        <w:t>系统从「项目与服务商管理」的衍生订单、过户任务单中自动同步过户费明细到「待提交」tab，U8 费用类型默认为「过户费」。</w:t>
      </w:r>
    </w:p>
    <w:p>
      <w:pPr>
        <w:pStyle w:val="2"/>
      </w:pPr>
      <w:r>
        <w:rPr>
          <w:rFonts w:ascii="微软雅黑" w:hAnsi="微软雅黑" w:eastAsia="微软雅黑" w:cs="微软雅黑"/>
          <w:b/>
          <w:bCs/>
        </w:rPr>
        <w:t>四、任务 2：申请结算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在「待提交」tab，按「结算机构 / U8 费用类型 / 集团 / 服务中心」等条件筛选要结算的车辆。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勾选要结算的车辆（可全选当前页或单条勾选）。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点击右上角「＋ 申请结算」（或在已勾选状态下点「马上申请结算」）。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系统跳转到申请表单，按页面填写基本信息、付款信息、收款信息、付款摘要、发票信息。带 * 是必填项。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点表单底部「提交申请」。提交后申请单进入「待审批」tab。</w:t>
      </w:r>
    </w:p>
    <w:p>
      <w:pPr>
        <w:spacing w:before="120" w:after="60"/>
        <w:jc w:val="center"/>
      </w:pPr>
      <w:r>
        <w:drawing>
          <wp:inline distT="0" distB="0" distL="0" distR="0">
            <wp:extent cx="5143500" cy="3209925"/>
            <wp:effectExtent l="0" t="0" r="0" b="0"/>
            <wp:docPr id="3" name="bms_03_apply_form.png" descr="bms_03_apply_form.png" title="bms_03_apply_for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ms_03_apply_form.png" descr="bms_03_apply_form.png" title="bms_03_apply_form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jc w:val="center"/>
        <w:rPr>
          <w:rFonts w:ascii="微软雅黑" w:hAnsi="微软雅黑" w:eastAsia="微软雅黑" w:cs="微软雅黑"/>
          <w:i/>
          <w:iCs/>
          <w:color w:val="595959"/>
          <w:sz w:val="18"/>
          <w:szCs w:val="18"/>
        </w:rPr>
      </w:pPr>
      <w:r>
        <w:rPr>
          <w:rFonts w:ascii="微软雅黑" w:hAnsi="微软雅黑" w:eastAsia="微软雅黑" w:cs="微软雅黑"/>
          <w:i/>
          <w:iCs/>
          <w:color w:val="595959"/>
          <w:sz w:val="18"/>
          <w:szCs w:val="18"/>
        </w:rPr>
        <w:t>图　3：申请表单 — U8 费用类型由勾选车辆自动带入，不可修改</w:t>
      </w:r>
    </w:p>
    <w:p>
      <w:pPr>
        <w:pStyle w:val="8"/>
        <w:jc w:val="center"/>
        <w:rPr>
          <w:rFonts w:ascii="微软雅黑" w:hAnsi="微软雅黑" w:eastAsia="微软雅黑" w:cs="微软雅黑"/>
          <w:i/>
          <w:iCs/>
          <w:color w:val="595959"/>
          <w:sz w:val="18"/>
          <w:szCs w:val="18"/>
        </w:rPr>
      </w:pPr>
    </w:p>
    <w:p>
      <w:pPr>
        <w:pStyle w:val="8"/>
        <w:jc w:val="center"/>
        <w:rPr>
          <w:rFonts w:ascii="微软雅黑" w:hAnsi="微软雅黑" w:eastAsia="微软雅黑" w:cs="微软雅黑"/>
          <w:i/>
          <w:iCs/>
          <w:color w:val="595959"/>
          <w:sz w:val="18"/>
          <w:szCs w:val="18"/>
        </w:rPr>
      </w:pPr>
    </w:p>
    <w:p>
      <w:pPr>
        <w:pStyle w:val="8"/>
        <w:jc w:val="center"/>
      </w:pPr>
      <w:r>
        <w:drawing>
          <wp:inline distT="0" distB="0" distL="114300" distR="114300">
            <wp:extent cx="4194810" cy="3577590"/>
            <wp:effectExtent l="0" t="0" r="21590" b="381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94810" cy="3577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jc w:val="center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 w:cs="微软雅黑"/>
          <w:i/>
          <w:iCs/>
          <w:color w:val="595959"/>
          <w:sz w:val="18"/>
          <w:szCs w:val="18"/>
        </w:rPr>
        <w:t>图　</w:t>
      </w:r>
      <w:r>
        <w:rPr>
          <w:rFonts w:hint="eastAsia" w:cs="微软雅黑"/>
          <w:i/>
          <w:iCs/>
          <w:color w:val="595959"/>
          <w:sz w:val="18"/>
          <w:szCs w:val="18"/>
          <w:lang w:val="en-US" w:eastAsia="zh-CN"/>
        </w:rPr>
        <w:t>4</w:t>
      </w:r>
      <w:r>
        <w:rPr>
          <w:rFonts w:ascii="微软雅黑" w:hAnsi="微软雅黑" w:eastAsia="微软雅黑" w:cs="微软雅黑"/>
          <w:i/>
          <w:iCs/>
          <w:color w:val="595959"/>
          <w:sz w:val="18"/>
          <w:szCs w:val="18"/>
        </w:rPr>
        <w:t>：申请表单 —</w:t>
      </w:r>
      <w:r>
        <w:rPr>
          <w:rFonts w:hint="eastAsia" w:cs="微软雅黑"/>
          <w:i/>
          <w:iCs/>
          <w:color w:val="595959"/>
          <w:sz w:val="18"/>
          <w:szCs w:val="18"/>
          <w:lang w:val="en-US" w:eastAsia="zh-CN"/>
        </w:rPr>
        <w:t>查看申请单</w:t>
      </w:r>
      <w:bookmarkStart w:id="0" w:name="_GoBack"/>
      <w:bookmarkEnd w:id="0"/>
    </w:p>
    <w:tbl>
      <w:tblPr>
        <w:tblStyle w:val="12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>
        <w:tc>
          <w:tcPr>
            <w:tcW w:w="9360" w:type="dxa"/>
            <w:tcBorders>
              <w:top w:val="single" w:color="FFD591" w:sz="6" w:space="0"/>
              <w:left w:val="single" w:color="FFD591" w:sz="6" w:space="0"/>
              <w:bottom w:val="single" w:color="FFD591" w:sz="6" w:space="0"/>
              <w:right w:val="single" w:color="FFD591" w:sz="6" w:space="0"/>
            </w:tcBorders>
            <w:shd w:val="clear" w:color="auto" w:fill="FFF7E6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80"/>
            </w:pPr>
            <w:r>
              <w:rPr>
                <w:rFonts w:ascii="微软雅黑" w:hAnsi="微软雅黑" w:eastAsia="微软雅黑" w:cs="微软雅黑"/>
                <w:b/>
                <w:bCs/>
                <w:color w:val="D46B08"/>
              </w:rPr>
              <w:t>勾选规则：</w:t>
            </w:r>
            <w:r>
              <w:rPr>
                <w:rFonts w:ascii="微软雅黑" w:hAnsi="微软雅黑" w:eastAsia="微软雅黑" w:cs="微软雅黑"/>
              </w:rPr>
              <w:t>一次申请的车辆必须 ① 同一 U8 费用类型；② 同属同一集团 或 同一服务中心。混选会报错。</w:t>
            </w:r>
          </w:p>
          <w:p>
            <w:pPr>
              <w:spacing w:after="80"/>
            </w:pPr>
            <w:r>
              <w:rPr>
                <w:rFonts w:ascii="微软雅黑" w:hAnsi="微软雅黑" w:eastAsia="微软雅黑" w:cs="微软雅黑"/>
                <w:b/>
                <w:bCs/>
                <w:color w:val="D46B08"/>
              </w:rPr>
              <w:t>不可修改：</w:t>
            </w:r>
            <w:r>
              <w:rPr>
                <w:rFonts w:ascii="微软雅黑" w:hAnsi="微软雅黑" w:eastAsia="微软雅黑" w:cs="微软雅黑"/>
              </w:rPr>
              <w:t>申请单的 U8 费用类型由勾选车辆自动带入。如需切换，请「取消申请」回到列表重新勾选。</w:t>
            </w:r>
          </w:p>
          <w:p>
            <w:pPr>
              <w:spacing w:after="80"/>
            </w:pPr>
            <w:r>
              <w:rPr>
                <w:rFonts w:ascii="微软雅黑" w:hAnsi="微软雅黑" w:eastAsia="微软雅黑" w:cs="微软雅黑"/>
                <w:b/>
                <w:bCs/>
                <w:color w:val="D46B08"/>
              </w:rPr>
              <w:t>不可移除：</w:t>
            </w:r>
            <w:r>
              <w:rPr>
                <w:rFonts w:ascii="微软雅黑" w:hAnsi="微软雅黑" w:eastAsia="微软雅黑" w:cs="微软雅黑"/>
              </w:rPr>
              <w:t>系统自动生成的服务费明细，在列表中不能「移除」（按钮置灰）。</w:t>
            </w:r>
          </w:p>
        </w:tc>
      </w:tr>
    </w:tbl>
    <w:p>
      <w:pPr>
        <w:pStyle w:val="2"/>
        <w:rPr>
          <w:rFonts w:hint="default" w:ascii="微软雅黑" w:hAnsi="微软雅黑" w:eastAsia="微软雅黑" w:cs="微软雅黑"/>
          <w:b/>
          <w:bCs/>
          <w:lang w:val="en-US" w:eastAsia="zh-CN"/>
        </w:rPr>
      </w:pPr>
    </w:p>
    <w:p>
      <w:pPr>
        <w:pStyle w:val="2"/>
      </w:pPr>
      <w:r>
        <w:rPr>
          <w:rFonts w:ascii="微软雅黑" w:hAnsi="微软雅黑" w:eastAsia="微软雅黑" w:cs="微软雅黑"/>
          <w:b/>
          <w:bCs/>
        </w:rPr>
        <w:t>五、任务 3：跟进申请单</w:t>
      </w:r>
    </w:p>
    <w:p>
      <w:pPr>
        <w:spacing w:after="80"/>
      </w:pPr>
      <w:r>
        <w:rPr>
          <w:rFonts w:ascii="微软雅黑" w:hAnsi="微软雅黑" w:eastAsia="微软雅黑" w:cs="微软雅黑"/>
        </w:rPr>
        <w:t>提交后申请单按以下状态流转：</w:t>
      </w:r>
    </w:p>
    <w:p>
      <w:pPr>
        <w:spacing w:after="80"/>
      </w:pPr>
      <w:r>
        <w:rPr>
          <w:rFonts w:ascii="微软雅黑" w:hAnsi="微软雅黑" w:eastAsia="微软雅黑" w:cs="微软雅黑"/>
          <w:b/>
          <w:bCs/>
        </w:rPr>
        <w:t>待提交</w:t>
      </w:r>
      <w:r>
        <w:rPr>
          <w:rFonts w:ascii="微软雅黑" w:hAnsi="微软雅黑" w:eastAsia="微软雅黑" w:cs="微软雅黑"/>
        </w:rPr>
        <w:t xml:space="preserve"> → </w:t>
      </w:r>
      <w:r>
        <w:rPr>
          <w:rFonts w:ascii="微软雅黑" w:hAnsi="微软雅黑" w:eastAsia="微软雅黑" w:cs="微软雅黑"/>
          <w:b/>
          <w:bCs/>
          <w:color w:val="D46B08"/>
        </w:rPr>
        <w:t>待审批</w:t>
      </w:r>
      <w:r>
        <w:rPr>
          <w:rFonts w:ascii="微软雅黑" w:hAnsi="微软雅黑" w:eastAsia="微软雅黑" w:cs="微软雅黑"/>
        </w:rPr>
        <w:t xml:space="preserve"> → </w:t>
      </w:r>
      <w:r>
        <w:rPr>
          <w:rFonts w:ascii="微软雅黑" w:hAnsi="微软雅黑" w:eastAsia="微软雅黑" w:cs="微软雅黑"/>
          <w:b/>
          <w:bCs/>
          <w:color w:val="389E0D"/>
        </w:rPr>
        <w:t>待支付</w:t>
      </w:r>
      <w:r>
        <w:rPr>
          <w:rFonts w:ascii="微软雅黑" w:hAnsi="微软雅黑" w:eastAsia="微软雅黑" w:cs="微软雅黑"/>
        </w:rPr>
        <w:t xml:space="preserve"> → </w:t>
      </w:r>
      <w:r>
        <w:rPr>
          <w:rFonts w:ascii="微软雅黑" w:hAnsi="微软雅黑" w:eastAsia="微软雅黑" w:cs="微软雅黑"/>
          <w:b/>
          <w:bCs/>
          <w:color w:val="1677FF"/>
        </w:rPr>
        <w:t>已结算</w:t>
      </w:r>
      <w:r>
        <w:rPr>
          <w:rFonts w:ascii="微软雅黑" w:hAnsi="微软雅黑" w:eastAsia="微软雅黑" w:cs="微软雅黑"/>
        </w:rPr>
        <w:t>；中间可能被</w:t>
      </w:r>
      <w:r>
        <w:rPr>
          <w:rFonts w:ascii="微软雅黑" w:hAnsi="微软雅黑" w:eastAsia="微软雅黑" w:cs="微软雅黑"/>
          <w:b/>
          <w:bCs/>
          <w:color w:val="CF1322"/>
        </w:rPr>
        <w:t>驳回</w:t>
      </w:r>
      <w:r>
        <w:rPr>
          <w:rFonts w:ascii="微软雅黑" w:hAnsi="微软雅黑" w:eastAsia="微软雅黑" w:cs="微软雅黑"/>
        </w:rPr>
        <w:t xml:space="preserve"> 或</w:t>
      </w:r>
      <w:r>
        <w:rPr>
          <w:rFonts w:ascii="微软雅黑" w:hAnsi="微软雅黑" w:eastAsia="微软雅黑" w:cs="微软雅黑"/>
          <w:b/>
          <w:bCs/>
          <w:color w:val="595959"/>
        </w:rPr>
        <w:t>废弃</w:t>
      </w:r>
      <w:r>
        <w:rPr>
          <w:rFonts w:ascii="微软雅黑" w:hAnsi="微软雅黑" w:eastAsia="微软雅黑" w:cs="微软雅黑"/>
        </w:rPr>
        <w:t>。</w:t>
      </w:r>
    </w:p>
    <w:p>
      <w:pPr>
        <w:spacing w:before="120" w:after="60"/>
        <w:jc w:val="center"/>
      </w:pPr>
      <w:r>
        <w:drawing>
          <wp:inline distT="0" distB="0" distL="0" distR="0">
            <wp:extent cx="5143500" cy="3209925"/>
            <wp:effectExtent l="0" t="0" r="0" b="0"/>
            <wp:docPr id="4" name="bms_04_pending_approval.png" descr="bms_04_pending_approval.png" title="bms_04_pending_approv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bms_04_pending_approval.png" descr="bms_04_pending_approval.png" title="bms_04_pending_approval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jc w:val="center"/>
      </w:pPr>
      <w:r>
        <w:rPr>
          <w:rFonts w:ascii="微软雅黑" w:hAnsi="微软雅黑" w:eastAsia="微软雅黑" w:cs="微软雅黑"/>
          <w:i/>
          <w:iCs/>
          <w:color w:val="595959"/>
          <w:sz w:val="18"/>
          <w:szCs w:val="18"/>
        </w:rPr>
        <w:t>图　4：申请单列表 — 「待审批」tab</w:t>
      </w:r>
    </w:p>
    <w:p>
      <w:pPr>
        <w:pStyle w:val="3"/>
      </w:pPr>
      <w:r>
        <w:rPr>
          <w:rFonts w:ascii="微软雅黑" w:hAnsi="微软雅黑" w:eastAsia="微软雅黑" w:cs="微软雅黑"/>
          <w:b/>
          <w:bCs/>
        </w:rPr>
        <w:t>5.1 各状态下你能做的操作</w:t>
      </w:r>
    </w:p>
    <w:p>
      <w:pPr>
        <w:spacing w:after="40"/>
      </w:pPr>
      <w:r>
        <w:rPr>
          <w:rFonts w:ascii="微软雅黑" w:hAnsi="微软雅黑" w:eastAsia="微软雅黑" w:cs="微软雅黑"/>
          <w:b/>
          <w:bCs/>
        </w:rPr>
        <w:t>待审批：</w:t>
      </w:r>
      <w:r>
        <w:rPr>
          <w:rFonts w:ascii="微软雅黑" w:hAnsi="微软雅黑" w:eastAsia="微软雅黑" w:cs="微软雅黑"/>
        </w:rPr>
        <w:t>查看 / 上传发票 / 取消申请（财务审批中，可补传发票或撤回）</w:t>
      </w:r>
    </w:p>
    <w:p>
      <w:pPr>
        <w:spacing w:after="40"/>
      </w:pPr>
      <w:r>
        <w:rPr>
          <w:rFonts w:ascii="微软雅黑" w:hAnsi="微软雅黑" w:eastAsia="微软雅黑" w:cs="微软雅黑"/>
          <w:b/>
          <w:bCs/>
        </w:rPr>
        <w:t>待支付：</w:t>
      </w:r>
      <w:r>
        <w:rPr>
          <w:rFonts w:ascii="微软雅黑" w:hAnsi="微软雅黑" w:eastAsia="微软雅黑" w:cs="微软雅黑"/>
        </w:rPr>
        <w:t>查看 / 上传发票（等待财务线下打款</w:t>
      </w:r>
      <w:r>
        <w:rPr>
          <w:rFonts w:hint="eastAsia" w:cs="微软雅黑"/>
          <w:lang w:eastAsia="zh-CN"/>
        </w:rPr>
        <w:t>，</w:t>
      </w:r>
      <w:r>
        <w:rPr>
          <w:rFonts w:ascii="微软雅黑" w:hAnsi="微软雅黑" w:eastAsia="微软雅黑" w:cs="微软雅黑"/>
        </w:rPr>
        <w:t>可补传发票）</w:t>
      </w:r>
    </w:p>
    <w:p>
      <w:pPr>
        <w:spacing w:after="40"/>
      </w:pPr>
      <w:r>
        <w:rPr>
          <w:rFonts w:ascii="微软雅黑" w:hAnsi="微软雅黑" w:eastAsia="微软雅黑" w:cs="微软雅黑"/>
          <w:b/>
          <w:bCs/>
        </w:rPr>
        <w:t>已结算：</w:t>
      </w:r>
      <w:r>
        <w:rPr>
          <w:rFonts w:ascii="微软雅黑" w:hAnsi="微软雅黑" w:eastAsia="微软雅黑" w:cs="微软雅黑"/>
        </w:rPr>
        <w:t>查看 / 上传发票（结算完成，可补传发票）</w:t>
      </w:r>
    </w:p>
    <w:p>
      <w:pPr>
        <w:spacing w:after="40"/>
      </w:pPr>
      <w:r>
        <w:rPr>
          <w:rFonts w:ascii="微软雅黑" w:hAnsi="微软雅黑" w:eastAsia="微软雅黑" w:cs="微软雅黑"/>
          <w:b/>
          <w:bCs/>
        </w:rPr>
        <w:t>已驳回：</w:t>
      </w:r>
      <w:r>
        <w:rPr>
          <w:rFonts w:ascii="微软雅黑" w:hAnsi="微软雅黑" w:eastAsia="微软雅黑" w:cs="微软雅黑"/>
        </w:rPr>
        <w:t>查看 / 修改重新提交 / 废弃（释放底层明细）</w:t>
      </w:r>
    </w:p>
    <w:p>
      <w:pPr>
        <w:spacing w:after="40"/>
      </w:pPr>
      <w:r>
        <w:rPr>
          <w:rFonts w:ascii="微软雅黑" w:hAnsi="微软雅黑" w:eastAsia="微软雅黑" w:cs="微软雅黑"/>
          <w:b/>
          <w:bCs/>
        </w:rPr>
        <w:t>已废弃：</w:t>
      </w:r>
      <w:r>
        <w:rPr>
          <w:rFonts w:ascii="微软雅黑" w:hAnsi="微软雅黑" w:eastAsia="微软雅黑" w:cs="微软雅黑"/>
        </w:rPr>
        <w:t>仅可查看，不可再操作</w:t>
      </w:r>
    </w:p>
    <w:p>
      <w:pPr>
        <w:pStyle w:val="2"/>
      </w:pPr>
      <w:r>
        <w:rPr>
          <w:rFonts w:ascii="微软雅黑" w:hAnsi="微软雅黑" w:eastAsia="微软雅黑" w:cs="微软雅黑"/>
          <w:b/>
          <w:bCs/>
        </w:rPr>
        <w:t>六、任务 4：处理驳回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打开「已驳回」tab，找到被驳回的申请单。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点「查看」可看到财务的驳回原因。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若可修正，点「修改」回到表单，调整后重新提交（状态回到「待审批」）。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若不再需要，点「废弃」，底层明细会被释放，可重新在「待提交」勾选申请。</w:t>
      </w:r>
    </w:p>
    <w:p>
      <w:pPr>
        <w:pStyle w:val="2"/>
        <w:rPr>
          <w:rFonts w:ascii="微软雅黑" w:hAnsi="微软雅黑" w:eastAsia="微软雅黑" w:cs="微软雅黑"/>
          <w:b/>
          <w:bCs/>
        </w:rPr>
      </w:pPr>
    </w:p>
    <w:p>
      <w:pPr>
        <w:pStyle w:val="2"/>
      </w:pPr>
      <w:r>
        <w:rPr>
          <w:rFonts w:ascii="微软雅黑" w:hAnsi="微软雅黑" w:eastAsia="微软雅黑" w:cs="微软雅黑"/>
          <w:b/>
          <w:bCs/>
        </w:rPr>
        <w:t>七、常见问题 FAQ</w:t>
      </w:r>
    </w:p>
    <w:p>
      <w:pPr>
        <w:spacing w:after="80"/>
      </w:pPr>
      <w:r>
        <w:rPr>
          <w:rFonts w:ascii="微软雅黑" w:hAnsi="微软雅黑" w:eastAsia="微软雅黑" w:cs="微软雅黑"/>
          <w:b/>
          <w:bCs/>
        </w:rPr>
        <w:t>Q：为什么我导入的车辆没出现在待提交 tab？</w:t>
      </w:r>
    </w:p>
    <w:p>
      <w:pPr>
        <w:spacing w:after="80"/>
      </w:pPr>
      <w:r>
        <w:rPr>
          <w:rFonts w:ascii="微软雅黑" w:hAnsi="微软雅黑" w:eastAsia="微软雅黑" w:cs="微软雅黑"/>
          <w:color w:val="595959"/>
        </w:rPr>
        <w:t>A：先确认上传文件是用「下载导入模板」生成的，字段必须完整。再看是否被查重过滤（导入完成会有提示）。</w:t>
      </w:r>
    </w:p>
    <w:p>
      <w:pPr>
        <w:spacing w:after="80"/>
      </w:pPr>
      <w:r>
        <w:rPr>
          <w:rFonts w:ascii="微软雅黑" w:hAnsi="微软雅黑" w:eastAsia="微软雅黑" w:cs="微软雅黑"/>
          <w:b/>
          <w:bCs/>
        </w:rPr>
        <w:t>Q：为什么 U8 费用类型不能改？</w:t>
      </w:r>
    </w:p>
    <w:p>
      <w:pPr>
        <w:spacing w:after="80"/>
      </w:pPr>
      <w:r>
        <w:rPr>
          <w:rFonts w:ascii="微软雅黑" w:hAnsi="微软雅黑" w:eastAsia="微软雅黑" w:cs="微软雅黑"/>
          <w:color w:val="595959"/>
        </w:rPr>
        <w:t>A：U8 费用类型由勾选的车辆决定，避免同一申请单内混合不同费用类型。如确实需要换，请取消申请重新勾选。</w:t>
      </w:r>
    </w:p>
    <w:p>
      <w:pPr>
        <w:spacing w:after="80"/>
      </w:pPr>
      <w:r>
        <w:rPr>
          <w:rFonts w:ascii="微软雅黑" w:hAnsi="微软雅黑" w:eastAsia="微软雅黑" w:cs="微软雅黑"/>
          <w:b/>
          <w:bCs/>
        </w:rPr>
        <w:t>Q：服务费明细为什么不能移除？</w:t>
      </w:r>
    </w:p>
    <w:p>
      <w:pPr>
        <w:spacing w:after="80"/>
        <w:rPr>
          <w:rFonts w:ascii="微软雅黑" w:hAnsi="微软雅黑" w:eastAsia="微软雅黑" w:cs="微软雅黑"/>
          <w:color w:val="595959"/>
        </w:rPr>
      </w:pPr>
      <w:r>
        <w:rPr>
          <w:rFonts w:ascii="微软雅黑" w:hAnsi="微软雅黑" w:eastAsia="微软雅黑" w:cs="微软雅黑"/>
          <w:color w:val="595959"/>
        </w:rPr>
        <w:t>A：服务费由系统自动从订单清分生成，业务侧不可移除；如有异议，请联系财务核对。</w:t>
      </w:r>
    </w:p>
    <w:p>
      <w:pPr>
        <w:spacing w:after="80"/>
        <w:rPr>
          <w:rFonts w:ascii="微软雅黑" w:hAnsi="微软雅黑" w:eastAsia="微软雅黑" w:cs="微软雅黑"/>
          <w:color w:val="595959"/>
        </w:rPr>
      </w:pPr>
    </w:p>
    <w:p>
      <w:pPr>
        <w:spacing w:after="80"/>
      </w:pPr>
      <w:r>
        <w:rPr>
          <w:rFonts w:ascii="微软雅黑" w:hAnsi="微软雅黑" w:eastAsia="微软雅黑" w:cs="微软雅黑"/>
          <w:b/>
          <w:bCs/>
        </w:rPr>
        <w:t>Q：UCC 出口业务的过户费在哪里录入？</w:t>
      </w:r>
    </w:p>
    <w:p>
      <w:pPr>
        <w:spacing w:after="80"/>
      </w:pPr>
      <w:r>
        <w:rPr>
          <w:rFonts w:ascii="微软雅黑" w:hAnsi="微软雅黑" w:eastAsia="微软雅黑" w:cs="微软雅黑"/>
          <w:color w:val="595959"/>
        </w:rPr>
        <w:t>A：用「导入牌证邮递费及过户费」按钮，弹窗内选橙色的「过户费（出口业务）」模板。</w:t>
      </w:r>
    </w:p>
    <w:p>
      <w:pPr>
        <w:spacing w:after="80"/>
      </w:pPr>
      <w:r>
        <w:rPr>
          <w:rFonts w:ascii="微软雅黑" w:hAnsi="微软雅黑" w:eastAsia="微软雅黑" w:cs="微软雅黑"/>
          <w:b/>
          <w:bCs/>
        </w:rPr>
        <w:t>Q：发票补传有时间限制吗？</w:t>
      </w:r>
    </w:p>
    <w:p>
      <w:pPr>
        <w:spacing w:after="80"/>
      </w:pPr>
      <w:r>
        <w:rPr>
          <w:rFonts w:ascii="微软雅黑" w:hAnsi="微软雅黑" w:eastAsia="微软雅黑" w:cs="微软雅黑"/>
          <w:color w:val="595959"/>
        </w:rPr>
        <w:t>A：待审批 / 待支付 / 已结算 三个状态都可以补传发票，最多 5 张。</w:t>
      </w:r>
    </w:p>
    <w:sectPr>
      <w:headerReference r:id="rId3" w:type="default"/>
      <w:footerReference r:id="rId4" w:type="default"/>
      <w:pgSz w:w="11906" w:h="16838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center"/>
    </w:pPr>
    <w:r>
      <w:rPr>
        <w:rFonts w:ascii="微软雅黑" w:hAnsi="微软雅黑" w:eastAsia="微软雅黑" w:cs="微软雅黑"/>
        <w:color w:val="595959"/>
        <w:sz w:val="18"/>
        <w:szCs w:val="18"/>
      </w:rPr>
      <w:t xml:space="preserve">第 </w:t>
    </w:r>
    <w:r>
      <w:rPr>
        <w:rFonts w:ascii="微软雅黑" w:hAnsi="微软雅黑" w:eastAsia="微软雅黑" w:cs="微软雅黑"/>
        <w:color w:val="595959"/>
        <w:sz w:val="18"/>
        <w:szCs w:val="18"/>
      </w:rPr>
      <w:fldChar w:fldCharType="begin"/>
    </w:r>
    <w:r>
      <w:rPr>
        <w:rFonts w:ascii="微软雅黑" w:hAnsi="微软雅黑" w:eastAsia="微软雅黑" w:cs="微软雅黑"/>
        <w:color w:val="595959"/>
        <w:sz w:val="18"/>
        <w:szCs w:val="18"/>
      </w:rPr>
      <w:instrText xml:space="preserve">PAGE</w:instrText>
    </w:r>
    <w:r>
      <w:rPr>
        <w:rFonts w:ascii="微软雅黑" w:hAnsi="微软雅黑" w:eastAsia="微软雅黑" w:cs="微软雅黑"/>
        <w:color w:val="595959"/>
        <w:sz w:val="18"/>
        <w:szCs w:val="18"/>
      </w:rPr>
      <w:fldChar w:fldCharType="separate"/>
    </w:r>
    <w:r>
      <w:rPr>
        <w:rFonts w:ascii="微软雅黑" w:hAnsi="微软雅黑" w:eastAsia="微软雅黑" w:cs="微软雅黑"/>
        <w:color w:val="595959"/>
        <w:sz w:val="18"/>
        <w:szCs w:val="18"/>
      </w:rPr>
      <w:fldChar w:fldCharType="end"/>
    </w:r>
    <w:r>
      <w:rPr>
        <w:rFonts w:ascii="微软雅黑" w:hAnsi="微软雅黑" w:eastAsia="微软雅黑" w:cs="微软雅黑"/>
        <w:color w:val="595959"/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right"/>
    </w:pPr>
    <w:r>
      <w:rPr>
        <w:rFonts w:ascii="微软雅黑" w:hAnsi="微软雅黑" w:eastAsia="微软雅黑" w:cs="微软雅黑"/>
        <w:color w:val="595959"/>
        <w:sz w:val="18"/>
        <w:szCs w:val="18"/>
      </w:rPr>
      <w:t>BMS 批量结算 — 业务人员操作手册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F327B8"/>
    <w:multiLevelType w:val="singleLevel"/>
    <w:tmpl w:val="BBF327B8"/>
    <w:lvl w:ilvl="0" w:tentative="0">
      <w:start w:val="1"/>
      <w:numFmt w:val="decimal"/>
      <w:lvlText w:val="%1."/>
      <w:lvlJc w:val="left"/>
      <w:pPr>
        <w:ind w:left="480" w:hanging="360"/>
      </w:pPr>
    </w:lvl>
  </w:abstractNum>
  <w:abstractNum w:abstractNumId="1">
    <w:nsid w:val="EADE4FE8"/>
    <w:multiLevelType w:val="singleLevel"/>
    <w:tmpl w:val="EADE4FE8"/>
    <w:lvl w:ilvl="0" w:tentative="0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14FE7BF5"/>
    <w:rsid w:val="FF3EFDE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180"/>
      <w:outlineLvl w:val="0"/>
    </w:pPr>
    <w:rPr>
      <w:rFonts w:ascii="微软雅黑" w:hAnsi="微软雅黑" w:eastAsia="微软雅黑" w:cs="微软雅黑"/>
      <w:b/>
      <w:bCs/>
      <w:color w:val="1677FF"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120"/>
      <w:outlineLvl w:val="1"/>
    </w:pPr>
    <w:rPr>
      <w:rFonts w:ascii="微软雅黑" w:hAnsi="微软雅黑" w:eastAsia="微软雅黑" w:cs="微软雅黑"/>
      <w:b/>
      <w:bCs/>
      <w:color w:val="000000"/>
      <w:sz w:val="26"/>
      <w:szCs w:val="26"/>
    </w:rPr>
  </w:style>
  <w:style w:type="paragraph" w:styleId="4">
    <w:name w:val="heading 3"/>
    <w:next w:val="1"/>
    <w:qFormat/>
    <w:uiPriority w:val="0"/>
    <w:pPr>
      <w:spacing w:before="180" w:after="80"/>
      <w:outlineLvl w:val="2"/>
    </w:pPr>
    <w:rPr>
      <w:rFonts w:ascii="微软雅黑" w:hAnsi="微软雅黑" w:eastAsia="微软雅黑" w:cs="微软雅黑"/>
      <w:b/>
      <w:bCs/>
      <w:color w:val="000000"/>
      <w:sz w:val="22"/>
      <w:szCs w:val="22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2"/>
      <w:szCs w:val="22"/>
    </w:rPr>
  </w:style>
  <w:style w:type="character" w:default="1" w:styleId="13">
    <w:name w:val="Default Paragraph Font"/>
    <w:semiHidden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uiPriority w:val="0"/>
    <w:pPr>
      <w:spacing w:before="80" w:after="240"/>
      <w:jc w:val="center"/>
    </w:pPr>
    <w:rPr>
      <w:rFonts w:ascii="微软雅黑" w:hAnsi="微软雅黑" w:eastAsia="微软雅黑" w:cs="微软雅黑"/>
      <w:i/>
      <w:iCs/>
      <w:color w:val="595959"/>
      <w:sz w:val="18"/>
      <w:szCs w:val="18"/>
    </w:rPr>
  </w:style>
  <w:style w:type="paragraph" w:styleId="9">
    <w:name w:val="endnote text"/>
    <w:link w:val="19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0">
    <w:name w:val="footnote text"/>
    <w:link w:val="18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1">
    <w:name w:val="Title"/>
    <w:uiPriority w:val="0"/>
    <w:pPr>
      <w:spacing w:before="0" w:after="240"/>
      <w:jc w:val="left"/>
    </w:pPr>
    <w:rPr>
      <w:rFonts w:ascii="微软雅黑" w:hAnsi="微软雅黑" w:eastAsia="微软雅黑" w:cs="微软雅黑"/>
      <w:b/>
      <w:bCs/>
      <w:color w:val="000000"/>
      <w:sz w:val="44"/>
      <w:szCs w:val="44"/>
    </w:rPr>
  </w:style>
  <w:style w:type="character" w:styleId="14">
    <w:name w:val="endnote reference"/>
    <w:semiHidden/>
    <w:unhideWhenUsed/>
    <w:uiPriority w:val="99"/>
    <w:rPr>
      <w:vertAlign w:val="superscript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character" w:styleId="16">
    <w:name w:val="footnote reference"/>
    <w:semiHidden/>
    <w:unhideWhenUsed/>
    <w:uiPriority w:val="99"/>
    <w:rPr>
      <w:vertAlign w:val="superscript"/>
    </w:rPr>
  </w:style>
  <w:style w:type="paragraph" w:styleId="17">
    <w:name w:val="List Paragraph"/>
    <w:qFormat/>
    <w:uiPriority w:val="0"/>
    <w:rPr>
      <w:rFonts w:ascii="微软雅黑" w:hAnsi="微软雅黑" w:eastAsia="微软雅黑" w:cs="微软雅黑"/>
      <w:sz w:val="22"/>
      <w:szCs w:val="22"/>
    </w:rPr>
  </w:style>
  <w:style w:type="character" w:customStyle="1" w:styleId="18">
    <w:name w:val="Footnote Text Char"/>
    <w:link w:val="10"/>
    <w:semiHidden/>
    <w:unhideWhenUsed/>
    <w:uiPriority w:val="99"/>
    <w:rPr>
      <w:sz w:val="20"/>
      <w:szCs w:val="20"/>
    </w:rPr>
  </w:style>
  <w:style w:type="character" w:customStyle="1" w:styleId="19">
    <w:name w:val="Endnote Text Char"/>
    <w:link w:val="9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TotalTime>0</TotalTime>
  <ScaleCrop>false</ScaleCrop>
  <LinksUpToDate>false</LinksUpToDate>
  <Application>WPS Office_6.7.1.8828_F1E327BC-269C-435d-A152-05C5408002CA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1900-01-00T00:00:00Z</dcterms:created>
  <dc:creator>Un-named</dc:creator>
  <cp:lastModifiedBy>丽娟</cp:lastModifiedBy>
  <dcterms:modified xsi:type="dcterms:W3CDTF">2026-05-27T14:13:35Z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2052-6.7.1.8828</vt:lpwstr>
  </property>
  <property fmtid="{D5CDD505-2E9C-101B-9397-08002B2CF9AE}" pid="3" name="ICV">
    <vt:lpwstr>731AED245BAC7523224F166A1CAB01A8_42</vt:lpwstr>
  </property>
</Properties>
</file>