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FNC 批量结算 &amp; 凭证管理 — 财务人员操作手册</w:t>
      </w:r>
    </w:p>
    <w:p>
      <w:pPr>
        <w:spacing w:after="60"/>
      </w:pPr>
      <w:r>
        <w:rPr>
          <w:rFonts w:ascii="微软雅黑" w:hAnsi="微软雅黑" w:eastAsia="微软雅黑" w:cs="微软雅黑"/>
          <w:b/>
          <w:bCs/>
        </w:rPr>
        <w:t>适用人员：</w:t>
      </w:r>
      <w:r>
        <w:rPr>
          <w:rFonts w:ascii="微软雅黑" w:hAnsi="微软雅黑" w:eastAsia="微软雅黑" w:cs="微软雅黑"/>
        </w:rPr>
        <w:t>财务部 / 凭证管理员 / 审批人</w:t>
      </w:r>
    </w:p>
    <w:p>
      <w:pPr>
        <w:spacing w:after="60"/>
      </w:pPr>
      <w:r>
        <w:rPr>
          <w:rFonts w:ascii="微软雅黑" w:hAnsi="微软雅黑" w:eastAsia="微软雅黑" w:cs="微软雅黑"/>
          <w:b/>
          <w:bCs/>
        </w:rPr>
        <w:t>系统入口：</w:t>
      </w:r>
      <w:r>
        <w:rPr>
          <w:rFonts w:ascii="微软雅黑" w:hAnsi="微软雅黑" w:eastAsia="微软雅黑" w:cs="微软雅黑"/>
        </w:rPr>
        <w:t>唯普汽车 FNC（报销核算中心 → 批量结算；财务管理 → 凭证管理）</w:t>
      </w:r>
    </w:p>
    <w:p>
      <w:pPr>
        <w:spacing w:after="240"/>
      </w:pPr>
      <w:r>
        <w:rPr>
          <w:rFonts w:ascii="微软雅黑" w:hAnsi="微软雅黑" w:eastAsia="微软雅黑" w:cs="微软雅黑"/>
          <w:b/>
          <w:bCs/>
        </w:rPr>
        <w:t>版本：</w:t>
      </w:r>
      <w:r>
        <w:rPr>
          <w:rFonts w:ascii="微软雅黑" w:hAnsi="微软雅黑" w:eastAsia="微软雅黑" w:cs="微软雅黑"/>
        </w:rPr>
        <w:t>V1.0  ·  2026-05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一、你能在这里做什么</w:t>
      </w:r>
    </w:p>
    <w:p>
      <w:pPr>
        <w:spacing w:after="80"/>
      </w:pPr>
      <w:r>
        <w:rPr>
          <w:rFonts w:ascii="微软雅黑" w:hAnsi="微软雅黑" w:eastAsia="微软雅黑" w:cs="微软雅黑"/>
        </w:rPr>
        <w:t>财务侧的工作分两个入口：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FNC → 批量结算：审批业务部门提交的结算申请，确认线下打款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FNC → 凭证管理：把已结算的申请批量生成 U8 成本凭证，推送 U8 完成记账</w:t>
      </w:r>
    </w:p>
    <w:p>
      <w:pPr>
        <w:spacing w:after="80"/>
      </w:pPr>
      <w:r>
        <w:rPr>
          <w:rFonts w:ascii="微软雅黑" w:hAnsi="微软雅黑" w:eastAsia="微软雅黑" w:cs="微软雅黑"/>
        </w:rPr>
        <w:t>你的核心任务有 4 件：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审批申请（通过 / 驳回）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确认已付款（待支付 → 已结算）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生成 U8 凭证（新增（成本））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维护部门编码映射（如新增 U8 部门）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二、任务 1：审批申请</w:t>
      </w:r>
    </w:p>
    <w:p>
      <w:pPr>
        <w:spacing w:after="8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入口</w:t>
      </w:r>
      <w:r>
        <w:rPr>
          <w:rFonts w:hint="eastAsia" w:cs="微软雅黑"/>
          <w:lang w:val="en-US" w:eastAsia="zh-CN"/>
        </w:rPr>
        <w:t>1</w:t>
      </w:r>
      <w:r>
        <w:rPr>
          <w:rFonts w:ascii="微软雅黑" w:hAnsi="微软雅黑" w:eastAsia="微软雅黑" w:cs="微软雅黑"/>
        </w:rPr>
        <w:t>：FNC → 批量结算 → 「待审批」tab。</w:t>
      </w:r>
    </w:p>
    <w:p>
      <w:pPr>
        <w:spacing w:after="8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入口2：企微审批</w:t>
      </w:r>
      <w:r>
        <w:rPr>
          <w:rFonts w:ascii="微软雅黑" w:hAnsi="微软雅黑" w:eastAsia="微软雅黑" w:cs="微软雅黑"/>
        </w:rPr>
        <w:t xml:space="preserve">→ </w:t>
      </w:r>
      <w:r>
        <w:rPr>
          <w:rFonts w:hint="eastAsia" w:cs="微软雅黑"/>
          <w:lang w:val="en-US" w:eastAsia="zh-CN"/>
        </w:rPr>
        <w:t>付款审批</w:t>
      </w:r>
    </w:p>
    <w:p>
      <w:pPr>
        <w:spacing w:after="80"/>
      </w:pPr>
      <w:r>
        <w:drawing>
          <wp:inline distT="0" distB="0" distL="114300" distR="114300">
            <wp:extent cx="6184265" cy="1933575"/>
            <wp:effectExtent l="0" t="0" r="13335" b="222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jc w:val="center"/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FNC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 xml:space="preserve"> —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批量结算- 待审批</w:t>
      </w:r>
    </w:p>
    <w:p>
      <w:pPr>
        <w:spacing w:after="80"/>
        <w:rPr>
          <w:rFonts w:ascii="微软雅黑" w:hAnsi="微软雅黑" w:eastAsia="微软雅黑" w:cs="微软雅黑"/>
        </w:rPr>
      </w:pPr>
    </w:p>
    <w:p>
      <w:pPr>
        <w:spacing w:before="120" w:after="60"/>
        <w:jc w:val="center"/>
      </w:pPr>
      <w:r>
        <w:drawing>
          <wp:inline distT="0" distB="0" distL="114300" distR="114300">
            <wp:extent cx="1818640" cy="222758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5317" r="8651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45205" cy="3994150"/>
            <wp:effectExtent l="0" t="0" r="10795" b="190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企微审批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 xml:space="preserve"> — 「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付款审批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」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在「待审批」tab 找到需要审批的申请单</w:t>
      </w:r>
      <w:r>
        <w:rPr>
          <w:rFonts w:hint="eastAsia" w:cs="微软雅黑"/>
          <w:lang w:val="en-US" w:eastAsia="zh-CN"/>
        </w:rPr>
        <w:t>或企微审批流- 付款审批找到要审批的申请单</w:t>
      </w:r>
      <w:r>
        <w:rPr>
          <w:rFonts w:ascii="微软雅黑" w:hAnsi="微软雅黑" w:eastAsia="微软雅黑" w:cs="微软雅黑"/>
        </w:rPr>
        <w:t>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点「查看」打开申请详情，重点核对：U8 费用类型、收款方、付款摘要、发票、明细金额。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确认无误：点「审批通过」，申请进入「待支付」tab。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若有问题：点「驳回」，弹窗中必填驳回原因（≤200 字），申请回到业务方「已驳回」tab。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审批通过后不可撤回。</w:t>
            </w:r>
            <w:r>
              <w:rPr>
                <w:rFonts w:ascii="微软雅黑" w:hAnsi="微软雅黑" w:eastAsia="微软雅黑" w:cs="微软雅黑"/>
              </w:rPr>
              <w:t>如发现错误，需联系业务方在「</w:t>
            </w:r>
            <w:r>
              <w:rPr>
                <w:rFonts w:hint="eastAsia" w:cs="微软雅黑"/>
                <w:lang w:val="en-US" w:eastAsia="zh-CN"/>
              </w:rPr>
              <w:t>过审</w:t>
            </w:r>
            <w:r>
              <w:rPr>
                <w:rFonts w:ascii="微软雅黑" w:hAnsi="微软雅黑" w:eastAsia="微软雅黑" w:cs="微软雅黑"/>
              </w:rPr>
              <w:t>」前申请取消。</w:t>
            </w:r>
          </w:p>
        </w:tc>
      </w:tr>
    </w:tbl>
    <w:p>
      <w:pPr>
        <w:pStyle w:val="2"/>
        <w:jc w:val="center"/>
      </w:pPr>
      <w:bookmarkStart w:id="0" w:name="_GoBack"/>
      <w:r>
        <w:drawing>
          <wp:inline distT="0" distB="0" distL="114300" distR="114300">
            <wp:extent cx="5121275" cy="1158240"/>
            <wp:effectExtent l="0" t="0" r="9525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8"/>
        <w:jc w:val="center"/>
        <w:rPr>
          <w:rFonts w:hint="default" w:ascii="微软雅黑" w:hAnsi="微软雅黑" w:eastAsia="微软雅黑" w:cs="微软雅黑"/>
          <w:i w:val="0"/>
          <w:iCs w:val="0"/>
          <w:color w:val="59595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595959"/>
          <w:sz w:val="18"/>
          <w:szCs w:val="18"/>
          <w:lang w:val="en-US" w:eastAsia="zh-CN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申请单--</w:t>
      </w:r>
      <w:r>
        <w:rPr>
          <w:rFonts w:hint="eastAsia" w:ascii="微软雅黑" w:hAnsi="微软雅黑" w:eastAsia="微软雅黑" w:cs="微软雅黑"/>
          <w:i w:val="0"/>
          <w:iCs w:val="0"/>
          <w:color w:val="595959"/>
          <w:sz w:val="18"/>
          <w:szCs w:val="18"/>
          <w:lang w:val="en-US" w:eastAsia="zh-CN"/>
        </w:rPr>
        <w:t>已驳回</w:t>
      </w:r>
    </w:p>
    <w:p>
      <w:pPr>
        <w:jc w:val="center"/>
      </w:pPr>
      <w:r>
        <w:drawing>
          <wp:inline distT="0" distB="0" distL="114300" distR="114300">
            <wp:extent cx="4272280" cy="3532505"/>
            <wp:effectExtent l="0" t="0" r="20320" b="234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ascii="微软雅黑" w:hAnsi="微软雅黑" w:eastAsia="微软雅黑" w:cs="微软雅黑"/>
          <w:i w:val="0"/>
          <w:iCs w:val="0"/>
          <w:color w:val="59595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595959"/>
          <w:sz w:val="18"/>
          <w:szCs w:val="18"/>
          <w:lang w:val="en-US" w:eastAsia="zh-CN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申请单--</w:t>
      </w:r>
      <w:r>
        <w:rPr>
          <w:rFonts w:hint="eastAsia" w:ascii="微软雅黑" w:hAnsi="微软雅黑" w:eastAsia="微软雅黑" w:cs="微软雅黑"/>
          <w:i w:val="0"/>
          <w:iCs w:val="0"/>
          <w:color w:val="595959"/>
          <w:sz w:val="18"/>
          <w:szCs w:val="18"/>
          <w:lang w:val="en-US" w:eastAsia="zh-CN"/>
        </w:rPr>
        <w:t>已驳回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详情</w:t>
      </w:r>
    </w:p>
    <w:p/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三、任务 2：确认付款</w:t>
      </w:r>
    </w:p>
    <w:p>
      <w:pPr>
        <w:spacing w:after="80"/>
      </w:pPr>
      <w:r>
        <w:rPr>
          <w:rFonts w:ascii="微软雅黑" w:hAnsi="微软雅黑" w:eastAsia="微软雅黑" w:cs="微软雅黑"/>
        </w:rPr>
        <w:t>财务在银行端完成打款后，回 FNC 系统标记结算状态。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打开「待支付」tab，找到已打款的申请单。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点「确认已结算」（或在详情页点同名按钮）。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状态变为「已结算」，进入下一环节（生成凭证）。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不可逆操作。</w:t>
            </w:r>
            <w:r>
              <w:rPr>
                <w:rFonts w:ascii="微软雅黑" w:hAnsi="微软雅黑" w:eastAsia="微软雅黑" w:cs="微软雅黑"/>
              </w:rPr>
              <w:t>「确认已结算」一旦点下去无法撤回，请务必先核对银行回单。</w:t>
            </w:r>
          </w:p>
        </w:tc>
      </w:tr>
    </w:tbl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四、任务 3：生成 U8 凭证（新增（成本））</w:t>
      </w:r>
    </w:p>
    <w:p>
      <w:pPr>
        <w:spacing w:after="80"/>
      </w:pPr>
      <w:r>
        <w:rPr>
          <w:rFonts w:ascii="微软雅黑" w:hAnsi="微软雅黑" w:eastAsia="微软雅黑" w:cs="微软雅黑"/>
        </w:rPr>
        <w:t>入口：FNC → 财务管理 → 凭证管理。</w:t>
      </w:r>
    </w:p>
    <w:p>
      <w:pPr>
        <w:spacing w:before="120" w:after="60"/>
        <w:jc w:val="center"/>
      </w:pPr>
      <w:r>
        <w:drawing>
          <wp:inline distT="0" distB="0" distL="114300" distR="114300">
            <wp:extent cx="6184900" cy="2935605"/>
            <wp:effectExtent l="0" t="0" r="12700" b="1079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图：FNC 凭证管理列表 — 含 BMS 来源的成本凭证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4.1 Step 1：选择已结算的批量结算申请</w:t>
      </w:r>
    </w:p>
    <w:p>
      <w:pPr>
        <w:pStyle w:val="17"/>
        <w:numPr>
          <w:ilvl w:val="0"/>
          <w:numId w:val="0"/>
        </w:numPr>
        <w:spacing w:after="60"/>
        <w:rPr>
          <w:rFonts w:ascii="微软雅黑" w:hAnsi="微软雅黑" w:eastAsia="微软雅黑" w:cs="微软雅黑"/>
        </w:rPr>
      </w:pPr>
      <w:r>
        <w:rPr>
          <w:rFonts w:hint="eastAsia" w:cs="微软雅黑"/>
          <w:lang w:val="en-US" w:eastAsia="zh-CN"/>
        </w:rPr>
        <w:t xml:space="preserve">1. </w:t>
      </w:r>
      <w:r>
        <w:rPr>
          <w:rFonts w:ascii="微软雅黑" w:hAnsi="微软雅黑" w:eastAsia="微软雅黑" w:cs="微软雅黑"/>
        </w:rPr>
        <w:t>点右上角「新增(成本)」按钮，进入凭证创建向导第 1 步。</w:t>
      </w:r>
    </w:p>
    <w:p>
      <w:pPr>
        <w:pStyle w:val="17"/>
        <w:numPr>
          <w:ilvl w:val="0"/>
          <w:numId w:val="0"/>
        </w:numPr>
        <w:spacing w:after="60"/>
        <w:jc w:val="center"/>
      </w:pPr>
      <w:r>
        <w:drawing>
          <wp:inline distT="0" distB="0" distL="114300" distR="114300">
            <wp:extent cx="4129405" cy="923925"/>
            <wp:effectExtent l="0" t="0" r="10795" b="158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0"/>
        </w:numPr>
        <w:spacing w:after="6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 xml:space="preserve">图：FNC 凭证管理列表 — </w:t>
      </w:r>
      <w:r>
        <w:rPr>
          <w:rFonts w:hint="eastAsia" w:cs="微软雅黑"/>
          <w:i/>
          <w:iCs/>
          <w:color w:val="595959"/>
          <w:sz w:val="18"/>
          <w:szCs w:val="18"/>
          <w:lang w:val="en-US" w:eastAsia="zh-CN"/>
        </w:rPr>
        <w:t>新增成本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2. </w:t>
      </w:r>
      <w:r>
        <w:rPr>
          <w:rFonts w:ascii="微软雅黑" w:hAnsi="微软雅黑" w:eastAsia="微软雅黑" w:cs="微软雅黑"/>
        </w:rPr>
        <w:t>在弹窗中按 U8 费用类型 / U8 部门名称 / 收款方 筛选。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3. </w:t>
      </w:r>
      <w:r>
        <w:rPr>
          <w:rFonts w:ascii="微软雅黑" w:hAnsi="微软雅黑" w:eastAsia="微软雅黑" w:cs="微软雅黑"/>
        </w:rPr>
        <w:t>勾选一条「已结算但未推送凭证」的申请记录（每次只能选一条）。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4. </w:t>
      </w:r>
      <w:r>
        <w:rPr>
          <w:rFonts w:ascii="微软雅黑" w:hAnsi="微软雅黑" w:eastAsia="微软雅黑" w:cs="微软雅黑"/>
        </w:rPr>
        <w:t>点「下一步：凭证预览」。</w:t>
      </w:r>
    </w:p>
    <w:p>
      <w:pPr>
        <w:spacing w:before="120" w:after="60"/>
        <w:jc w:val="center"/>
      </w:pPr>
      <w:r>
        <w:drawing>
          <wp:inline distT="0" distB="0" distL="114300" distR="114300">
            <wp:extent cx="4095750" cy="3105150"/>
            <wp:effectExtent l="0" t="0" r="19050" b="1905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图：新增凭证（成本）Step 1 — 选择批量结算记录</w:t>
      </w:r>
    </w:p>
    <w:p>
      <w:pPr>
        <w:pStyle w:val="3"/>
        <w:rPr>
          <w:rFonts w:ascii="微软雅黑" w:hAnsi="微软雅黑" w:eastAsia="微软雅黑" w:cs="微软雅黑"/>
          <w:b/>
          <w:bCs/>
        </w:rPr>
      </w:pPr>
      <w:r>
        <w:rPr>
          <w:rFonts w:ascii="微软雅黑" w:hAnsi="微软雅黑" w:eastAsia="微软雅黑" w:cs="微软雅黑"/>
          <w:b/>
          <w:bCs/>
        </w:rPr>
        <w:t>4.2 Step 2：分录预览与调整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1. </w:t>
      </w:r>
      <w:r>
        <w:rPr>
          <w:rFonts w:ascii="微软雅黑" w:hAnsi="微软雅黑" w:eastAsia="微软雅黑" w:cs="微软雅黑"/>
        </w:rPr>
        <w:t>确认账簿、制单日期。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2. </w:t>
      </w:r>
      <w:r>
        <w:rPr>
          <w:rFonts w:ascii="微软雅黑" w:hAnsi="微软雅黑" w:eastAsia="微软雅黑" w:cs="微软雅黑"/>
        </w:rPr>
        <w:t>核对进项税率（</w:t>
      </w:r>
      <w:r>
        <w:rPr>
          <w:rFonts w:hint="eastAsia" w:cs="微软雅黑"/>
          <w:lang w:val="en-US" w:eastAsia="zh-CN"/>
        </w:rPr>
        <w:t>可调整</w:t>
      </w:r>
      <w:r>
        <w:rPr>
          <w:rFonts w:ascii="微软雅黑" w:hAnsi="微软雅黑" w:eastAsia="微软雅黑" w:cs="微软雅黑"/>
        </w:rPr>
        <w:t>），系统自动按比例分摊到每台车。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3. </w:t>
      </w:r>
      <w:r>
        <w:rPr>
          <w:rFonts w:ascii="微软雅黑" w:hAnsi="微软雅黑" w:eastAsia="微软雅黑" w:cs="微软雅黑"/>
        </w:rPr>
        <w:t>如需手调总进项税额，输入数值后系统按比例重算每行，四舍五入差额并入金额最大行，确保借贷平衡。</w:t>
      </w:r>
    </w:p>
    <w:p>
      <w:pPr>
        <w:pStyle w:val="17"/>
        <w:numPr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4. </w:t>
      </w:r>
      <w:r>
        <w:rPr>
          <w:rFonts w:ascii="微软雅黑" w:hAnsi="微软雅黑" w:eastAsia="微软雅黑" w:cs="微软雅黑"/>
        </w:rPr>
        <w:t>确认无误后点「确认创建凭证」。</w:t>
      </w:r>
    </w:p>
    <w:p>
      <w:pPr>
        <w:spacing w:before="120" w:after="60"/>
        <w:jc w:val="center"/>
      </w:pPr>
      <w:r>
        <w:drawing>
          <wp:inline distT="0" distB="0" distL="114300" distR="114300">
            <wp:extent cx="4148455" cy="2743200"/>
            <wp:effectExtent l="0" t="0" r="17145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图：新增凭证（成本）Step 2 — 分录预览，可调税率与总税额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91D5FF" w:sz="6" w:space="0"/>
              <w:left w:val="single" w:color="91D5FF" w:sz="6" w:space="0"/>
              <w:bottom w:val="single" w:color="91D5FF" w:sz="6" w:space="0"/>
              <w:right w:val="single" w:color="91D5FF" w:sz="6" w:space="0"/>
            </w:tcBorders>
            <w:shd w:val="clear" w:color="auto" w:fill="E6F4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</w:rPr>
              <w:t>辅助维度规则：</w:t>
            </w:r>
          </w:p>
          <w:p>
            <w:pPr>
              <w:pStyle w:val="17"/>
              <w:numPr>
                <w:ilvl w:val="0"/>
                <w:numId w:val="1"/>
              </w:numPr>
              <w:spacing w:after="60"/>
            </w:pPr>
            <w:r>
              <w:rPr>
                <w:rFonts w:ascii="微软雅黑" w:hAnsi="微软雅黑" w:eastAsia="微软雅黑" w:cs="微软雅黑"/>
              </w:rPr>
              <w:t>服务费 / 过户费：以「项目」为辅助维度，按车牌逐行展开（一辆车 = 一条借方分录）</w:t>
            </w:r>
          </w:p>
          <w:p>
            <w:pPr>
              <w:pStyle w:val="17"/>
              <w:numPr>
                <w:ilvl w:val="0"/>
                <w:numId w:val="1"/>
              </w:numPr>
              <w:spacing w:after="60"/>
            </w:pPr>
            <w:r>
              <w:rPr>
                <w:rFonts w:ascii="微软雅黑" w:hAnsi="微软雅黑" w:eastAsia="微软雅黑" w:cs="微软雅黑"/>
              </w:rPr>
              <w:t>整理费-牌证及邮递费：科目 64011209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  <w:b/>
          <w:bCs/>
        </w:rPr>
        <w:t>4.3 Step 3：开具与推送 U8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回到凭证列表，新建的凭证状态为「待开具」。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点操作列「开具」，系统推送至 U8，状态变为「开具中」。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U8 返回成功后变「已开具」；失败则变「开具失败」，点查看失败原因后修正重推。</w:t>
      </w:r>
    </w:p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五、任务 4：维护部门编码映射</w:t>
      </w:r>
    </w:p>
    <w:p>
      <w:pPr>
        <w:spacing w:after="80"/>
      </w:pPr>
      <w:r>
        <w:rPr>
          <w:rFonts w:ascii="微软雅黑" w:hAnsi="微软雅黑" w:eastAsia="微软雅黑" w:cs="微软雅黑"/>
        </w:rPr>
        <w:t>入口：FNC → 财务管理 → 凭证管理 → 「部门编码映射」tab。</w:t>
      </w:r>
    </w:p>
    <w:p>
      <w:pPr>
        <w:spacing w:after="8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当公司新增 / 调整 U8 部门时，需要同步在这里维护，BMS 申请表单的「U8部门名称」下拉数据来自这里（仅展示已启用部门）。</w:t>
      </w:r>
    </w:p>
    <w:p>
      <w:pPr>
        <w:spacing w:after="80"/>
      </w:pPr>
      <w:r>
        <w:drawing>
          <wp:inline distT="0" distB="0" distL="114300" distR="114300">
            <wp:extent cx="5824855" cy="2595880"/>
            <wp:effectExtent l="0" t="0" r="17145" b="203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部门编码映射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 xml:space="preserve"> — 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需由财务人工维护</w:t>
      </w:r>
    </w:p>
    <w:p>
      <w:pPr>
        <w:pStyle w:val="17"/>
        <w:numPr>
          <w:ilvl w:val="0"/>
          <w:numId w:val="3"/>
        </w:numPr>
        <w:spacing w:after="60"/>
        <w:ind w:left="120" w:leftChars="0"/>
      </w:pPr>
      <w:r>
        <w:rPr>
          <w:rFonts w:ascii="微软雅黑" w:hAnsi="微软雅黑" w:eastAsia="微软雅黑" w:cs="微软雅黑"/>
        </w:rPr>
        <w:t>点「新增编码」，填写编码 + 部门名称，保存。</w:t>
      </w:r>
    </w:p>
    <w:p>
      <w:pPr>
        <w:pStyle w:val="17"/>
        <w:numPr>
          <w:ilvl w:val="0"/>
          <w:numId w:val="3"/>
        </w:numPr>
        <w:spacing w:after="60"/>
        <w:ind w:left="120" w:leftChars="0" w:firstLine="0" w:firstLineChars="0"/>
      </w:pPr>
      <w:r>
        <w:rPr>
          <w:rFonts w:ascii="微软雅黑" w:hAnsi="微软雅黑" w:eastAsia="微软雅黑" w:cs="微软雅黑"/>
        </w:rPr>
        <w:t>如需停用某部门，点操作列「停用」，业务侧下拉将不再出现该项（已使用记录不受影响）。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编码不可重复。</w:t>
            </w:r>
            <w:r>
              <w:rPr>
                <w:rFonts w:ascii="微软雅黑" w:hAnsi="微软雅黑" w:eastAsia="微软雅黑" w:cs="微软雅黑"/>
              </w:rPr>
              <w:t>同一 U8 编码只能映射一个部门名称，调整请先停用旧映射。</w:t>
            </w:r>
          </w:p>
        </w:tc>
      </w:tr>
    </w:tbl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六、跨端流程速查（BMS ↔ FNC ↔ U8）</w:t>
      </w:r>
    </w:p>
    <w:p>
      <w:pPr>
        <w:spacing w:after="80"/>
      </w:pPr>
      <w:r>
        <w:rPr>
          <w:rFonts w:ascii="微软雅黑" w:hAnsi="微软雅黑" w:eastAsia="微软雅黑" w:cs="微软雅黑"/>
        </w:rPr>
        <w:t>一笔结算费用的完整生命周期：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[BMS] </w:t>
      </w:r>
      <w:r>
        <w:rPr>
          <w:rFonts w:ascii="微软雅黑" w:hAnsi="微软雅黑" w:eastAsia="微软雅黑" w:cs="微软雅黑"/>
        </w:rPr>
        <w:t>业务方录入明细（人工导入 / 系统自动）→ 勾选车辆 → 提交结算申请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[BMS → FNC] </w:t>
      </w:r>
      <w:r>
        <w:rPr>
          <w:rFonts w:ascii="微软雅黑" w:hAnsi="微软雅黑" w:eastAsia="微软雅黑" w:cs="微软雅黑"/>
        </w:rPr>
        <w:t>申请进入 FNC 「待审批」tab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[FNC] </w:t>
      </w:r>
      <w:r>
        <w:rPr>
          <w:rFonts w:ascii="微软雅黑" w:hAnsi="微软雅黑" w:eastAsia="微软雅黑" w:cs="微软雅黑"/>
        </w:rPr>
        <w:t>审批通过 → 财务线下打款 → 确认已结算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[FNC] </w:t>
      </w:r>
      <w:r>
        <w:rPr>
          <w:rFonts w:ascii="微软雅黑" w:hAnsi="微软雅黑" w:eastAsia="微软雅黑" w:cs="微软雅黑"/>
        </w:rPr>
        <w:t>凭证管理「新增(成本)」→ 勾选已结算申请 → 预览分录 → 确认创建凭证（待开具）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[FNC → U8] </w:t>
      </w:r>
      <w:r>
        <w:rPr>
          <w:rFonts w:ascii="微软雅黑" w:hAnsi="微软雅黑" w:eastAsia="微软雅黑" w:cs="微软雅黑"/>
        </w:rPr>
        <w:t>点「开具」推送 U8（开具中 → 已开具）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[U8] </w:t>
      </w:r>
      <w:r>
        <w:rPr>
          <w:rFonts w:ascii="微软雅黑" w:hAnsi="微软雅黑" w:eastAsia="微软雅黑" w:cs="微软雅黑"/>
        </w:rPr>
        <w:t>完成记账，凭证号回写 FNC</w:t>
      </w:r>
    </w:p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七、常见问题 FAQ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Q：为什么「新增(成本)」时看不到某条申请？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A：只展示「已结算 且 未推送凭证」的申请。若状态还是「待支付」需先确认付款；若已生成过凭证（凭证未删除），不会再展示。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Q：进项税额能不能手动改？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A：可以。Step 2 顶部「总进项税额」可输入，系统按比例重新分摊到每台车，差额并入金额最大行保证借贷平衡。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Q：凭证开具失败怎么办？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A：点「查看失败原因」（常见：U8 科目不存在 / 辅助核算不匹配）。修正后在凭证列表点「重新开具」。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Q：已结算的申请能撤销吗？</w:t>
      </w:r>
    </w:p>
    <w:p>
      <w:pPr>
        <w:spacing w:after="80"/>
      </w:pPr>
      <w:r>
        <w:rPr>
          <w:rFonts w:ascii="微软雅黑" w:hAnsi="微软雅黑" w:eastAsia="微软雅黑" w:cs="微软雅黑"/>
          <w:color w:val="595959"/>
        </w:rPr>
        <w:t>A：不能。如确有错误，需先在 U8 端冲销凭证，再联系业务方重新申请。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微软雅黑" w:hAnsi="微软雅黑" w:eastAsia="微软雅黑" w:cs="微软雅黑"/>
        <w:color w:val="595959"/>
        <w:sz w:val="18"/>
        <w:szCs w:val="18"/>
      </w:rPr>
      <w:t>FNC 批量结算 &amp; 凭证管理 — 财务人员操作手册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3D129"/>
    <w:multiLevelType w:val="singleLevel"/>
    <w:tmpl w:val="C5F3D129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CDEEE848"/>
    <w:multiLevelType w:val="singleLevel"/>
    <w:tmpl w:val="CDEEE84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FB2B61"/>
    <w:multiLevelType w:val="singleLevel"/>
    <w:tmpl w:val="FEFB2B61"/>
    <w:lvl w:ilvl="0" w:tentative="0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1BAA547"/>
    <w:rsid w:val="FEEE96AF"/>
    <w:rsid w:val="FFE92B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677F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微软雅黑" w:hAnsi="微软雅黑" w:eastAsia="微软雅黑" w:cs="微软雅黑"/>
      <w:b/>
      <w:bCs/>
      <w:color w:val="00000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uiPriority w:val="0"/>
    <w:pPr>
      <w:spacing w:before="80" w:after="240"/>
      <w:jc w:val="center"/>
    </w:pPr>
    <w:rPr>
      <w:rFonts w:ascii="微软雅黑" w:hAnsi="微软雅黑" w:eastAsia="微软雅黑" w:cs="微软雅黑"/>
      <w:i/>
      <w:iCs/>
      <w:color w:val="595959"/>
      <w:sz w:val="18"/>
      <w:szCs w:val="18"/>
    </w:r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uiPriority w:val="0"/>
    <w:pPr>
      <w:spacing w:before="0" w:after="240"/>
      <w:jc w:val="left"/>
    </w:pPr>
    <w:rPr>
      <w:rFonts w:ascii="微软雅黑" w:hAnsi="微软雅黑" w:eastAsia="微软雅黑" w:cs="微软雅黑"/>
      <w:b/>
      <w:bCs/>
      <w:color w:val="000000"/>
      <w:sz w:val="44"/>
      <w:szCs w:val="44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62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丽娟</cp:lastModifiedBy>
  <dcterms:modified xsi:type="dcterms:W3CDTF">2026-05-27T15:49:46Z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A22FB58C3C5A1E331AA2166A25C564CF_43</vt:lpwstr>
  </property>
</Properties>
</file>