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PENGELOLAAN INFORMASI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SOP-LPSE-BLK-10-001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Mengatur tata cara pengelolaan informasi di LPSE Kabupaten Bulukumba agar informasi terlindungi sesuai dengan klasifikasinya.</w:t>
      </w:r>
    </w:p>
    <w:p/>
    <w:p>
      <w:pPr>
        <w:pStyle w:val="Heading2"/>
      </w:pPr>
      <w:r>
        <w:t>2. RUANG LINGKUP</w:t>
      </w:r>
    </w:p>
    <w:p>
      <w:r>
        <w:t>SOP ini berlaku untuk seluruh informasi yang dikelola oleh LPSE Kabupaten Bulukumba, meliputi:</w:t>
      </w:r>
    </w:p>
    <w:p>
      <w:pPr>
        <w:pStyle w:val="ListBullet"/>
      </w:pPr>
      <w:r>
        <w:t>Dokumen pengadaan elektronik</w:t>
      </w:r>
    </w:p>
    <w:p>
      <w:pPr>
        <w:pStyle w:val="ListBullet"/>
      </w:pPr>
      <w:r>
        <w:t>Data pengguna SPSE</w:t>
      </w:r>
    </w:p>
    <w:p>
      <w:pPr>
        <w:pStyle w:val="ListBullet"/>
      </w:pPr>
      <w:r>
        <w:t>Dokumen internal LPSE</w:t>
      </w:r>
    </w:p>
    <w:p>
      <w:pPr>
        <w:pStyle w:val="ListBullet"/>
      </w:pPr>
      <w:r>
        <w:t>Informasi teknis sistem</w:t>
      </w:r>
    </w:p>
    <w:p/>
    <w:p>
      <w:pPr>
        <w:pStyle w:val="Heading2"/>
      </w:pPr>
      <w:r>
        <w:t>3. KLASIFIKASI INFORMASI</w:t>
      </w:r>
    </w:p>
    <w:p/>
    <w:p>
      <w:r>
        <w:t>| Klasifikasi | Keterangan | Contoh |</w:t>
      </w:r>
    </w:p>
    <w:p>
      <w:r>
        <w:t>|-------------|------------|--------|</w:t>
      </w:r>
    </w:p>
    <w:p>
      <w:r>
        <w:t>| **RAHASIA** | Informasi yang jika bocor dapat merugikan proses pengadaan | Data penawaran peserta lelang, password sistem |</w:t>
      </w:r>
    </w:p>
    <w:p>
      <w:r>
        <w:t>| **TERBATAS** | Informasi internal yang tidak untuk umum | Data personil LPSE, laporan internal |</w:t>
      </w:r>
    </w:p>
    <w:p>
      <w:r>
        <w:t>| **BIASA/PUBLIK** | Informasi yang dapat diakses publik | Pengumuman lelang, jadwal pelatihan |</w:t>
      </w:r>
    </w:p>
    <w:p/>
    <w:p>
      <w:pPr>
        <w:pStyle w:val="Heading2"/>
      </w:pPr>
      <w:r>
        <w:t>4. PROSEDUR</w:t>
      </w:r>
    </w:p>
    <w:p/>
    <w:p>
      <w:pPr>
        <w:pStyle w:val="Heading3"/>
      </w:pPr>
      <w:r>
        <w:t>4.1 Pembuatan dan Penerimaan Informasi</w:t>
      </w:r>
    </w:p>
    <w:p>
      <w:r>
        <w:t>1. Setiap dokumen yang dibuat atau diterima wajib diberi label klasifikasi</w:t>
      </w:r>
    </w:p>
    <w:p>
      <w:r>
        <w:t>2. Label ditempatkan di pojok kanan atas dokumen</w:t>
      </w:r>
    </w:p>
    <w:p>
      <w:r>
        <w:t>3. Dokumen RAHASIA hanya boleh diakses oleh personil yang berwenang</w:t>
      </w:r>
    </w:p>
    <w:p/>
    <w:p>
      <w:pPr>
        <w:pStyle w:val="Heading3"/>
      </w:pPr>
      <w:r>
        <w:t>4.2 Penyimpanan Informasi</w:t>
      </w:r>
    </w:p>
    <w:p>
      <w:r>
        <w:t>1. Dokumen fisik disimpan dalam lemari/filling cabinet yang terkunci</w:t>
      </w:r>
    </w:p>
    <w:p>
      <w:r>
        <w:t>2. Dokumen digital disimpan di server dengan hak akses yang sesuai</w:t>
      </w:r>
    </w:p>
    <w:p>
      <w:r>
        <w:t>3. Dokumen RAHASIA disimpan terpisah dengan pengamanan tambahan</w:t>
      </w:r>
    </w:p>
    <w:p/>
    <w:p>
      <w:pPr>
        <w:pStyle w:val="Heading3"/>
      </w:pPr>
      <w:r>
        <w:t>4.3 Penggunaan dan Distribusi Informasi</w:t>
      </w:r>
    </w:p>
    <w:p>
      <w:r>
        <w:t>1. Distribusi dokumen RAHASIA harus mendapat persetujuan Kepala LPSE</w:t>
      </w:r>
    </w:p>
    <w:p>
      <w:r>
        <w:t>2. Dokumen yang dikirim via email harus menggunakan enkripsi untuk dokumen RAHASIA</w:t>
      </w:r>
    </w:p>
    <w:p>
      <w:r>
        <w:t>3. Dilarang mendistribusikan informasi RAHASIA kepada pihak yang tidak berwenang</w:t>
      </w:r>
    </w:p>
    <w:p/>
    <w:p>
      <w:pPr>
        <w:pStyle w:val="Heading3"/>
      </w:pPr>
      <w:r>
        <w:t>4.4 Pengarsipan Informasi</w:t>
      </w:r>
    </w:p>
    <w:p>
      <w:r>
        <w:t>1. Dokumen diarsipkan sesuai dengan sistem pengarsipan yang berlaku</w:t>
      </w:r>
    </w:p>
    <w:p>
      <w:r>
        <w:t>2. Setiap dokumen diberi label klasifikasi yang jelas</w:t>
      </w:r>
    </w:p>
    <w:p>
      <w:r>
        <w:t>3. Arsip fisik disimpan dalam folder/map yang diberi label</w:t>
      </w:r>
    </w:p>
    <w:p>
      <w:r>
        <w:t>4. Arsip digital disimpan dalam folder terstruktur di server</w:t>
      </w:r>
    </w:p>
    <w:p/>
    <w:p>
      <w:pPr>
        <w:pStyle w:val="Heading3"/>
      </w:pPr>
      <w:r>
        <w:t>4.5 Pemusnahan Informasi</w:t>
      </w:r>
    </w:p>
    <w:p>
      <w:r>
        <w:t>1. Pemusnahan dokumen dilakukan sesuai jadwal retensi arsip</w:t>
      </w:r>
    </w:p>
    <w:p>
      <w:r>
        <w:t>2. Dokumen fisik dimusnahkan menggunakan mesin penghancur kertas</w:t>
      </w:r>
    </w:p>
    <w:p>
      <w:r>
        <w:t>3. Dokumen digital dihapus secara permanen (secure delete)</w:t>
      </w:r>
    </w:p>
    <w:p>
      <w:r>
        <w:t>4. Setiap pemusnahan dokumen wajib dibuatkan **Berita Acara Pemusnahan**</w:t>
      </w:r>
    </w:p>
    <w:p/>
    <w:p>
      <w:pPr>
        <w:pStyle w:val="Heading2"/>
      </w:pPr>
      <w:r>
        <w:t>5. PENCATATAN</w:t>
      </w:r>
    </w:p>
    <w:p>
      <w:r>
        <w:t>Seluruh informasi yang dikelola dicatat dalam **Form Daftar Informasi (F-LPSE-BLK-10-001)**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