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 OPERASIONAL PROSEDUR</w:t>
      </w:r>
    </w:p>
    <w:p>
      <w:pPr>
        <w:pStyle w:val="Heading2"/>
      </w:pPr>
      <w:r>
        <w:t>PEMANTAUAN KINERJA PENDUKUNG LAYANAN</w:t>
      </w:r>
    </w:p>
    <w:p>
      <w:pPr>
        <w:pStyle w:val="Heading3"/>
      </w:pPr>
      <w:r>
        <w:t>LPSE KABUPATEN BULUKUMBA</w:t>
      </w:r>
    </w:p>
    <w:p/>
    <w:p>
      <w:r>
        <w:t>---</w:t>
      </w:r>
    </w:p>
    <w:p/>
    <w:p>
      <w:r>
        <w:t>**Nomor SOP :** SOP-LPSE-BLK-14-001</w:t>
      </w:r>
    </w:p>
    <w:p>
      <w:r>
        <w:t>**Tanggal Pembuatan :** April 2025</w:t>
      </w:r>
    </w:p>
    <w:p>
      <w:r>
        <w:t>**Tanggal Revisi :** -</w:t>
      </w:r>
    </w:p>
    <w:p>
      <w:r>
        <w:t>**Tanggal Efektif :** April 2025</w:t>
      </w:r>
    </w:p>
    <w:p>
      <w:r>
        <w:t>**Disahkan oleh :** Kepala LPSE Kabupaten Bulukumba</w:t>
      </w:r>
    </w:p>
    <w:p/>
    <w:p>
      <w:r>
        <w:t>---</w:t>
      </w:r>
    </w:p>
    <w:p/>
    <w:p>
      <w:pPr>
        <w:pStyle w:val="Heading2"/>
      </w:pPr>
      <w:r>
        <w:t>1. TUJUAN</w:t>
      </w:r>
    </w:p>
    <w:p>
      <w:r>
        <w:t>Mengatur tata cara pemantauan kinerja pihak ketiga sebagai pendukung layanan LPSE Kabupaten Bulukumba.</w:t>
      </w:r>
    </w:p>
    <w:p/>
    <w:p>
      <w:pPr>
        <w:pStyle w:val="Heading2"/>
      </w:pPr>
      <w:r>
        <w:t>2. RUANG LINGKUP</w:t>
      </w:r>
    </w:p>
    <w:p>
      <w:r>
        <w:t>SOP ini berlaku untuk seluruh pihak ketiga yang mendukung layanan LPSE Kabupaten Bulukumba, meliputi:</w:t>
      </w:r>
    </w:p>
    <w:p>
      <w:pPr>
        <w:pStyle w:val="ListBullet"/>
      </w:pPr>
      <w:r>
        <w:t>Penyedia layanan internet (ISP)</w:t>
      </w:r>
    </w:p>
    <w:p>
      <w:pPr>
        <w:pStyle w:val="ListBullet"/>
      </w:pPr>
      <w:r>
        <w:t>Penyedia layanan data center / hosting</w:t>
      </w:r>
    </w:p>
    <w:p>
      <w:pPr>
        <w:pStyle w:val="ListBullet"/>
      </w:pPr>
      <w:r>
        <w:t>Vendor perangkat keras</w:t>
      </w:r>
    </w:p>
    <w:p>
      <w:pPr>
        <w:pStyle w:val="ListBullet"/>
      </w:pPr>
      <w:r>
        <w:t>Vendor perangkat lunak</w:t>
      </w:r>
    </w:p>
    <w:p>
      <w:pPr>
        <w:pStyle w:val="ListBullet"/>
      </w:pPr>
      <w:r>
        <w:t>Penyedia layanan keamanan siber</w:t>
      </w:r>
    </w:p>
    <w:p/>
    <w:p>
      <w:pPr>
        <w:pStyle w:val="Heading2"/>
      </w:pPr>
      <w:r>
        <w:t>3. PROSEDUR</w:t>
      </w:r>
    </w:p>
    <w:p/>
    <w:p>
      <w:pPr>
        <w:pStyle w:val="Heading3"/>
      </w:pPr>
      <w:r>
        <w:t>3.1 Identifikasi Pendukung Layanan</w:t>
      </w:r>
    </w:p>
    <w:p>
      <w:r>
        <w:t>1. Kepala LPSE mengidentifikasi seluruh pihak ketiga yang mendukung layanan</w:t>
      </w:r>
    </w:p>
    <w:p>
      <w:r>
        <w:t>2. Daftar pendukung layanan dicatat dalam **Form Daftar Pendukung Layanan (F-LPSE-BLK-14-001)**</w:t>
      </w:r>
    </w:p>
    <w:p>
      <w:r>
        <w:t>3. Setiap pendukung layanan harus memiliki kontrak/SLA yang jelas</w:t>
      </w:r>
    </w:p>
    <w:p/>
    <w:p>
      <w:pPr>
        <w:pStyle w:val="Heading3"/>
      </w:pPr>
      <w:r>
        <w:t>3.2 Pemantauan Kinerja</w:t>
      </w:r>
    </w:p>
    <w:p>
      <w:r>
        <w:t>1. Admin sistem memantau kinerja pendukung layanan secara berkala</w:t>
      </w:r>
    </w:p>
    <w:p>
      <w:r>
        <w:t>2. Parameter pemantauan meliputi:</w:t>
      </w:r>
    </w:p>
    <w:p>
      <w:pPr>
        <w:pStyle w:val="ListBullet"/>
      </w:pPr>
      <w:r>
        <w:t>Ketersediaan layanan (uptime)</w:t>
      </w:r>
    </w:p>
    <w:p>
      <w:pPr>
        <w:pStyle w:val="ListBullet"/>
      </w:pPr>
      <w:r>
        <w:t>Waktu respons terhadap gangguan</w:t>
      </w:r>
    </w:p>
    <w:p>
      <w:pPr>
        <w:pStyle w:val="ListBullet"/>
      </w:pPr>
      <w:r>
        <w:t>Kualitas layanan sesuai SLA</w:t>
      </w:r>
    </w:p>
    <w:p>
      <w:pPr>
        <w:pStyle w:val="ListBullet"/>
      </w:pPr>
      <w:r>
        <w:t>Kepatuhan terhadap ketentuan keamanan</w:t>
      </w:r>
    </w:p>
    <w:p>
      <w:r>
        <w:t>3. Hasil pemantauan dicatat dalam **Form Evaluasi Pendukung Layanan (F-LPSE-BLK-14-002)**</w:t>
      </w:r>
    </w:p>
    <w:p/>
    <w:p>
      <w:pPr>
        <w:pStyle w:val="Heading3"/>
      </w:pPr>
      <w:r>
        <w:t>3.3 Evaluasi Kinerja</w:t>
      </w:r>
    </w:p>
    <w:p>
      <w:r>
        <w:t>1. Evaluasi kinerja pendukung layanan dilakukan minimal **1 (satu) kali per tahun**</w:t>
      </w:r>
    </w:p>
    <w:p>
      <w:r>
        <w:t>2. Evaluasi menggunakan Form Evaluasi Pendukung Layanan</w:t>
      </w:r>
    </w:p>
    <w:p>
      <w:r>
        <w:t>3. Hasil evaluasi disampaikan kepada Kepala LPSE</w:t>
      </w:r>
    </w:p>
    <w:p>
      <w:r>
        <w:t>4. Jika kinerja pendukung layanan tidak memenuhi standar, dilakukan:</w:t>
      </w:r>
    </w:p>
    <w:p>
      <w:pPr>
        <w:pStyle w:val="ListBullet"/>
      </w:pPr>
      <w:r>
        <w:t>Teguran tertulis kepada pihak ketiga</w:t>
      </w:r>
    </w:p>
    <w:p>
      <w:pPr>
        <w:pStyle w:val="ListBullet"/>
      </w:pPr>
      <w:r>
        <w:t>Renegosiasi kontrak/SLA</w:t>
      </w:r>
    </w:p>
    <w:p>
      <w:pPr>
        <w:pStyle w:val="ListBullet"/>
      </w:pPr>
      <w:r>
        <w:t>Penggantian penyedia jika diperlukan</w:t>
      </w:r>
    </w:p>
    <w:p/>
    <w:p>
      <w:r>
        <w:t>---</w:t>
      </w:r>
    </w:p>
    <w:p/>
    <w:p>
      <w:r>
        <w:t>**Ditetapkan di :** Bulukumba</w:t>
      </w:r>
    </w:p>
    <w:p>
      <w:r>
        <w:t>**Pada tanggal :** April 2025</w:t>
      </w:r>
    </w:p>
    <w:p/>
    <w:p>
      <w:r>
        <w:t>**Kepala LPSE Kabupaten Bulukumba**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