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第一章复习题</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1.（多选）在下列命题中，属于客观唯心主义哲学观点的是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A．世界统一于存在</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B．世界是观念的集合</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C．世界是绝对观念的外化</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D．世界是上帝意志的创造物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E．物是感觉的复合</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2.（多选）在下列命题中，属于主观唯心主义观点的是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A．我思故我在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存在就是被感知</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C．物是绝对观念的外化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D．万物皆备于我</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E．人的理性为自然立法</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3.客观唯心主义必然导致</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A．先验论      B．反映论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C．可知论      D．各种形式的有神论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4.恩格斯认为，全部哲学、特别是近代哲学的重大的基本问题是</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 哲学与人类生存活动之间的内在联系问题</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 人与周围世界的基本联系问题</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思维和存在的关系问题</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 关于人的本质问题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5.马克思主义是科学，从根本上说在于它</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A．以世界的一般规律为研究对象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B．始终严格地以客观事实为根据</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C．提供了普遍适用的客观真理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D．形成了完整的理论体系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6.马克思主义新世界观创立的关键在于确立了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A.剩余价值论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B.阶级斗争理论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C.无产阶级历史使命学说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D.科学的实践观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7.（多选）马克思主义哲学是科学的世界观和方法论，这是因为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 . 它是“科学之科学”，包括一切科学</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 . 它科学地规定了哲学的研究对象</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 它体现了唯物论和辩证法的高度统一</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 . 它体现了唯物辩证的自然观和历史观的高度统一</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E . 它为无产阶级和劳动人民提 供了科学认识世界和改造世界的普遍方法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8.（多选）“马克思主义具有与时俱进的理论品质”，这说明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A．历史上的马克思主义理论只具有相对性而不能固守</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B．马克思主义要随着时代、实践、科学的发展而不断发展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C．反对以教条主义态度对待马克思主义理论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D．要坚持马克思主义基本原理同中国的具体实际相结合</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E．在实践中不断丰富和发展马克思主义理论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9.主张“世界上除了运动着的物质之外，什么也没有”的观点，属于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A．否认人的意识存在的自然唯物主义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B．主张世界统一于物质的辩证唯物主义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C．否认时间与空间存在性的唯心主义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D．把人的意识理解成某种特殊的“精细物质”的机械唯物主义 </w:t>
      </w: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10.唯物主义一元论同唯心主义一元论对立的根本点在于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A.世界发展动力问题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B.意识本质问题</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C.世界本质问题          D.实践本质问题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11.列宁对辩证唯物主义物质范畴的定义是通过</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A.物质与意识的关系界定的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B.个别与一般的关系界定的</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C.哲学与具体科学的关系界定的</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D.认识与实践的关系界定的</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12.中国古代哲学家方以智指出：“气凝为形，蕴发为光，窍激为声，皆气也”。这句话在哲学上表达了</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 多元论的思想</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 万物都是物质的不同表现形式的思想</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朴素辩证法的思想</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 物质和运动不可分的思想</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E． 物质运动样式多样性的思想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13.《坛经》中记载：“时有风吹幡动，一僧曰风动，一僧曰幡动，议论不已。惠能进曰：不是风动，不是幡动，仁者心动。”这段话表明惠能关于运动的基本观点是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A．运动是物质的根本属性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B．运动与物质是不可分割的</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精神运动是物质运动的一种形式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 精神是运动的主体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14.“时间、空间是一切事物的贮藏所”，这是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 机械唯物主义的时空观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 唯心主义的时空观</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 辩证唯物主义的时空观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 客观唯心主义的时空观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15.“绝对的、真正的及数学的时间，按其本身并按其本质来说，在均匀地流动着，与外界任何对象没有关系。”这一观点属于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A．一切形而上学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B．唯心主义</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C．唯物主义         D．形而上学唯物主义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16.彻底的唯物主义一元论的根本要求是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A．承认世界是多样的统一</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B．承认物质对意识的根源性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C．坚持一切从实际出发</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D．反对一切形式的二元论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17.“观念的东西不外是移入人的头脑并在人的头脑中改造的物质的东西而已。”这个命题表明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A.意识是客观存在的主观映象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B.人脑是意识的源泉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C.观念的东西和物质的东西并没有本质上的区别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D 意识是人脑中特有的物质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18.（多选）鲁迅说过：“描神画鬼，毫无对证，本可以专靠神思，所谓‘天马行空’地挥写了。然而他们写出来的却是三只眼、长颈子，也就是在正常的人体身上增加了眼睛一只，拉长了颈子二三尺而已。”这段话说明，人们头脑中的鬼神观念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A．头脑中主观自生的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B．人脑对客观世界的歪曲反映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C．人脑对鬼神的虚幻反映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D．可以从人世间找到它的原型</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E．人按照自己的形象塑造出来的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19. （多选）IBM公司制造的“深蓝”计算机战胜了世界顶级国际象棋大师卡斯帕罗夫。这一事实表明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A.电脑具有比人脑更高级的运动形式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B.电脑是人脑的延伸，是人类扩展智力的工具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C.人脑的运动与电脑一样，归根到底是电子等物质粒子的运动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D.电脑是物化了的人的意识，电脑战胜人脑，实质上是人类自己战胜自己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E.电脑和机器人也能进行某些实践活动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20.意识是人脑分泌的特殊物质，这个观点</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A．是指意识是对客观存在的反映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B．是唯心主义的</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C．是庸俗唯物主义的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D．是辩证唯物主义的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21.（多选）辩证唯物主义认为，意识是对客观存在的反映，是对客观存在的主观映象，是指</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A．意识是对客观存在的近似反映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B．意识是对客观存在的能动的反映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C．无论正确的意识、错误的意识、虚幻的意识都能从客观存在中找到原形</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D．没有被反映者就没有反映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E．意识体现了主观和客观的统一</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22.（多选）“克隆羊”的诞生是生命科学的一个重大突破，这个“技术的创造物”，引起世界各种媒介的关注。人可以复制生命——生物工程学的这一重大成果的哲学意义在于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A．有力地驳斥了“上帝造物”的观点，是对“神创论”的新的挑战</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B．为“世界统一于物质”这一观点又一次提供了自然科学依据</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C．说明人类思维的潜能很大，充分发掘可以创造物质</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D．证明了意识不仅能正确反映客观事物，而且能反作用于客观事物</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E．意识的能动性可以突破物质世界的限定</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23.中国古代哲学家荀子说：“心不在焉，则白黑在前而目不见，雷鼓在侧而耳不闻。”这段话表明人的意识具有</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A．客观性    B．能动性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C．对象性     D．任意性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24.相信“意念移物”，甚至相信可以用意念来直接改变物质结构，就是信奉</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A.主张精神主宰客观物质世界的主观唯心论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B主张精神是脱离人脑独立存在的客观唯心论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C．认为人的思想是特殊物质的机械唯物主义</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D．认为人具有主观能动性的实践唯物主义</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25.“心诚则灵，心不诚则不灵”的说法是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A．主张物质和意识具有统一性的辩证唯物主义观点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B主张思想就是物质的庸俗唯物主义观点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C．认为世界是绝对精神外化的客观唯心主义观点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D．夸大了意识能动作用的唯心主义观点</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26.（多选）意识和物质的对立只是在非常有限的范围内才有绝对的意义，超出这个范围，其对立便是相对的。这是因为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 意识根源于物质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 意识是物质的反映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 意识是物质的固有属性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 意识是物质的存在形式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 意识可以转化为物质</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27.（多选）从物质与精神的关系来看，“画饼不能充饥”，这是因为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 精神与物质不具有同一性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 精神对物质具有相对独立性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 精神不能转化为物质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 事物在人脑中的反映不等同于事物自身</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 观念的东西不能代替物质的东西</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28.（多选）在物质结构的研究中．科学家们发现了反物质，这一事实说明；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A．物质终于被消灭了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B．物质就是反物质</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C．反物质是物质的一种形态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D．世界统一于存在</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E．反物质的发现体现了物质世界的多样性与统一性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29.随着科学技术的发展，人类已经制造出诸如醋酸纤维、聚苯乙烯、合成橡胶等自然界原本不存在的化合物，其数量已达数百万种。这一情况说明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 物质世界是人类创造的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 人类通过实践将自在之物转化为为我之物</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 物质世界依赖于人的意识而存在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 人造物质可以脱离天然物质而存在</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30.（多选）一位科学家说:“我们今天生活着的世界，与其说是自然世界，还不如说是人造或人为的世界。在我们的周围,几乎每样东西都刻有人的技能的痕迹。” 这段话应理解为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 人造的或人为的世界是唯一存在的世界</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 现实世界是人类精神的创造物</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人类世界是人的实践活动对象化的结果</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 科学技术越来越成为人类改造世界的伟大力量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E. 自在自然日益转化为人化自然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31.“任何一个事物都和物质世界的其它事物处于联系之中”，这是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A．相对主义、诡辩论的观点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B．唯物辩证法的观点</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C．唯物主义和唯心主义都承认的观点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D．形而上学的观点</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32.辩证唯物主义认为事物发展的规律是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A．思维对事物本质的概念和反映</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B．用来整理感性材料的思维形式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C．事物内在的本质的稳固的联系</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D．事物联系和发展的基本环节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33.“只要知道自然界一切组成部分的相对位置和全部作用，一亿年以前的情况和一亿年以后的状况，都可以精确无误地演算出来，因为未来的一切早就在宇宙诞生时便已完全被确定了。”这是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A．唯心主义决定论的观点　        B．辩证唯物主义决定论的观点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C．非决定论的观点　　　　        D．机械决定论的观点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34.（多选）形而上学的思维方式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A．将人们的认识停留在某一局部或某一阶段</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B．所执着的那个片面确实是客观事物具有的，使得这种片面认识似乎是合理的、有效的</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C．一旦踏入广阔的研究领域，便暴露出它的狭隘性、受限性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D．表现为“只有树木，不见森林”</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E.  在社会生活中还有一定的市场</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35.现代西方某些哲学家认为矛盾的每一方都“为自己而存在”，“无须涉及另一方”。此观点是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A．否认了矛盾的特殊性              B．否认了矛盾的同一性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C．否认了矛盾的斗争性              D．否认了矛盾的普遍性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36.（多选）1999年，中美两国就中国加入WTO达成了“双赢”的协议，它将对两国经济产生深远影响。这在辩证法上的启示是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A．矛盾的双方在相互斗争中获得发展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B．矛盾一方的发展以另一方某种发展为条件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C．矛盾的一方克服另一方而使自身获得发展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D．矛盾双方既对立又统一，由此推动事物发展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E．矛盾双方可以相互吸取有利于自身的因素而得到发展</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37.在哲学史中我们可以看到，各种唯心主义派别之间的差异和矛盾，常常有利于唯物主义的发展，这一事实说明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A.矛盾一方克服另一方促使事物发展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B.矛盾一方发展可以为另一方的发展提供条件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C.矛盾双方中每一方的自身矛盾，可以为另一方的发展所利用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D.矛盾双方的融洽促使事物发展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38.对矛盾是事物发展动力的正确理解是</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A．矛盾对立面的斗争推动了事物的发展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B．矛盾对立面的相互联结推动了事物的发展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C．矛盾的调和推动了事物的发展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D．矛盾的同一性和斗争性相结合推动了事物的发展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39.鲁迅在评《三国演义》时说：“至于写人，亦颇有失，以致欲显刘备之长厚而似伪，状诸葛之多智而近妖”。这一评述所蕴含的哲理是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A．要区分事物的两重性  　　　    B．要把握事物的度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C．对事物既要肯定，又要否定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D．要把事物看作一个整体</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40.在工作中防止“过”或“不及”的关键在于</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A. 抓住事物的主要矛盾</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B. 认识事物的量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确定事物的质</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D. 把握事物的度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41.（多选）下列格言或成语中，体现量变质变规律的有</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A．九层之台，起于垒土               B．有无相生，前后相随</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C．月晕而风，础润而雨               D．千里之堤，溃于蚁穴</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E．为山九仞，功亏一篑</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42.（多选）依据量变和质变辩证关系原理，在个人品质修养中必须</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A．从点滴做起，严格要求自己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B．“勿以善小而不为，勿以恶小而为之”</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C．应“防微杜渐”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D．要树立远大目标又要埋头苦干</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E．不轻视日常的平凡工作</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43.“假象是客观的，是本质的表现。”这是一种</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A．主观唯心主义的观点</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B．相对主义诡辩论的观点</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C．辩证唯物主义观点 </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D．不可知论的观点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44.是否承认事物发展具有客观规律，在世界观上表现为</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A．决定论和非决定论的对立</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B．机械决定论和辩证决定论的对立</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C．宿命论和非决定论的对立</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D．伪决定论和神学目的论的对立</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45.（多选）唯物辩证法就其本质来说是批判的、革命的，因为它</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 认为凡是现存的都是应当灭亡的</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 对每一种既成的形式都从其暂时性方面去理解和对待</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 认为事物变化发展只有间断性，没有连续性</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 在对现存事物的肯定理解中包含对现存事物的否定理解</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 xml:space="preserve">E. 认为凡是存在的都是合理的 </w:t>
      </w:r>
    </w:p>
    <w:p>
      <w:pPr>
        <w:rPr>
          <w:rFonts w:hint="eastAsia"/>
          <w:lang w:val="en-US" w:eastAsia="zh-CN"/>
        </w:rPr>
      </w:pPr>
      <w:r>
        <w:rPr>
          <w:rFonts w:hint="eastAsia" w:asciiTheme="minorEastAsia" w:hAnsiTheme="minorEastAsia" w:eastAsiaTheme="minorEastAsia" w:cstheme="minorEastAsia"/>
          <w:sz w:val="28"/>
          <w:szCs w:val="28"/>
          <w:lang w:val="en-US" w:eastAsia="zh-CN"/>
        </w:rPr>
        <w:t>46.系统论、控制论、信息论取得的研究成果充分说明</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A．科学研究方法已经逐步取代辩证思维方法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B．科学研究方法就是辩证思维方法</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C．科学研究方法和辩证思维方法是具体和抽象的关系</w:t>
      </w:r>
      <w:r>
        <w:rPr>
          <w:rFonts w:hint="eastAsia" w:asciiTheme="minorEastAsia" w:hAnsiTheme="minorEastAsia" w:eastAsiaTheme="minorEastAsia" w:cstheme="minorEastAsia"/>
          <w:sz w:val="28"/>
          <w:szCs w:val="28"/>
          <w:lang w:val="en-US" w:eastAsia="zh-CN"/>
        </w:rPr>
        <w:br w:type="textWrapping"/>
      </w:r>
      <w:r>
        <w:rPr>
          <w:rFonts w:hint="eastAsia" w:asciiTheme="minorEastAsia" w:hAnsiTheme="minorEastAsia" w:eastAsiaTheme="minorEastAsia" w:cstheme="minorEastAsia"/>
          <w:sz w:val="28"/>
          <w:szCs w:val="28"/>
          <w:lang w:val="en-US" w:eastAsia="zh-CN"/>
        </w:rPr>
        <w:t>D．科学思维方法从各个方面充实了辩证思维的世界图景</w:t>
      </w:r>
      <w:r>
        <w:rPr>
          <w:rFonts w:hint="eastAsia"/>
          <w:lang w:val="en-US" w:eastAsia="zh-CN"/>
        </w:rPr>
        <w:t xml:space="preserve">                    </w:t>
      </w:r>
    </w:p>
    <w:p>
      <w:pPr>
        <w:rPr>
          <w:rFonts w:hint="eastAsia"/>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cstheme="minorEastAsia"/>
          <w:sz w:val="28"/>
          <w:szCs w:val="28"/>
          <w:lang w:val="en-US" w:eastAsia="zh-CN"/>
        </w:rPr>
      </w:pPr>
    </w:p>
    <w:p>
      <w:pPr>
        <w:numPr>
          <w:numId w:val="0"/>
        </w:numPr>
        <w:rPr>
          <w:rFonts w:hint="eastAsia" w:asciiTheme="minorEastAsia" w:hAnsiTheme="minorEastAsia" w:eastAsiaTheme="minorEastAsia" w:cstheme="minorEastAsia"/>
          <w:sz w:val="28"/>
          <w:szCs w:val="28"/>
          <w:lang w:val="en-US" w:eastAsia="zh-CN"/>
        </w:rPr>
      </w:pPr>
      <w:bookmarkStart w:id="0" w:name="_GoBack"/>
      <w:bookmarkEnd w:id="0"/>
      <w:r>
        <w:rPr>
          <w:rFonts w:hint="eastAsia" w:asciiTheme="minorEastAsia" w:hAnsiTheme="minorEastAsia" w:cstheme="minorEastAsia"/>
          <w:sz w:val="28"/>
          <w:szCs w:val="28"/>
          <w:lang w:val="en-US" w:eastAsia="zh-CN"/>
        </w:rPr>
        <w:t>1.</w:t>
      </w:r>
      <w:r>
        <w:rPr>
          <w:rFonts w:hint="eastAsia" w:asciiTheme="minorEastAsia" w:hAnsiTheme="minorEastAsia" w:eastAsiaTheme="minorEastAsia" w:cstheme="minorEastAsia"/>
          <w:sz w:val="28"/>
          <w:szCs w:val="28"/>
          <w:lang w:val="en-US" w:eastAsia="zh-CN"/>
        </w:rPr>
        <w:t xml:space="preserve">CD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2.ABDE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4.C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5.B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6.D  </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7.BCDE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8. BCDE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9.B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10.C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11.A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12.BCDE</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13.D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14.A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15.D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16.C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17.A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18.BDE  </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19.BD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20.C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21.ABCDE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22.ABD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23.B   </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24.A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25.D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26.ABE  27.DE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28.CE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29.B  </w:t>
      </w:r>
    </w:p>
    <w:p>
      <w:pPr>
        <w:numPr>
          <w:numId w:val="0"/>
        </w:num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30.CDE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31.B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32.C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33.D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34.ABCDE  35.B</w:t>
      </w:r>
      <w:r>
        <w:rPr>
          <w:rFonts w:hint="eastAsia" w:asciiTheme="minorEastAsia" w:hAnsiTheme="minorEastAsia" w:cstheme="minorEastAsia"/>
          <w:sz w:val="28"/>
          <w:szCs w:val="28"/>
          <w:lang w:val="en-US" w:eastAsia="zh-CN"/>
        </w:rPr>
        <w:t xml:space="preserve">   </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36.ABDE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37.C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38.D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39.B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40.D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41.ADE  </w:t>
      </w:r>
    </w:p>
    <w:p>
      <w:pPr>
        <w:numPr>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42.ABCDE  43.C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44.A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45.ABD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46.D</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5005B"/>
    <w:rsid w:val="476500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2019-10-10T13:39:00Z</dcterms:created>
  <dc:creator>十里平湖霜满天</dc:creator>
  <cp:lastModifiedBy>十里平湖霜满天</cp:lastModifiedBy>
  <dcterms:modified xsi:type="dcterms:W3CDTF">2019-10-10T14:28:56Z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