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0" w:lineRule="auto"/>
        <w:jc w:val="center"/>
        <w:rPr>
          <w:rFonts w:ascii="Arial" w:cs="Arial" w:eastAsia="Arial" w:hAnsi="Arial"/>
          <w:b w:val="1"/>
          <w:bCs w:val="1"/>
          <w:color w:val="1f3b57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808080"/>
          <w:sz w:val="16"/>
          <w:szCs w:val="16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2">
      <w:pPr>
        <w:tabs>
          <w:tab w:val="left" w:leader="none" w:pos="8266"/>
        </w:tabs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REQUEST FOR QUOTATION — TECHNICAL SPECIFICATION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30"/>
          <w:szCs w:val="30"/>
          <w:rtl w:val="0"/>
        </w:rPr>
        <w:t xml:space="preserve">AL LAITH PROJECT SERVICES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b57"/>
          <w:sz w:val="32"/>
          <w:szCs w:val="32"/>
          <w:rtl w:val="0"/>
        </w:rPr>
        <w:t xml:space="preserve">Automated Scaffold Coupler Sorting &amp; Decoupling Cell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Document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ALPS-URS-001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 — Issued for Quotation (RFQ). Adds Variant D (deferred decoupling), 4K/OBB compute requirements, 24/7 duty items, mandatory Supplier Engineered Recommendation.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 July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Al Laith Project Services LLC, Dubai Industrial City, Dubai, UAE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Procurement specification for a turnkey robotic sorting and decoupling cell. Suppliers shall quote against one or more of Configurations A–C (Sections 6–8), with or without Variant D (Section 9), return a clause-by-clause compliance matrix, and submit their own Engineered Recommendation (Section 12).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Commercial in confidence. Do not distribute outside the quoting organisation.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Contents</w:t>
      </w:r>
    </w:p>
    <w:sdt>
      <w:sdtPr>
        <w:id w:val="6438391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Purpose and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Task Definition and Process Logic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Process narrative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Pair / link decision matrix (FR-01)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Operating modes (FR-02)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Definitions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Input Material Specification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Part classes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Part condition (design basis)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Presentation and mix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Performance Requirements (contractual)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Common Core Stack (applies to all configurations)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Vision system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Compute and Model Integration Interface (MII)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Vision responsibility split (contractual)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End-of-arm tooling (EOAT)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Decouple station (fixed, robot-tended) — mandatory in base A–C; deleted under Variant D (Section 9)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Software and HMI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Safety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 Environment and utilities (Dubai outdoor duty)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Configuration A — Single-Robot Long-Reach Cell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Concept and layout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Configuration-specific equipment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Cycle analysis (design basis, to be confirmed by Supplier study)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Best suited for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Known limitations (accepted by design)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Configuration B — Dual-Robot Sorting Line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Concept and layout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Configuration-specific equipment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Cycle analysis (design basis)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Best suited for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Known limitations (accepted by design)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Configuration C — Gantry Portal Cell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Concept and layout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Configuration-specific equipment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Cycle analysis (design basis)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Best suited for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Known limitations (accepted by design)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Variant D — Deferred Decoupling (applies to base Configuration A, B or C)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Concept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Variant requirements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Best suited for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Known limitations (accepted by design)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Acceptance Testing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Factory Acceptance Test (FAT)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Site Acceptance Test (SAT)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Deliverables and Documentation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Quotation Requirements (what your offer must contain)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A — Reference Component Classes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B — Glossary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Purpose and Scope</w:t>
      </w:r>
    </w:p>
    <w:p w:rsidR="00000000" w:rsidDel="00000000" w:rsidP="00000000" w:rsidRDefault="00000000" w:rsidRPr="00000000" w14:paraId="0000004A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1.1 This document specifies a fully automated robotic cell that receives mixed scaffold tube-and-fitting couplers ("clips") returned from construction sites in bulk stillages, identifies each part, sorts parts into type-segregated bins, and automatically separates ("decouples") pairs of couplers that are clamped to one another when — and only when — the two members are of different types. Same-type linked pairs are sorted as linked pairs without separation.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1.2 Division of responsibility (fundamental to this contract):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SUPPLIER SCOPE — all mechanical, structural, electrical, pneumatic, motion, safety, environmental hardening, vision hardware, vision runtime integration, HMI/software, installation, commissioning and acceptance testing. The Supplier must deliver a working cell that solves every problem in this document EXCEPT model training.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 SCOPE — object-detection and classification model development only. The Client will train Ultralytics YOLO26 models — primary detector yolo26x-obb (oriented bounding boxes) exploiting native 4K resolution per VS-07, plus a crop classifier — and deliver them as TensorRT .engine files built on the cell compute device itself (MI-01). The Supplier integrates these via the Model Integration Interface (Section 5.2/5.3) and is NOT responsible for classification accuracy, but IS responsible for everything around the model: acquisition, calibration, 3D lifting, grasp planning, motion, placement, logging and reject mechanics.</w:t>
      </w:r>
    </w:p>
    <w:p w:rsidR="00000000" w:rsidDel="00000000" w:rsidP="00000000" w:rsidRDefault="00000000" w:rsidRPr="00000000" w14:paraId="0000004E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1.3 Three base cell configurations (A–C) plus a Deferred-Decoupling variant (D, applicable to any base) are defined for the identical task. They share one Common Core stack (Section 5). Suppliers may quote any or all; each numbered requirement applies to all configurations unless a configuration or variant section states otherwise. Suppliers are additionally REQUIRED to submit their own engineered recommendation per Section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1.4 One (1) cell is to be supplied initially. The design and all documentation shall permit replication of further cells; all documentation becomes Client property (Section 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Task Definition and Process Logic</w:t>
      </w:r>
    </w:p>
    <w:p w:rsidR="00000000" w:rsidDel="00000000" w:rsidP="00000000" w:rsidRDefault="00000000" w:rsidRPr="00000000" w14:paraId="00000051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2.1 Process narrative</w:t>
      </w:r>
    </w:p>
    <w:p w:rsidR="00000000" w:rsidDel="00000000" w:rsidP="00000000" w:rsidRDefault="00000000" w:rsidRPr="00000000" w14:paraId="00000052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Stillages of mixed, entangled couplers arrive by forklift. The cell shall: (a) present parts individually (singulation); (b) identify class of every part in the identification zone using the Client model; (c) verify every pick is exactly one object; (d) route singles to their class bin; (e) for linked pairs, classify BOTH members, then apply the decision matrix of 2.2; (f) route mixed-type pairs through the decouple station and sort both resulting parts; (g) route unresolvable items to a manual reject chute with image and reason code; (h) run day and night with no change of behaviour.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2.2 Pair / link decision matrix (FR-01)</w:t>
      </w:r>
    </w:p>
    <w:p w:rsidR="00000000" w:rsidDel="00000000" w:rsidP="00000000" w:rsidRDefault="00000000" w:rsidRPr="00000000" w14:paraId="00000054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The matrix below is the contractual behaviour. The HMI shall expose it as a Client-editable table per class-pair (Section 5.6), because sorting policy may change.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700"/>
        <w:gridCol w:w="1900"/>
        <w:gridCol w:w="2300"/>
        <w:gridCol w:w="2126"/>
        <w:tblGridChange w:id="0">
          <w:tblGrid>
            <w:gridCol w:w="2700"/>
            <w:gridCol w:w="1900"/>
            <w:gridCol w:w="2300"/>
            <w:gridCol w:w="21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Condition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Link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Single part, class 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Class bin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Two parts, SAME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Linked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Do NOT decouple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Class bin, or linked-pair offtake — HMI policy (DL-02 under Variant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Two parts, DIFFERENT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Linked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Decouple at station (Variant D: no decoupling)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Each part to its own class bin (Variant D: linked-pair offtake)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Any member class unknown / below confidence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Re-present for up to 2 additional 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If still unknown: manual reject chute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Chain of 3 or more linked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Linked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 automatic action (out of auto scope, Rev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Manual reject chute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Foreign object (tube offcut, timber, debris, other hardware)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Debris chute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Under Variant D (Section 9) the default policy routes mixed-type pairs — optionally all pairs — to the linked-pair offtake instead of the decouple station; the matrix above remains Client-editable in all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2.3 Operating modes (FR-02)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 — continuous unattended operation, 24/7 capable.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MANUAL — full jog (Cartesian and joint), speed override, single-cycle step, macro buttons (home, spread cycle, decouple dry-run, purge conveyor). A hardware teach pendant shall be retained in addition to the HMI.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TEACH — zone drawing and bin teaching per Section 5.6, without safety compromise.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MODEL-UPDATE — Client loads a new .engine per Section 5.2; total line stop ≤ 10 minutes.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MAINTENANCE — LOTO-supported access with safe-torque-off.</w:t>
      </w:r>
    </w:p>
    <w:p w:rsidR="00000000" w:rsidDel="00000000" w:rsidP="00000000" w:rsidRDefault="00000000" w:rsidRPr="00000000" w14:paraId="00000078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2.4 Definitions</w:t>
      </w:r>
    </w:p>
    <w:p w:rsidR="00000000" w:rsidDel="00000000" w:rsidP="00000000" w:rsidRDefault="00000000" w:rsidRPr="00000000" w14:paraId="00000079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Identification zone: camera field where parts are classified. Grab zone: region from which the robot may pick. Sort location: taught bin pose mapped to one or more classes. Pair: exactly two couplers clamped together. Chain: three or more linked parts. Stillage: steel box/pallet cage of bulk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Input Material Specification</w:t>
      </w:r>
    </w:p>
    <w:p w:rsidR="00000000" w:rsidDel="00000000" w:rsidP="00000000" w:rsidRDefault="00000000" w:rsidRPr="00000000" w14:paraId="0000007B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 Part classes</w:t>
      </w:r>
    </w:p>
    <w:p w:rsidR="00000000" w:rsidDel="00000000" w:rsidP="00000000" w:rsidRDefault="00000000" w:rsidRPr="00000000" w14:paraId="0000007C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Parts are 48.3 mm tube-and-fitting scaffold couplers to BS EN 74-1 / BS 1139 patterns, hot-dip galvanised or zinc-plated forged/pressed steel. Nominal data below; the Client will confirm exact dimensions and may add classes. The system shall support at least sixteen (16) classes and unlimited class-to-bin mappings; class definitions live entirely in the Client model and class-map file (FR-03).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500"/>
        <w:gridCol w:w="1300"/>
        <w:gridCol w:w="1650"/>
        <w:gridCol w:w="3576"/>
        <w:tblGridChange w:id="0">
          <w:tblGrid>
            <w:gridCol w:w="2500"/>
            <w:gridCol w:w="1300"/>
            <w:gridCol w:w="1650"/>
            <w:gridCol w:w="357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Class (nominal)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Mass (kg)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Envelope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Look-alike risk / distinguishing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Drop-forged double (right-angle) coupler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1.15–1.40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~150 × 115 ×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vs swivel: fixed forged spine, no centre pivot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Drop-forged swivel coupler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1.30–1.55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~165 × 115 × 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Centre swivel rivet/pivot between jaws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Pressed double coupler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0.90–1.10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~150 × 115 × 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Folded sheet body vs forged ribs — near-identical silhouette to forged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Pressed swivel coupler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1.00–1.20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~165 × 115 ×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As above, with pivot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Sleeve coupler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1.00–1.20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~170 × 95 × 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Two half-shells inline, two bolts, no 90° jaw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Single / putlog coupler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0.70–0.90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~140 × 100 ×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One jaw plus flat hook 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Board-retaining coupler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0.75–0.95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~150 × 100 × 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Board hook geometry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Girder / beam coupler (each)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1.60–1.90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~200 × 120 × 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Hook body with captive bolt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 Part condition (design basis)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Surface: galvanised, weathered; surface rust up to ~30% of area; dust, dried concrete/paint splash possible; parts may be wet.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Thermal: sun-soaked steel surface temperature up to 70 °C. All grippers, magnets and jaws shall tolerate sustained contact at 70 °C (EN-07).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Fasteners: every coupler carries a captive EN 74 T-bolt with 22 mm A/F flange nut. Specified assembly torque ≈ 50 N·m; corroded breakaway torque up to 150 N·m shall be assumed. The nut shall NEVER be fully removed by the cell — the T-bolt and nut remain captive (FR-04).</w:t>
      </w:r>
    </w:p>
    <w:p w:rsidR="00000000" w:rsidDel="00000000" w:rsidP="00000000" w:rsidRDefault="00000000" w:rsidRPr="00000000" w14:paraId="000000A5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3.3 Presentation and mix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Stillage: nominally 1.2 × 1.0 × 0.8 m, gross ≤ 1,500 kg, ~800–1,200 parts, heavily entangled.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Linked pairs: design basis 5–15% of incoming parts (Client survey in progress; Supplier shall state throughput sensitivity to pair rate in the quotation).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Chains (≥3 linked): design basis 1–3% — auto-rejected per 2.2.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Foreign objects: occasional; must be detected and rejected, never sorted or jammed.</w:t>
      </w:r>
    </w:p>
    <w:p w:rsidR="00000000" w:rsidDel="00000000" w:rsidP="00000000" w:rsidRDefault="00000000" w:rsidRPr="00000000" w14:paraId="000000AA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Performance Requirements (contractual)</w:t>
      </w:r>
    </w:p>
    <w:p w:rsidR="00000000" w:rsidDel="00000000" w:rsidP="00000000" w:rsidRDefault="00000000" w:rsidRPr="00000000" w14:paraId="000000AB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Values below are minimums measured at FAT and SAT (Section 9). PR-01 has per-configuration values stated in Sections 6–8.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1100"/>
        <w:gridCol w:w="5300"/>
        <w:gridCol w:w="2626"/>
        <w:tblGridChange w:id="0">
          <w:tblGrid>
            <w:gridCol w:w="1100"/>
            <w:gridCol w:w="5300"/>
            <w:gridCol w:w="26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Sustained sorting throughput (singles equivalent), averaged over any 60 min of AUTO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A ≥ 480/h · B ≥ 720/h · C ≥ 420/h. With Variant D: A-D ≥ 600/h · B-D ≥ 720/h · C-D ≥ 480/h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Decoupling capacity (mixed-type pairs)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≥ 60 pairs/h (Config B: ≥ 100 pairs/h, parallel to sorting). N/A under Variant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Automatic decouple success rate on FAT batch incl. corroded worst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≥ 90% (failures to reject chute with reason code). N/A under Variant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Mechanical placement accuracy: part deposited in the bin commanded by the model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≥ 99.9%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Pick verification: every pick confirmed as exactly one object before sorting; multi-grabs automatically recovered (shake/re-drop/recirculate)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100% of cycles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Availability during 3-day 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≥ 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Stillage exchange time (forklift swap, cell paused or scanner-muted)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≤ 90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Client model hot-swap, validation to resumed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≤ 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Jams requiring manual intervention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≤ 1 per 1,000 parts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Day/night invariance: identical performance 24/7 under cell lighting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Continuous 24/7 duty: all mechanical and electrical equipment rated for continuous (S1) operation; preventive-maintenance intervals stated in run-hours assuming 24/7 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Common Core Stack (applies to all configurations)</w:t>
      </w:r>
    </w:p>
    <w:p w:rsidR="00000000" w:rsidDel="00000000" w:rsidP="00000000" w:rsidRDefault="00000000" w:rsidRPr="00000000" w14:paraId="000000D2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5.1 Vision system</w:t>
      </w:r>
    </w:p>
    <w:tbl>
      <w:tblPr>
        <w:tblStyle w:val="Table5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1100"/>
        <w:gridCol w:w="7926"/>
        <w:tblGridChange w:id="0">
          <w:tblGrid>
            <w:gridCol w:w="1100"/>
            <w:gridCol w:w="79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Primary 3D camera over the identification/grab zone: colour ≥ 3840 × 2160 (4K UHD); registered depth ≥ 1.2 MP; Z accuracy ≤ 0.5 mm at working distance; full acquisition (trigger to point cloud) ≤ 300 ms; HDR/multi-exposure capability proven on shiny galvanised steel. Reference class: Mech-Mind Mech-Eye PRO M / LSR L, Photoneo MotionCam-3D M+, Zivid 2+ M60, or equivalent.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Close-range 2D inspection camera (wrist-mounted, or station-mounted at the pair-presentation position): ≥ 5 MP global-shutter colour with ring light, used for pair member classification and nut localisation. Reference class: Hikrobot MV-CS050 / Daheng 5 MP 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Lighting: identification and grab zones fully enclosed in a shroud/hood with matte interior; high-CRI (≥ 90) flicker-free LED illumination ≥ 2,000 lx at the pick plane; identical illumination day and night. Direct sunlight shall never reach the imaging volume.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All optical windows fitted with positive-pressure purge or air-knife to prevent dust film; camera housings ≥ IP65.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Calibration: Supplier provides hand-eye calibration routines and fixtures; combined hand-eye residual ≤ 0.5 mm; TCP calibration procedure documented; recalibration executable by trained Client staff in ≤ 30 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Nut-pose localisation at the decouple station: ± 1 mm position, ± 3° rotation.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Native-resolution utilisation: detection shall exploit the FULL 4K frame. Full-frame downscaling that discards pixel density is not acceptable for the look-alike classes of Section 3.1. The runtime shall provide batched TILED inference (configurable tile size 1280–1536 px, overlap ≥ 15%, cross-tile merging compatible with NMS-free / oriented-box outputs) AND shall accept Client full-frame engines (3840 × 2176 letterboxed) wherever the MI-07 latency budget is still met.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5.2 Compute and Model Integration Interface (MII)</w:t>
      </w:r>
    </w:p>
    <w:p w:rsidR="00000000" w:rsidDel="00000000" w:rsidP="00000000" w:rsidRDefault="00000000" w:rsidRPr="00000000" w14:paraId="000000E4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One computer performs both inference and Client model training (training is a Client activity, run off-shift on the same machine so TensorRT engines are built on the deployment GPU architecture).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1100"/>
        <w:gridCol w:w="7926"/>
        <w:tblGridChange w:id="0">
          <w:tblGrid>
            <w:gridCol w:w="1100"/>
            <w:gridCol w:w="79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ONE on-cell compute device performs BOTH inference and Client model training. Reference class: industrial GPU workstation, GPU ≥ 32 GB VRAM (RTX 5090 class), 48 GB (RTX 6000 Ada class) preferred; CPU ≥ 16 cores; ≥ 128 GB RAM; ≥ 4 TB NVMe (RAID-1); dual 10 GbE; Ubuntu 22.04/24.04 LTS; CUDA ≥ 12.4; TensorRT ≥ 10; housed per EN-03 with ≥ 10 min UPS; chassis shall accommodate an optional second GPU dedicated to training. TRAINING CAPABILITY FLOOR (demonstrated at FAT on the delivered device): fine-tune of yolo26x-obb, 10,000-image dataset, 100 epochs at imgsz 1536, completed in ≤ 12 h with thermals sustained inside the cabinet. Embedded modules (e.g., NVIDIA Jetson Thor class) are acceptable ONLY where this benchmark is met.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Runtime shall load Client-supplied TensorRT .engine files. PRIMARY detector: yolo26x-obb, FP16, end-to-end NMS-free oriented-box output — the box angle is consumed directly as grasp yaw; tile inputs 1×3×1280×1280 up to 1×3×1536×1536 per VS-07, plus optional full-frame 1×3×2176×3840. SECONDARY classifier: 1×3×224×224 crops taken from the NATIVE 4K frame. All engines are built by the Client on the MI-01 device (TensorRT engines are GPU-architecture-locked; single-device train-and-deploy is by design).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Pre/post-processing (letterboxing, normalisation, output tensor parsing) driven by a Client-editable JSON/YAML configuration; class map and per-class confidence thresholds Client-editable without Supplier involvement.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Golden-set validator: tool that dry-runs any candidate engine against ≥ 100 stored reference frames and reports per-class deltas BEFORE activation. Activation with one-click rollback to the previous engine.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Detection results (2D boxes, classes, confidences, lifted 3D poses and grasp yaw) published on a documented gRPC or ROS 2 interface; full interface documentation is a contract deliverable.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Data pipeline: rolling ≥ 30-day storage of raw frames + system annotations + outcomes; one-click dataset export (images + JSON) for Client retraining. All data remains on-premises and is Client property; the cell shall have zero cloud dependency for 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Latency budget on the proposed device: oriented-box detection over the FULL 4K frame (batched tiles per VS-07) ≤ 150 ms; end-to-end vision decision (trigger to grasp command) ≤ 500 ms. Budgets hold 24/7, including during any concurrent training per MI-08.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24/7 service duty: the inference service runs continuously day and night with watchdog auto-recovery; ≤ 1 unplanned vision-service restart per 7 days; zero GPU-memory growth over a 72 h soak (verified at FAT). Client training jobs shall be schedulable with resource isolation or preemption such that MI-07 is never violated — otherwise jobs queue automatically to idle windows.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5.3 Vision responsibility split (contractual)</w:t>
      </w:r>
    </w:p>
    <w:tbl>
      <w:tblPr>
        <w:tblStyle w:val="Table7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CLIENT provides / 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SUPPLIER provides / owns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Training datasets and labels (captured via MI-06 pipeline)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Cameras, optics, lighting, shroud, mounts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Model training; .engine files (detection, classification, optional OBB)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Calibration (VS-05) and its long-term stability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Class map, thresholds, pair decision-matrix policy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Acquisition latency, runtime integration, MII (5.2)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Classification accuracy of the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2D→3D lifting, grasp pose generation, collision-free 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Model updates over the cell lifetime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Pick verification mechanics, placement ≥ 99.9%, reject mechanics, logging/export pipeline, vision-chain uptime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5.4 End-of-arm tooling (EOAT)</w:t>
      </w:r>
    </w:p>
    <w:tbl>
      <w:tblPr>
        <w:tblStyle w:val="Table8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1100"/>
        <w:gridCol w:w="7926"/>
        <w:tblGridChange w:id="0">
          <w:tblGrid>
            <w:gridCol w:w="1100"/>
            <w:gridCol w:w="79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Dual-mounted EOAT on one bracket (no tool changer): electro-permanent magnet + servo parallel gripper + wrist 2D camera (VS-02). Total EOAT mass ≤ 10 kg.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Electro-permanent magnet: pole footprint ≤ 60 mm sized for single-coupler acquisition from a cluttered surface; verified hold ≥ 3× safety factor on a 2.0 kg part at worst-case contact; programmable partial-release and shake routine to shed hitchhiker parts. Reference class: Magswitch AR / SMC MHM / Schmalz.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Servo parallel gripper: stroke ≥ 80 mm; programmable force 100–600 N with position feedback; hardened jaws profiled for (a) coupler body grip and (b) the pair-extraction pull at the decouple station. Reference class: DH-Robotics PGI/AG series, Schunk EGU.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All EOAT elements rated for sustained contact with 70 °C parts and ambient per Section 5.8; collision protection (sensor or software) fitted.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5.5 Decouple station (fixed, robot-tended) — mandatory in base A–C; deleted under Variant D (Section 9)</w:t>
      </w:r>
    </w:p>
    <w:p w:rsidR="00000000" w:rsidDel="00000000" w:rsidP="00000000" w:rsidRDefault="00000000" w:rsidRPr="00000000" w14:paraId="00000110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The decoupler is a fixed station, not a wrist tool: the robot only loads pairs and extracts the freed part; the station performs clamping, loosening and flap opening. This isolates the highest-risk function into a bench-testable fixture.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1100"/>
        <w:gridCol w:w="7926"/>
        <w:tblGridChange w:id="0">
          <w:tblGrid>
            <w:gridCol w:w="1100"/>
            <w:gridCol w:w="79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Self-centering vise (pneumatic or servo), hardened V-jaws, clamp force 2–4 kN, clamps the LOWER coupler of the pair as loaded by the robot in a vision-derived orientation.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DC servo nutrunner, programmable 20–160 N·m with torque + angle monitoring and per-event data logging; 22 mm A/F socket with magnetic retention; mounted on a compliant slide (± 5 mm float) with automatic engagement onto the nut located per VS-06. Reference class: Atlas Copco QST / Desoutter ECS / ESTIC.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Sequence: clamp → back the nut off 4–6 turns ONLY (nut and T-bolt remain captive, FR-04) → actuated flap opener releases the jaw → robot gripper extracts the upper coupler along a programmed arc clearing the jaw geometry → both parts released to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Station cycle (clamp-to-release) ≤ 25 s. Automatic success ≥ 90% (PR-03).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Failure handling: torque ceiling reached (seized &gt; 150 N·m), thread damage, deformed body, nut not found — pair ejected to reject chute with reason code and image; no manual intervention required to continue AUTO.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Station fully guarded; no human co-working; robot-tended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5.6 Software and HMI</w:t>
      </w:r>
    </w:p>
    <w:tbl>
      <w:tblPr>
        <w:tblStyle w:val="Table10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1100"/>
        <w:gridCol w:w="7926"/>
        <w:tblGridChange w:id="0">
          <w:tblGrid>
            <w:gridCol w:w="1100"/>
            <w:gridCol w:w="79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SW-01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Zone editor: operator draws identification-zone, grab-zone and exclusion polygons directly on the live camera view; stored per recipe.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SW-02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Sort-location teaching: jog-and-save bin poses; named bins; drag-and-drop class-to-bin routing table; multiple classes may share a bin.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SW-03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Pair decision-matrix editor implementing Section 2.2, Client-editable per class-pair (sort-linked / decouple / reject).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SW-04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Manual operation interface: Cartesian and joint jog with speed override from the HMI, plus the OEM teach pendant; macro buttons (home, spread cycle, decouple dry-run, purge/recirculate).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SW-05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Dashboard: live per-class counts, throughput, decouple success %, reject Pareto with images, OEE; shift and batch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SW-06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Recipes: save/load complete configuration (zones, bins, thresholds, matrix, active model version).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SW-07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Integration: REST API + OPC UA + webhooks for counts, states and batch events (Client will integrate with existing Google Workspace tooling).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SW-08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Operator UI: icon-first design usable by a multilingual workforce; language packs minimum English, Hindi, Urdu; role-based access; full audit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SW-09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Remote support via Client-controlled VPN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5.7 Safety</w:t>
      </w:r>
    </w:p>
    <w:tbl>
      <w:tblPr>
        <w:tblStyle w:val="Table11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1100"/>
        <w:gridCol w:w="7926"/>
        <w:tblGridChange w:id="0">
          <w:tblGrid>
            <w:gridCol w:w="1100"/>
            <w:gridCol w:w="79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Compliance: ISO 10218-1/-2:2025 and ISO 13849-1; safety functions Category 3 / PL d minimum. CE-equivalent technical file and UAE compliance documentation delivered.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Perimeter fencing ≥ 2.0 m with guard-locked interlocked gates; E-stops at HMI, gates and load point; stack light and siren.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Stillage exchange: either a scanner-supervised muted load zone permitting forklift swap without full cell stop, or an interlocked full-stop swap — in both cases meeting PR-07 (≤ 90 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LOTO isolation points for electrical, pneumatic and hydraulic energy; safe-torque-off for maintenance mode.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5.8 Environment and utilities (Dubai outdoor duty)</w:t>
      </w:r>
    </w:p>
    <w:tbl>
      <w:tblPr>
        <w:tblStyle w:val="Table12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1100"/>
        <w:gridCol w:w="7926"/>
        <w:tblGridChange w:id="0">
          <w:tblGrid>
            <w:gridCol w:w="1100"/>
            <w:gridCol w:w="79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Design ambient +5 to +50 °C. All equipment shaded by a cell canopy (Supplier to specify/supply). Any derating above 45 °C shall be explicitly documented with its throughput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Dust: fine desert dust and periodic sandstorms. Field devices ≥ IP65; robot wrist IP67, body ≥ IP54 plus protective dust jacket; a defined sandstorm shutdown/park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Electronics: all drives, PLC and the compute of MI-01 in air-conditioned cabinets maintaining ≤ 35 °C internal at 50 °C ambient.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Humidity to 95% non-condensing (coastal); structures hot-dip galvanised or C4-rated paint; stainless fasteners.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Power: 400 V, 3-phase, 50 Hz, TN-S. Supplier states connected load per configuration (indicative: A ≈ 20 kVA, B ≈ 35 kVA, C ≈ 30 kVA).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Compressed air: 6 bar dry air available; Supplier states consumption.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All part-contact tooling rated for 70 °C part surface temperature (see 3.2). Noise ≤ 80 dB(A) at 1 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Night operation: shrouded imaging volumes are lighting-invariant per VS-03; in addition, operator, forklift and offtake zones shall have ≥ 200 lx task lighting at night; all luminaires rated ≥ 50,000 h for 24/7 duty.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Configuration A — Single-Robot Long-Reach Cell</w:t>
      </w:r>
    </w:p>
    <w:p w:rsidR="00000000" w:rsidDel="00000000" w:rsidP="00000000" w:rsidRDefault="00000000" w:rsidRPr="00000000" w14:paraId="00000154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6.1 Concept and layout</w:t>
      </w:r>
    </w:p>
    <w:p w:rsidR="00000000" w:rsidDel="00000000" w:rsidP="00000000" w:rsidRDefault="00000000" w:rsidRPr="00000000" w14:paraId="00000155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rtl w:val="0"/>
        </w:rPr>
        <w:t xml:space="preserve">One long-reach six-axis robot on a central pedestal performs every handling task. A dosing tipper meters parts from the stillage onto a vibratory spread table (1.2 × 1.2 m) inside the shrouded identification/grab zone. Sort bins (12–16) are arranged in an arc at radius 1.5–3.0 m. The decouple station (5.5) and reject/debris chutes sit inside the reach envelope. Footprint ≈ 8 × 7 m excluding canopy.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6.2 Configuration-specific equipment</w:t>
      </w:r>
    </w:p>
    <w:tbl>
      <w:tblPr>
        <w:tblStyle w:val="Table13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900"/>
        <w:gridCol w:w="6126"/>
        <w:tblGridChange w:id="0">
          <w:tblGrid>
            <w:gridCol w:w="2900"/>
            <w:gridCol w:w="61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Robot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Six-axis, reach ≥ 3,000 mm, payload ≥ 20 kg, repeatability ≤ ±0.1 mm, IP67 wrist, TCP speed ≥ 2.5 m/s. Reference class: FANUC M-710iC/20L, Yaskawa GP20HL, KUKA KR 20 R3100, or equivalent long-arm models meeting this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Stillage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Hydraulic dosing tipper, 2,000 kg capacity, dribble-feed control onto spread table; guarded.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Singulation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Vibratory spread table 1.2 × 1.2 m, hardened deck, VFD; robot pick-shake-redrop routine for clusters (PR-05).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Common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 Section 5 in full.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6.3 Cycle analysis (design basis, to be confirmed by Supplier study)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Pick-verify-place over average 2.5 m moves ≈ 4.5–5 s → ≈ 12/min ceiling; with verification and cluster retries, net 8–10 picks/min.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mixed pair costs ≈ 16 s of robot time (load + later unload) while the station cycles autonomously (≤ 25 s). At the 10% pair-rate design basis this taxes sorting throughput by ≈ 25–30%.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Contractual PR-01 for Configuration A: ≥ 480 parts/h at 10% pair incidence.</w:t>
      </w:r>
    </w:p>
    <w:p w:rsidR="00000000" w:rsidDel="00000000" w:rsidP="00000000" w:rsidRDefault="00000000" w:rsidRPr="00000000" w14:paraId="00000165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6.4 Best suited for</w:t>
      </w:r>
    </w:p>
    <w:p w:rsidR="00000000" w:rsidDel="00000000" w:rsidP="00000000" w:rsidRDefault="00000000" w:rsidRPr="00000000" w14:paraId="00000166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Smallest footprint; lowest subsystem count and integration complexity; one robot program; simplest maintenance. The correct choice where yard space is tight and measured pair incidence is LOW (&lt; 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6.5 Known limitations (accepted by design)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Sorting and decoupling compete for the same arm: throughput degrades linearly with pair rate.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Single robot = zero redundancy; any robot fault stops all functions.</w:t>
      </w:r>
    </w:p>
    <w:p w:rsidR="00000000" w:rsidDel="00000000" w:rsidP="00000000" w:rsidRDefault="00000000" w:rsidRPr="00000000" w14:paraId="0000016A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Configuration B — Dual-Robot Sorting Line</w:t>
      </w:r>
    </w:p>
    <w:p w:rsidR="00000000" w:rsidDel="00000000" w:rsidP="00000000" w:rsidRDefault="00000000" w:rsidRPr="00000000" w14:paraId="0000016C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7.1 Concept and layout</w:t>
      </w:r>
    </w:p>
    <w:p w:rsidR="00000000" w:rsidDel="00000000" w:rsidP="00000000" w:rsidRDefault="00000000" w:rsidRPr="00000000" w14:paraId="0000016D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rtl w:val="0"/>
        </w:rPr>
        <w:t xml:space="preserve">Mechanical singulation replaces vision-led pile picking. A hydraulic stillage tipper discharges into a hopper feeding a step/elevator feeder rated for forged steel parts, which meters parts onto a 600 mm flat belt with encoder tracking. The belt passes through the shrouded vision tunnel (VS-01/VS-03). Robot 1 picks-and-sorts singles into a bin matrix flanking the belt and diverts detected pairs to a buffered pair lane. Robot 2 tends the decouple station from the buffer, fully in parallel. Unpicked or overlapped parts run off the belt end into a recirculation chute back to the hopper — nothing is ever lost or force-handled. Footprint ≈ 15 × 6 m excluding canopy.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7.2 Configuration-specific equipment</w:t>
      </w:r>
    </w:p>
    <w:tbl>
      <w:tblPr>
        <w:tblStyle w:val="Table14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900"/>
        <w:gridCol w:w="6126"/>
        <w:tblGridChange w:id="0">
          <w:tblGrid>
            <w:gridCol w:w="2900"/>
            <w:gridCol w:w="61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Stillage tipper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Hydraulic box tipper, 2,000 kg, full discharge into hopper; guarded and interlocked.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Step feeder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Steel-part-rated step/elevator feeder, hardened contact surfaces, 1.5–2.0 t/h, VFD-controlled dosing.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Conveyor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Flat belt 600 mm wide, variable speed, encoder for part tracking, sidewalls; end-of-belt recirculation chute to hopper.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Robot 1 (sorter)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Six-axis, reach ≥ 1,700 mm, payload ≥ 15 kg, ≤ ±0.05 mm, IP67 wrist. Reference class: FANUC M-20iD/25, Yaskawa GP25, ESTUN/EFORT equivalent.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Robot 2 (decouple tender)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Six-axis, reach ≥ 900 mm, payload ≥ 7 kg. Reference class: FANUC LR Mate 200iD/7L, Yaskawa GP8, or equivalent industrial (cobots acceptable only if the Supplier cycle study still meets PR-02).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Common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 Section 5 in full; VS-01 mounted over the belt tunnel; VS-02 at the pair presentation stand.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7.3 Cycle analysis (design basis)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Robot 1 short moves (≈ 1.2 m) at 3.5–4 s per pick → 12–15 picks/min gross; contractual PR-01 for Configuration B: ≥ 720 parts/h.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Decoupling is fully decoupled from sorting: station 25 s + Robot 2 handling → ≥ 100 pairs/h capacity (PR-02 override). Pair rate has near-zero effect on sorting throughput.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Recirculation loop absorbs occlusion and residual entanglement without robot retries.</w:t>
      </w:r>
    </w:p>
    <w:p w:rsidR="00000000" w:rsidDel="00000000" w:rsidP="00000000" w:rsidRDefault="00000000" w:rsidRPr="00000000" w14:paraId="00000181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7.4 Best suited for</w:t>
      </w:r>
    </w:p>
    <w:p w:rsidR="00000000" w:rsidDel="00000000" w:rsidP="00000000" w:rsidRDefault="00000000" w:rsidRPr="00000000" w14:paraId="00000182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Highest sustained throughput; throughput independent of pair incidence; graceful degradation (sorter down — decoupling continues; feeder down — Robot 1 can pile-pick at reduced rate as an optional mode); cleanest scaling path (mirror a second line). Both robots are commodity sizes that many integrators, including Chinese vendors, quote routinely.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7.5 Known limitations (accepted by design)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Largest footprint and subsystem count (tipper, feeder, conveyor, two robots) — the most integration interfaces; mitigated by the FAT batch test of Section 9.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Step feeders require tuning to the part family during commissioning; linked pairs and chains must pass the feeder without jamming (Supplier to verify at FAT).</w:t>
      </w:r>
    </w:p>
    <w:p w:rsidR="00000000" w:rsidDel="00000000" w:rsidP="00000000" w:rsidRDefault="00000000" w:rsidRPr="00000000" w14:paraId="00000186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Configuration C — Gantry Portal Cell</w:t>
      </w:r>
    </w:p>
    <w:p w:rsidR="00000000" w:rsidDel="00000000" w:rsidP="00000000" w:rsidRDefault="00000000" w:rsidRPr="00000000" w14:paraId="00000188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8.1 Concept and layout</w:t>
      </w:r>
    </w:p>
    <w:p w:rsidR="00000000" w:rsidDel="00000000" w:rsidP="00000000" w:rsidRDefault="00000000" w:rsidRPr="00000000" w14:paraId="00000189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rtl w:val="0"/>
        </w:rPr>
        <w:t xml:space="preserve">A heavy Cartesian portal spans the entire process field: stillage dock, spread plate, shrouded identification/grab zone, a large bin matrix (20+ bins) and the decouple station. The gantry picks DIRECTLY from the stillage with vertical tool access (no tipper); entangled clusters are lifted to the spread plate, dropped and rescanned. Footprint ≈ 10 × 7 m excluding canopy.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8.2 Configuration-specific equipment</w:t>
      </w:r>
    </w:p>
    <w:tbl>
      <w:tblPr>
        <w:tblStyle w:val="Table15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900"/>
        <w:gridCol w:w="6126"/>
        <w:tblGridChange w:id="0">
          <w:tblGrid>
            <w:gridCol w:w="2900"/>
            <w:gridCol w:w="61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Portal axes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X 6,000 mm × Y 3,000 mm × Z 1,500 mm; rack-and-pinion X/Y; carriage payload ≥ 50 kg; positioning ≤ ±0.2 mm; speed ≥ 2 m/s (X/Y).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Wrist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2-axis servo wrist (yaw ± 270°, pitch ≥ ±120°) carrying the Section 5.4 EOAT — or, alternatively, a compact six-axis robot inverted on the carriage.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Rail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Bellows plus positively pressurised rail/rack housings; wipers; IP54 minimum for all linear elements; documented preventive-maintenance intervals for the dust duty of EN-02.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Common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 Section 5 in full.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8.3 Cycle analysis (design basis)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Long travels (avg ≈ 3 m at 2 m/s plus accel) + pick/place ≈ 7–8 s per cycle → 7–8 picks/min. Contractual PR-01 for Configuration C: ≥ 420 parts/h.</w:t>
      </w:r>
    </w:p>
    <w:p w:rsidR="00000000" w:rsidDel="00000000" w:rsidP="00000000" w:rsidRDefault="00000000" w:rsidRPr="00000000" w14:paraId="00000197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8.4 Best suited for</w:t>
      </w:r>
    </w:p>
    <w:p w:rsidR="00000000" w:rsidDel="00000000" w:rsidP="00000000" w:rsidRDefault="00000000" w:rsidRPr="00000000" w14:paraId="00000198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Direct-from-stillage operation with no tipper or feeder; very large sorting matrices; maximum structural rigidity for extraction pulls; straightforward future expansion by adding a second carriage on the same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8.5 Known limitations (accepted by design)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Exposed linear rails in desert dust are a permanent maintenance liability even with EN-02 mitigations.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Deep-in-stillage picking of entangled steel is the single hardest perception-and-motion problem in this document; Configuration C retains that risk, whereas A partially and B fully engineer it away.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2-axis wrist has less dexterity for shake-off and extraction arcs than a six-axis arm.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Fewer integrators hold references for ruggedised outdoor gantries of this class.</w:t>
      </w:r>
    </w:p>
    <w:p w:rsidR="00000000" w:rsidDel="00000000" w:rsidP="00000000" w:rsidRDefault="00000000" w:rsidRPr="00000000" w14:paraId="0000019E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Variant D — Deferred Decoupling (applies to base Configuration A, B or C)</w:t>
      </w:r>
    </w:p>
    <w:p w:rsidR="00000000" w:rsidDel="00000000" w:rsidP="00000000" w:rsidRDefault="00000000" w:rsidRPr="00000000" w14:paraId="000001A0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9.1 Concept</w:t>
      </w:r>
    </w:p>
    <w:p w:rsidR="00000000" w:rsidDel="00000000" w:rsidP="00000000" w:rsidRDefault="00000000" w:rsidRPr="00000000" w14:paraId="000001A1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Variant D removes the decouple station from day-one scope. Every linked pair is still fully identified — BOTH members classified, logged and reported — but is routed to a dedicated linked-pair offtake for downstream manual decoupling or a future robotic decouple module. The base cell is otherwise unchanged. The variant trades capital cost and integration risk for a controlled downstream task, and creates a clean, pre-engineered Phase-2 upgrade slot that any supplier can later fill.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9.2 Variant requirements</w:t>
      </w:r>
    </w:p>
    <w:tbl>
      <w:tblPr>
        <w:tblStyle w:val="Table16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1100"/>
        <w:gridCol w:w="7926"/>
        <w:tblGridChange w:id="0">
          <w:tblGrid>
            <w:gridCol w:w="1100"/>
            <w:gridCol w:w="79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Linked-pair offtake: chute or drop station into an exchangeable stillage/bin ≥ 0.5 m³ with fill-level detection and HMI alert; exchangeable by forklift within PR-07 (≤ 90 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Routing policy switch in the HMI decision matrix (SW-03): route ALL linked pairs to the offtake, or mixed-type pairs only (same-type linked pairs then go to their class bin).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Pair manifest: for every pair sent to the offtake, both member classes, confidences and an image are logged; batch reports state pair-composition counts per offtake stillage; exportable via MI-06. The identification data outlives the deferred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Phase-2 interface reservation: general-arrangement floor space for a future decouple module; ≥ 16 spare DI/DO plus 2 safe inputs; one spare configurable safety zone; network drop; 6-bar air stub; robot reach allocation or conveyor stub to the reserved area. The MII pair-assessment stream (MI-05) is published from day one so a future module — from any supplier — consumes it directly.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OPTIONAL supply item (price separately): manual decouple bench — quick-clamp vise, torque-controlled 22 mm nutrunner (battery or DC), ergonomic standing height, freed-singles chute returning parts to the cell infeed/recirculation; capacity ≥ 60 pairs/h per operator.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Contractual values under this variant: PR-02 and PR-03 do not apply; PR-01 takes the Variant-D values of Section 4; all other requirements unchanged, including FR-04.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9.3 Best suited for</w:t>
      </w:r>
    </w:p>
    <w:p w:rsidR="00000000" w:rsidDel="00000000" w:rsidP="00000000" w:rsidRDefault="00000000" w:rsidRPr="00000000" w14:paraId="000001B2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Fastest, lowest-risk route to a working sorter. Correct when pair incidence is uncertain, when downstream manual labour is available, or when the Client prefers to award the decouple module later as a competitive Phase 2 — which DL-03/DL-04 make possible without supplier lock-in.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9.4 Known limitations (accepted by design)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Manual decoupling labour persists downstream: at the 10% design-basis pair rate and 600 parts/h, roughly one bench operator keeps pace.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Linked pairs occupy disproportionate offtake volume; stillage exchange frequency rises with pair rate.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Deferral does not relax FR-04 (captive fasteners) or Section 5.5 requirements for the future module.</w:t>
      </w:r>
    </w:p>
    <w:p w:rsidR="00000000" w:rsidDel="00000000" w:rsidP="00000000" w:rsidRDefault="00000000" w:rsidRPr="00000000" w14:paraId="000001B7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Acceptance Testing</w:t>
      </w:r>
    </w:p>
    <w:p w:rsidR="00000000" w:rsidDel="00000000" w:rsidP="00000000" w:rsidRDefault="00000000" w:rsidRPr="00000000" w14:paraId="000001B9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10.1 Factory Acceptance Test (FAT)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 supplies a 500-part mixed batch including ≥ 50 linked pairs (of which ≥ 25 mixed-type, including corroded worst-case fasteners) and representative foreign objects.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Measured: PR-01 throughput; PR-04 placement (≥ 99.9%); PR-03 decouple success (≥ 90%); PR-05 pick verification; 8-hour endurance run; every reject logged with image and reason code.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Model-swap test: Client loads a new .engine and validates via the MI-04 golden set; AUTO resumed within 10 minutes (PR-08).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Compute demonstration: the MI-01 training capability floor executed on the delivered device; MI-08 72-hour soak evidence presented; MI-07 latency measured over full 4K frames.</w:t>
      </w:r>
    </w:p>
    <w:p w:rsidR="00000000" w:rsidDel="00000000" w:rsidP="00000000" w:rsidRDefault="00000000" w:rsidRPr="00000000" w14:paraId="000001BE">
      <w:pPr>
        <w:pStyle w:val="Heading2"/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10.2 Site Acceptance Test (SAT)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Three consecutive production days on site under real ambient conditions (scheduled in hot season where possible); availability ≥ 95% (PR-06); all Section 4 values at contract levels; stillage exchange per PR-07/SF-03 demonstrated with Client forklift.</w:t>
      </w:r>
    </w:p>
    <w:p w:rsidR="00000000" w:rsidDel="00000000" w:rsidP="00000000" w:rsidRDefault="00000000" w:rsidRPr="00000000" w14:paraId="000001C0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Payment milestones tied to FAT and SAT are commercial matters outside this document, but Suppliers shall structure quotations to accommodate acceptance-gated payments.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Deliverables and Documentation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Complete 3D CAD (STEP) of the cell; general-arrangement and foundation drawings.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Electrical schematics (EPLAN or PDF + editable source), pneumatic/hydraulic schematics.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PLC and robot programs as source, or licensed binaries with full configuration access; complete MII API documentation (5.2).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Calibration procedures and fixtures (VS-05); maintenance manual with preventive-maintenance schedule tuned for EN-01/EN-02 duty.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Recommended spare-parts list with lead times; consumables list (jaws, sockets, belts, filters).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Operator and maintenance training on site; operator work instructions in visual/icon format with English, Hindi and Urdu text.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Warranty ≥ 12 months from SAT; statement of UAE or regional service capability and response times.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documentation and data become Client property and shall be sufficient for the Client to replicate, maintain and modify the cell.</w:t>
      </w:r>
    </w:p>
    <w:p w:rsidR="00000000" w:rsidDel="00000000" w:rsidP="00000000" w:rsidRDefault="00000000" w:rsidRPr="00000000" w14:paraId="000001CA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 Quotation Requirements (what your offer must contain)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Clause-by-clause compliance matrix against every numbered requirement in this document (Comply / Deviate / Alternative), with all deviations itemised and justified.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Configuration(s) quoted (A–C, with or without Variant D) with layout drawing and a cycle-time study substantiating PR-01/PR-02, including stated sensitivity to pair rate.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Named makes/models for every major component (robot(s), 3D camera, nutrunner, feeder, grippers, GPU workstation), with datasheets.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Delivery schedule to FAT and SAT; FAT/SAT test plans per Section 9.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Utilities: connected electrical load and compressed-air consumption.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Service: spare-parts pricing, warranty terms, remote and on-site support model for the UAE.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SUPPLIER ENGINEERED RECOMMENDATION (mandatory): propose the path YOU would take for this task — one of Configurations A–C with or without Variant D, a hybrid, or an alternative architecture — with recommended makes and models for EVERY major component (robot(s), 3D and 2D cameras, compute device, grippers, magnet, nutrunner, feeder/singulation, safety), engineering rationale against the design bases of Sections 2–4 (pair-rate sensitivity, look-alike classes, 24/7 desert duty), and a phasing plan (e.g., Variant D day one, decouple module as Phase 2 into the DL-04 slot). This section is evaluated on engineering merit separately from the compliance matrix; deviations that genuinely improve the outcome are welcomed here.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Proposed compute device named, with evidence (benchmark data or a binding test commitment) that the MI-01 training capability floor and the MI-07/MI-08 duty are met on that device.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1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Confirmation of the responsibility split of Sections 1.2 and 5.3, and of unconditional compliance with MI-01…MI-08 (the Model Integration Interface is non-negotiable).</w:t>
      </w:r>
    </w:p>
    <w:p w:rsidR="00000000" w:rsidDel="00000000" w:rsidP="00000000" w:rsidRDefault="00000000" w:rsidRPr="00000000" w14:paraId="000001D4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Appendix A — Reference Component Classes</w:t>
      </w:r>
    </w:p>
    <w:p w:rsidR="00000000" w:rsidDel="00000000" w:rsidP="00000000" w:rsidRDefault="00000000" w:rsidRPr="00000000" w14:paraId="000001D6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References define a performance class, not a mandated brand. Equivalents meeting the numbered requirements are acceptable and must be named in the compliance matrix.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700"/>
        <w:gridCol w:w="6326"/>
        <w:tblGridChange w:id="0">
          <w:tblGrid>
            <w:gridCol w:w="2700"/>
            <w:gridCol w:w="63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Reference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Long-reach 6-axis (Config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FANUC M-710iC/20L · Yaskawa GP20HL · KUKA KR 20 R3100 · ESTUN / SIASUN long-arm equivalents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Mid 6-axis (Config B, Robot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FANUC M-20iD/25 · Yaskawa GP25 · ESTUN ER20 series · EFORT equivalents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Small 6-axis (Config B, Robot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FANUC LR Mate 200iD/7L · Yaskawa GP8 · Dobot / JAKA industrial equivalents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3D 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Mech-Mind Mech-Eye PRO M / LSR L · Photoneo MotionCam-3D M+ · Zivid 2+ M60 · Percipio industrial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2D inspection 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Hikrobot MV-CS050 class · Daheng MER2 5 MP global shutter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Servo gripper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DH-Robotics PGI / AG series · Schunk EGU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Electro-permanent magnet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Magswitch AR series · SMC MHM · Schmalz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DC servo nutrunner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Atlas Copco QST · Desoutter ECS · ESTIC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Compute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Neousys / Vecow industrial RTX class; assembled RTX 5090 / RTX 6000 Ada workstation acceptable when housed per EN-03; NVIDIA Jetson Thor class ONLY where the MI-01 training benchmark is demonstrably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Safety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SICK microScan3 · Pilz · Schmersal guard locking, or equivalent PL d parts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pStyle w:val="Heading1"/>
        <w:spacing w:after="14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Appendix B — Glossary</w:t>
      </w:r>
    </w:p>
    <w:tbl>
      <w:tblPr>
        <w:tblStyle w:val="Table18"/>
        <w:tblW w:w="9026.0" w:type="dxa"/>
        <w:jc w:val="left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1"/>
        </w:trPr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.engine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Serialized NVIDIA TensorRT inference model, GPU-architecture-specific.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YOLO26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Ultralytics object-detection model family (end-to-end, NMS-free) trained by the Client.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yolo26x-obb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Largest YOLO26 variant with an oriented-bounding-box head; the box angle is used directly as grasp yaw.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Tiled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Slicing a full-resolution frame into overlapping tiles, batch-inferring, and merging detections — preserves native 4K pixel density within the latency budget.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End-of-arm tooling.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Electro-permanent magnet gripper.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Model Integration Interface, Section 5.2.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Pair /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Two linked couplers / three or more linked couplers.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Singulation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Presenting bulk parts as pickable individuals.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FAT / 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Factory / Site Acceptance Test.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jc w:val="center"/>
      <w:pBdr>
        <w:top w:val="single" w:sz="9" w:space="4" w:color="1F497D"/>
      </w:pBdr>
    </w:pPr>
    <w:r>
      <w:rPr>
        <w:color w:val="666666"/>
        <w:sz w:val="16"/>
        <w:szCs w:val="16"/>
      </w:rPr>
      <w:t xml:space="preserve">Al Laith Project Services LLC — Coupler Sorting &amp; Decoupling Cell —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jc w:val="center"/>
    </w:pPr>
    <w:r>
      <w:rPr>
        <w:color w:val="666666"/>
        <w:sz w:val="16"/>
        <w:szCs w:val="16"/>
      </w:rPr>
      <w:t xml:space="preserve">P O Box 27349, Saih Shuaib 3, Dubai Industrial City, Dubai, UAE  |  Tel: (+971 4) 44 36 360  |  Email: info@allaith.com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jc w:val="right"/>
      <w:pBdr>
        <w:bottom w:val="single" w:sz="14" w:space="4" w:color="073763"/>
      </w:pBdr>
    </w:pPr>
    <w:r>
      <w:rPr>
        <w:noProof/>
      </w:rPr>
      <w:drawing>
        <wp:inline distT="0" distB="0" distL="0" distR="0">
          <wp:extent cx="895000" cy="504000"/>
          <wp:effectExtent l="0" t="0" r="0" b="0"/>
          <wp:docPr id="9001" name="AlLaith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1" name="AlLaith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5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right"/>
      <w:pBdr>
        <w:bottom w:val="single" w:sz="14" w:space="4" w:color="073763"/>
      </w:pBdr>
    </w:pPr>
    <w:r>
      <w:rPr>
        <w:b/>
        <w:color w:val="073763"/>
        <w:sz w:val="20"/>
        <w:szCs w:val="20"/>
      </w:rPr>
      <w:t xml:space="preserve">ALPS-URS-001 Rev B — Commercial in Confidence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1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color w:val="1F3864"/>
      <w:b w:val="1"/>
      <w:bCs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color w:val="1F3864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1F3864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color w:val="1F3864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color w:val="1F3864"/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color w:val="1F3864"/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