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Coventry University Wayfinding App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The 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Hub is the centre of student life at Coventry University; meet friends, enjoy a meal in the food court, go shopping at Costcutter convenience store. The Hub holds Coventry University Student Union and Square One which provides excellent entertainment.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Opening 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 to Sunday 8am - 10pm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Hub is home 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Health and Wellbeing Centre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Spirituality and Faith Centre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Lanchester Gallery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Careers and Add+vantage office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 Institute of Applied Entrepreneurship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Students’ Union Advice Centre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Thefutureworks, Coventry University’s own student employment bureau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more information contact: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default.html" TargetMode="External"/><Relationship Id="rId6" Type="http://schemas.openxmlformats.org/officeDocument/2006/relationships/hyperlink" Target="http://docs.google.com/default.html" TargetMode="External"/></Relationships>
</file>