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515014" w14:textId="77777777" w:rsidR="00C75DDB" w:rsidRDefault="00000000">
      <w:pPr>
        <w:pStyle w:val="Heading1"/>
      </w:pPr>
      <w:r>
        <w:t>1. Dataset Description and Justification</w:t>
      </w:r>
    </w:p>
    <w:p w14:paraId="2279DFE4" w14:textId="77777777" w:rsidR="00C75DDB" w:rsidRDefault="00000000">
      <w:pPr>
        <w:pStyle w:val="Heading2"/>
      </w:pPr>
      <w:r>
        <w:t>1.1 Datasets Used</w:t>
      </w:r>
    </w:p>
    <w:p w14:paraId="388EF263" w14:textId="77777777" w:rsidR="00C75DDB" w:rsidRDefault="00000000">
      <w:pPr>
        <w:spacing w:before="80" w:after="80"/>
      </w:pPr>
      <w:r>
        <w:t>Two publicly available and academically trusted datasets were used for this dashboard:</w:t>
      </w:r>
    </w:p>
    <w:p w14:paraId="5EF5A185" w14:textId="77777777" w:rsidR="00C75DDB" w:rsidRDefault="00C75DDB">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82"/>
        <w:gridCol w:w="6144"/>
      </w:tblGrid>
      <w:tr w:rsidR="00C75DDB" w14:paraId="51A0718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10425831" w14:textId="77777777" w:rsidR="00C75DDB" w:rsidRDefault="00000000">
            <w:r>
              <w:rPr>
                <w:b/>
                <w:bCs/>
                <w:sz w:val="20"/>
                <w:szCs w:val="20"/>
              </w:rPr>
              <w:t>Attribute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3E005A" w14:textId="77777777" w:rsidR="00C75DDB" w:rsidRDefault="00000000">
            <w:r>
              <w:rPr>
                <w:sz w:val="20"/>
                <w:szCs w:val="20"/>
              </w:rPr>
              <w:t>Details</w:t>
            </w:r>
          </w:p>
        </w:tc>
      </w:tr>
      <w:tr w:rsidR="00C75DDB" w14:paraId="1425BD4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2F68E3" w14:textId="77777777" w:rsidR="00C75DDB" w:rsidRDefault="00000000">
            <w:r>
              <w:rPr>
                <w:sz w:val="20"/>
                <w:szCs w:val="20"/>
              </w:rPr>
              <w:t>Dataset 1 Name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D78C15" w14:textId="77777777" w:rsidR="00C75DDB" w:rsidRDefault="00000000">
            <w:r>
              <w:rPr>
                <w:sz w:val="20"/>
                <w:szCs w:val="20"/>
              </w:rPr>
              <w:t>Natural Disasters from 1900 to 2019 (EM-DAT)</w:t>
            </w:r>
          </w:p>
        </w:tc>
      </w:tr>
      <w:tr w:rsidR="00C75DDB" w14:paraId="2126033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DAF063" w14:textId="77777777" w:rsidR="00C75DDB" w:rsidRDefault="00000000">
            <w:r>
              <w:rPr>
                <w:sz w:val="20"/>
                <w:szCs w:val="20"/>
              </w:rPr>
              <w:t>Provider</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44C428" w14:textId="77777777" w:rsidR="00C75DDB" w:rsidRDefault="00000000">
            <w:r>
              <w:rPr>
                <w:sz w:val="20"/>
                <w:szCs w:val="20"/>
              </w:rPr>
              <w:t xml:space="preserve">Centre for Research on the Epidemiology of Disasters (CRED), </w:t>
            </w:r>
            <w:proofErr w:type="spellStart"/>
            <w:r>
              <w:rPr>
                <w:sz w:val="20"/>
                <w:szCs w:val="20"/>
              </w:rPr>
              <w:t>UCLouvain</w:t>
            </w:r>
            <w:proofErr w:type="spellEnd"/>
            <w:r>
              <w:rPr>
                <w:sz w:val="20"/>
                <w:szCs w:val="20"/>
              </w:rPr>
              <w:t xml:space="preserve"> — distributed via Our World in Data (OWID) GitHub</w:t>
            </w:r>
          </w:p>
        </w:tc>
      </w:tr>
      <w:tr w:rsidR="00C75DDB" w14:paraId="498478B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56B9F6" w14:textId="77777777" w:rsidR="00C75DDB" w:rsidRDefault="00000000">
            <w:r>
              <w:rPr>
                <w:sz w:val="20"/>
                <w:szCs w:val="20"/>
              </w:rPr>
              <w:t>Format</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28EFCD" w14:textId="77777777" w:rsidR="00C75DDB" w:rsidRDefault="00000000">
            <w:r>
              <w:rPr>
                <w:sz w:val="20"/>
                <w:szCs w:val="20"/>
              </w:rPr>
              <w:t>CSV (loaded at runtime via raw GitHub URL — qualifies as cloud data)</w:t>
            </w:r>
          </w:p>
        </w:tc>
      </w:tr>
      <w:tr w:rsidR="00C75DDB" w14:paraId="4C0EDAA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17FE3C" w14:textId="77777777" w:rsidR="00C75DDB" w:rsidRDefault="00000000">
            <w:r>
              <w:rPr>
                <w:sz w:val="20"/>
                <w:szCs w:val="20"/>
              </w:rPr>
              <w:t>Content</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814A5F" w14:textId="77777777" w:rsidR="00C75DDB" w:rsidRDefault="00000000">
            <w:r>
              <w:rPr>
                <w:sz w:val="20"/>
                <w:szCs w:val="20"/>
              </w:rPr>
              <w:t>Global annual disaster frequency, total deaths, injured, affected, and total economic damage in USD — broken down by disaster type (Flood, Drought, Earthquake, Wildfire, Extreme Weather, etc.)</w:t>
            </w:r>
          </w:p>
        </w:tc>
      </w:tr>
      <w:tr w:rsidR="00C75DDB" w14:paraId="54A0552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E81994" w14:textId="77777777" w:rsidR="00C75DDB" w:rsidRDefault="00000000">
            <w:r>
              <w:rPr>
                <w:sz w:val="20"/>
                <w:szCs w:val="20"/>
              </w:rPr>
              <w:t>Year Range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2A30D7" w14:textId="77777777" w:rsidR="00C75DDB" w:rsidRDefault="00000000">
            <w:r>
              <w:rPr>
                <w:sz w:val="20"/>
                <w:szCs w:val="20"/>
              </w:rPr>
              <w:t>1900 – 2019</w:t>
            </w:r>
          </w:p>
        </w:tc>
      </w:tr>
      <w:tr w:rsidR="00C75DDB" w14:paraId="21077C1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EEFFED" w14:textId="77777777" w:rsidR="00C75DDB" w:rsidRDefault="00000000">
            <w:r>
              <w:rPr>
                <w:sz w:val="20"/>
                <w:szCs w:val="20"/>
              </w:rPr>
              <w:t>URL</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DCE343" w14:textId="77777777" w:rsidR="00C75DDB" w:rsidRDefault="00000000">
            <w:r>
              <w:rPr>
                <w:sz w:val="20"/>
                <w:szCs w:val="20"/>
              </w:rPr>
              <w:t>https://github.com/owid/owid-datasets</w:t>
            </w:r>
          </w:p>
        </w:tc>
      </w:tr>
    </w:tbl>
    <w:p w14:paraId="372FAC9C" w14:textId="77777777" w:rsidR="00C75DDB" w:rsidRDefault="00C75DDB">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84"/>
        <w:gridCol w:w="6142"/>
      </w:tblGrid>
      <w:tr w:rsidR="00C75DDB" w14:paraId="3796943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3AFDAFFE" w14:textId="77777777" w:rsidR="00C75DDB" w:rsidRDefault="00000000">
            <w:r>
              <w:rPr>
                <w:b/>
                <w:bCs/>
                <w:sz w:val="20"/>
                <w:szCs w:val="20"/>
              </w:rPr>
              <w:t>Attribute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557C84" w14:textId="77777777" w:rsidR="00C75DDB" w:rsidRDefault="00000000">
            <w:r>
              <w:rPr>
                <w:sz w:val="20"/>
                <w:szCs w:val="20"/>
              </w:rPr>
              <w:t>Details</w:t>
            </w:r>
          </w:p>
        </w:tc>
      </w:tr>
      <w:tr w:rsidR="00C75DDB" w14:paraId="018F636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C1E285" w14:textId="77777777" w:rsidR="00C75DDB" w:rsidRDefault="00000000">
            <w:r>
              <w:rPr>
                <w:sz w:val="20"/>
                <w:szCs w:val="20"/>
              </w:rPr>
              <w:t>Dataset 2 Name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1BD38B" w14:textId="77777777" w:rsidR="00C75DDB" w:rsidRDefault="00000000">
            <w:r>
              <w:rPr>
                <w:sz w:val="20"/>
                <w:szCs w:val="20"/>
              </w:rPr>
              <w:t>OWID CO₂ and Greenhouse Gas Emissions Dataset</w:t>
            </w:r>
          </w:p>
        </w:tc>
      </w:tr>
      <w:tr w:rsidR="00C75DDB" w14:paraId="10D871D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E5FDAC" w14:textId="77777777" w:rsidR="00C75DDB" w:rsidRDefault="00000000">
            <w:r>
              <w:rPr>
                <w:sz w:val="20"/>
                <w:szCs w:val="20"/>
              </w:rPr>
              <w:t>Provider</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41AEB7" w14:textId="77777777" w:rsidR="00C75DDB" w:rsidRDefault="00000000">
            <w:r>
              <w:rPr>
                <w:sz w:val="20"/>
                <w:szCs w:val="20"/>
              </w:rPr>
              <w:t>Our World in Data / Global Carbon Project</w:t>
            </w:r>
          </w:p>
        </w:tc>
      </w:tr>
      <w:tr w:rsidR="00C75DDB" w14:paraId="4D61DCD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93B991" w14:textId="77777777" w:rsidR="00C75DDB" w:rsidRDefault="00000000">
            <w:r>
              <w:rPr>
                <w:sz w:val="20"/>
                <w:szCs w:val="20"/>
              </w:rPr>
              <w:t>Format</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42CA90" w14:textId="77777777" w:rsidR="00C75DDB" w:rsidRDefault="00000000">
            <w:r>
              <w:rPr>
                <w:sz w:val="20"/>
                <w:szCs w:val="20"/>
              </w:rPr>
              <w:t>CSV (loaded at runtime via raw GitHub URL — qualifies as cloud data through API/URL)</w:t>
            </w:r>
          </w:p>
        </w:tc>
      </w:tr>
      <w:tr w:rsidR="00C75DDB" w14:paraId="553AB6A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6103FC" w14:textId="77777777" w:rsidR="00C75DDB" w:rsidRDefault="00000000">
            <w:r>
              <w:rPr>
                <w:sz w:val="20"/>
                <w:szCs w:val="20"/>
              </w:rPr>
              <w:t>Content</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E2AE05" w14:textId="77777777" w:rsidR="00C75DDB" w:rsidRDefault="00000000">
            <w:r>
              <w:rPr>
                <w:sz w:val="20"/>
                <w:szCs w:val="20"/>
              </w:rPr>
              <w:t>79 variables per country per year including: CO₂ per capita, cumulative CO₂, total GHG emissions, GDP (2011 PPP), population, and temperature change contribution from GHGs</w:t>
            </w:r>
          </w:p>
        </w:tc>
      </w:tr>
      <w:tr w:rsidR="00C75DDB" w14:paraId="2C75E62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7D1CE6" w14:textId="77777777" w:rsidR="00C75DDB" w:rsidRDefault="00000000">
            <w:r>
              <w:rPr>
                <w:sz w:val="20"/>
                <w:szCs w:val="20"/>
              </w:rPr>
              <w:t>Year Range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CA784D" w14:textId="77777777" w:rsidR="00C75DDB" w:rsidRDefault="00000000">
            <w:r>
              <w:rPr>
                <w:sz w:val="20"/>
                <w:szCs w:val="20"/>
              </w:rPr>
              <w:t>1750 – 2024 (dashboard uses 1900–2022 range)</w:t>
            </w:r>
          </w:p>
        </w:tc>
      </w:tr>
      <w:tr w:rsidR="00C75DDB" w14:paraId="77F1945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0B719D" w14:textId="77777777" w:rsidR="00C75DDB" w:rsidRDefault="00000000">
            <w:r>
              <w:rPr>
                <w:sz w:val="20"/>
                <w:szCs w:val="20"/>
              </w:rPr>
              <w:t>URL</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125FCA" w14:textId="77777777" w:rsidR="00C75DDB" w:rsidRDefault="00000000">
            <w:r>
              <w:rPr>
                <w:sz w:val="20"/>
                <w:szCs w:val="20"/>
              </w:rPr>
              <w:t>https://github.com/owid/co2-data</w:t>
            </w:r>
          </w:p>
        </w:tc>
      </w:tr>
    </w:tbl>
    <w:p w14:paraId="09D56E4F" w14:textId="77777777" w:rsidR="00C75DDB" w:rsidRDefault="00C75DDB">
      <w:pPr>
        <w:spacing w:before="80" w:after="80"/>
      </w:pPr>
    </w:p>
    <w:p w14:paraId="5BF57AEE" w14:textId="77777777" w:rsidR="00C75DDB" w:rsidRDefault="00000000">
      <w:pPr>
        <w:spacing w:before="80" w:after="80"/>
      </w:pPr>
      <w:r>
        <w:t>A static lookup table mapping 114 countries to World Bank 2023 income classifications (Low Income, Lower Middle Income, Upper Middle Income, High Income) is also embedded in the application to enable income-group comparisons without requiring an additional API call.</w:t>
      </w:r>
    </w:p>
    <w:p w14:paraId="7379D912" w14:textId="77777777" w:rsidR="00C75DDB" w:rsidRDefault="00C75DDB">
      <w:pPr>
        <w:spacing w:before="80" w:after="80"/>
      </w:pPr>
    </w:p>
    <w:p w14:paraId="248974DD" w14:textId="77777777" w:rsidR="00C75DDB" w:rsidRDefault="00000000">
      <w:pPr>
        <w:pStyle w:val="Heading2"/>
      </w:pPr>
      <w:r>
        <w:t>1.2 Reason for Dataset Selection</w:t>
      </w:r>
    </w:p>
    <w:p w14:paraId="4854F65C" w14:textId="77777777" w:rsidR="00C75DDB" w:rsidRDefault="00000000">
      <w:pPr>
        <w:spacing w:before="80" w:after="80"/>
      </w:pPr>
      <w:r>
        <w:t>These datasets were selected because they are among the most cited and trusted sources in international climate research. EM-DAT is the global standard for disaster data, used by the United Nations, World Bank, and governments worldwide. The OWID CO₂ dataset is produced in collaboration with the Global Carbon Project and is used extensively in peer-reviewed research and policy documents including IPCC reports.</w:t>
      </w:r>
    </w:p>
    <w:p w14:paraId="7E7C0A79" w14:textId="77777777" w:rsidR="00C75DDB" w:rsidRDefault="00C75DDB">
      <w:pPr>
        <w:spacing w:before="80" w:after="80"/>
      </w:pPr>
    </w:p>
    <w:p w14:paraId="77AAC91A" w14:textId="77777777" w:rsidR="00C75DDB" w:rsidRDefault="00000000">
      <w:pPr>
        <w:spacing w:before="80" w:after="80"/>
      </w:pPr>
      <w:r>
        <w:t xml:space="preserve">Together, the two datasets enable a cross-examination of emissions responsibility (who caused climate change) against disaster consequences (who suffers most) — the core </w:t>
      </w:r>
      <w:r>
        <w:lastRenderedPageBreak/>
        <w:t>analytical purpose of this dashboard section. No single dataset alone would support this comparison.</w:t>
      </w:r>
    </w:p>
    <w:p w14:paraId="6DF1E21A" w14:textId="77777777" w:rsidR="00C75DDB" w:rsidRDefault="00C75DDB">
      <w:pPr>
        <w:spacing w:before="80" w:after="80"/>
      </w:pPr>
    </w:p>
    <w:p w14:paraId="737C02CB" w14:textId="77777777" w:rsidR="00C75DDB" w:rsidRDefault="00000000">
      <w:pPr>
        <w:pStyle w:val="Heading2"/>
      </w:pPr>
      <w:r>
        <w:t>1.3 Need for Interactivity</w:t>
      </w:r>
    </w:p>
    <w:p w14:paraId="77840F9E" w14:textId="77777777" w:rsidR="00C75DDB" w:rsidRDefault="00000000">
      <w:pPr>
        <w:spacing w:before="80" w:after="80"/>
      </w:pPr>
      <w:r>
        <w:t>Static visualisations cannot adequately serve the analytical needs of this dashboard for the following reasons:</w:t>
      </w:r>
    </w:p>
    <w:p w14:paraId="20581391" w14:textId="77777777" w:rsidR="00C75DDB" w:rsidRDefault="00000000">
      <w:pPr>
        <w:pStyle w:val="ListParagraph"/>
        <w:numPr>
          <w:ilvl w:val="0"/>
          <w:numId w:val="2"/>
        </w:numPr>
        <w:spacing w:before="40" w:after="40"/>
      </w:pPr>
      <w:r>
        <w:t>The datasets span over 100 years and 200 countries — a static chart of this scope would be unreadable and cognitively overwhelming.</w:t>
      </w:r>
    </w:p>
    <w:p w14:paraId="6DF35C31" w14:textId="77777777" w:rsidR="00C75DDB" w:rsidRDefault="00000000">
      <w:pPr>
        <w:pStyle w:val="ListParagraph"/>
        <w:numPr>
          <w:ilvl w:val="0"/>
          <w:numId w:val="2"/>
        </w:numPr>
        <w:spacing w:before="40" w:after="40"/>
      </w:pPr>
      <w:r>
        <w:t>Different stakeholders need different views: a policymaker may want to focus on the last 30 years; a researcher may want to examine a specific disaster type; a student may want to compare income groups.</w:t>
      </w:r>
    </w:p>
    <w:p w14:paraId="2C24BEAF" w14:textId="77777777" w:rsidR="00C75DDB" w:rsidRDefault="00000000">
      <w:pPr>
        <w:pStyle w:val="ListParagraph"/>
        <w:numPr>
          <w:ilvl w:val="0"/>
          <w:numId w:val="2"/>
        </w:numPr>
        <w:spacing w:before="40" w:after="40"/>
      </w:pPr>
      <w:r>
        <w:t>The injustice narrative only becomes clear through comparative filtering — showing that low-income nations have minimal emissions yet maximum disaster exposure requires users to actively switch between views.</w:t>
      </w:r>
    </w:p>
    <w:p w14:paraId="18B41538" w14:textId="77777777" w:rsidR="00C75DDB" w:rsidRDefault="00000000">
      <w:pPr>
        <w:pStyle w:val="ListParagraph"/>
        <w:numPr>
          <w:ilvl w:val="0"/>
          <w:numId w:val="2"/>
        </w:numPr>
        <w:spacing w:before="40" w:after="40"/>
      </w:pPr>
      <w:r>
        <w:t>The ML regression section requires dynamic recalculation when year range or income group filters change, which is impossible in a static document.</w:t>
      </w:r>
    </w:p>
    <w:p w14:paraId="4F9ED06C" w14:textId="77777777" w:rsidR="00C75DDB" w:rsidRDefault="00C75DDB">
      <w:pPr>
        <w:spacing w:before="80" w:after="80"/>
      </w:pPr>
    </w:p>
    <w:p w14:paraId="1AAE993A" w14:textId="77777777" w:rsidR="00C75DDB" w:rsidRDefault="00000000">
      <w:pPr>
        <w:spacing w:before="80" w:after="80"/>
      </w:pPr>
      <w:r>
        <w:t>Interactive controls (year range slider, disaster type selector, income group filter) allow all of these stakeholder needs to be met within a single unified dashboard.</w:t>
      </w:r>
    </w:p>
    <w:p w14:paraId="3738FF51" w14:textId="77777777" w:rsidR="00C75DDB" w:rsidRDefault="00C75DDB">
      <w:pPr>
        <w:spacing w:before="80" w:after="80"/>
      </w:pPr>
    </w:p>
    <w:p w14:paraId="20A79793" w14:textId="77777777" w:rsidR="00C75DDB" w:rsidRDefault="00000000">
      <w:pPr>
        <w:pStyle w:val="Heading2"/>
      </w:pPr>
      <w:r>
        <w:t>1.4 Intended Stakeholders</w:t>
      </w:r>
    </w:p>
    <w:p w14:paraId="586EB160" w14:textId="77777777" w:rsidR="00C75DDB" w:rsidRDefault="00000000">
      <w:pPr>
        <w:spacing w:before="80" w:after="80"/>
      </w:pPr>
      <w:r>
        <w:t>This dashboard is designed for multiple stakeholder groups simultaneously, consistent with the project requirement that stakeholders can include anyone including children:</w:t>
      </w:r>
    </w:p>
    <w:p w14:paraId="29979AF3" w14:textId="77777777" w:rsidR="00C75DDB" w:rsidRDefault="00C75DDB">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526"/>
      </w:tblGrid>
      <w:tr w:rsidR="00C75DDB" w14:paraId="161EF2D0"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38202568" w14:textId="77777777" w:rsidR="00C75DDB" w:rsidRDefault="00000000">
            <w:r>
              <w:rPr>
                <w:b/>
                <w:bCs/>
                <w:sz w:val="20"/>
                <w:szCs w:val="20"/>
              </w:rPr>
              <w:t>Stakeholder</w:t>
            </w:r>
          </w:p>
        </w:tc>
        <w:tc>
          <w:tcPr>
            <w:tcW w:w="6526"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4447EB69" w14:textId="77777777" w:rsidR="00C75DDB" w:rsidRDefault="00000000">
            <w:r>
              <w:rPr>
                <w:b/>
                <w:bCs/>
                <w:sz w:val="20"/>
                <w:szCs w:val="20"/>
              </w:rPr>
              <w:t>Analytical Needs</w:t>
            </w:r>
          </w:p>
        </w:tc>
      </w:tr>
      <w:tr w:rsidR="00C75DDB" w14:paraId="503BCEA4"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55DCF8" w14:textId="77777777" w:rsidR="00C75DDB" w:rsidRDefault="00000000">
            <w:r>
              <w:rPr>
                <w:sz w:val="20"/>
                <w:szCs w:val="20"/>
              </w:rPr>
              <w:t>Policymakers &amp; Government Officials</w:t>
            </w:r>
          </w:p>
        </w:tc>
        <w:tc>
          <w:tcPr>
            <w:tcW w:w="6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0AF3E7" w14:textId="77777777" w:rsidR="00C75DDB" w:rsidRDefault="00000000">
            <w:r>
              <w:rPr>
                <w:sz w:val="20"/>
                <w:szCs w:val="20"/>
              </w:rPr>
              <w:t>Identifying which nations need climate adaptation funding and where to direct resources</w:t>
            </w:r>
          </w:p>
        </w:tc>
      </w:tr>
      <w:tr w:rsidR="00C75DDB" w14:paraId="2177F06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734EBC" w14:textId="77777777" w:rsidR="00C75DDB" w:rsidRDefault="00000000">
            <w:r>
              <w:rPr>
                <w:sz w:val="20"/>
                <w:szCs w:val="20"/>
              </w:rPr>
              <w:t>International Aid Organisations</w:t>
            </w:r>
          </w:p>
        </w:tc>
        <w:tc>
          <w:tcPr>
            <w:tcW w:w="6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A03E03" w14:textId="77777777" w:rsidR="00C75DDB" w:rsidRDefault="00000000">
            <w:r>
              <w:rPr>
                <w:sz w:val="20"/>
                <w:szCs w:val="20"/>
              </w:rPr>
              <w:t>Prioritising disaster preparedness resources and comparing income group vulnerability over time</w:t>
            </w:r>
          </w:p>
        </w:tc>
      </w:tr>
      <w:tr w:rsidR="00C75DDB" w14:paraId="2C9F69F0"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4D7350" w14:textId="77777777" w:rsidR="00C75DDB" w:rsidRDefault="00000000">
            <w:r>
              <w:rPr>
                <w:sz w:val="20"/>
                <w:szCs w:val="20"/>
              </w:rPr>
              <w:t>Climate Researchers &amp; Analysts</w:t>
            </w:r>
          </w:p>
        </w:tc>
        <w:tc>
          <w:tcPr>
            <w:tcW w:w="6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4D6EC5" w14:textId="77777777" w:rsidR="00C75DDB" w:rsidRDefault="00000000">
            <w:r>
              <w:rPr>
                <w:sz w:val="20"/>
                <w:szCs w:val="20"/>
              </w:rPr>
              <w:t>Exploring the statistical relationship between national wealth, emissions, and disaster exposure</w:t>
            </w:r>
          </w:p>
        </w:tc>
      </w:tr>
      <w:tr w:rsidR="00C75DDB" w14:paraId="7C68FE4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AFE504" w14:textId="77777777" w:rsidR="00C75DDB" w:rsidRDefault="00000000">
            <w:r>
              <w:rPr>
                <w:sz w:val="20"/>
                <w:szCs w:val="20"/>
              </w:rPr>
              <w:t>Educators &amp; General Public (including students and children)</w:t>
            </w:r>
          </w:p>
        </w:tc>
        <w:tc>
          <w:tcPr>
            <w:tcW w:w="6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F1B992" w14:textId="77777777" w:rsidR="00C75DDB" w:rsidRDefault="00000000">
            <w:r>
              <w:rPr>
                <w:sz w:val="20"/>
                <w:szCs w:val="20"/>
              </w:rPr>
              <w:t>Understanding climate injustice through accessible, visual storytelling — the dashboard uses plain language labels, hover tooltips, and colour-coded income groups for easy interpretation at any literacy level</w:t>
            </w:r>
          </w:p>
        </w:tc>
      </w:tr>
    </w:tbl>
    <w:p w14:paraId="62EF4394" w14:textId="77777777" w:rsidR="00C75DDB" w:rsidRDefault="00C75DDB">
      <w:pPr>
        <w:spacing w:before="80" w:after="80"/>
      </w:pPr>
    </w:p>
    <w:p w14:paraId="10006C8B" w14:textId="77777777" w:rsidR="00C75DDB" w:rsidRDefault="00000000">
      <w:pPr>
        <w:pStyle w:val="Heading2"/>
      </w:pPr>
      <w:r>
        <w:t>1.5 Decision-Making Purpose</w:t>
      </w:r>
    </w:p>
    <w:p w14:paraId="7B50D9EC" w14:textId="77777777" w:rsidR="00C75DDB" w:rsidRDefault="00000000">
      <w:pPr>
        <w:spacing w:before="80" w:after="80"/>
      </w:pPr>
      <w:r>
        <w:t>The dashboard is explicitly designed to support strategic decisions — specifically long-term policy planning and resource allocation at a national and international level. After using this dashboard, stakeholders should be able to make the following evidence-based decisions:</w:t>
      </w:r>
    </w:p>
    <w:p w14:paraId="67C5333C" w14:textId="77777777" w:rsidR="00C75DDB" w:rsidRDefault="00000000">
      <w:pPr>
        <w:pStyle w:val="ListParagraph"/>
        <w:numPr>
          <w:ilvl w:val="0"/>
          <w:numId w:val="2"/>
        </w:numPr>
        <w:spacing w:before="40" w:after="40"/>
      </w:pPr>
      <w:r>
        <w:t>Where to direct climate adaptation finance (towards Low and Lower Middle Income nations)</w:t>
      </w:r>
    </w:p>
    <w:p w14:paraId="134B726C" w14:textId="77777777" w:rsidR="00C75DDB" w:rsidRDefault="00000000">
      <w:pPr>
        <w:pStyle w:val="ListParagraph"/>
        <w:numPr>
          <w:ilvl w:val="0"/>
          <w:numId w:val="2"/>
        </w:numPr>
        <w:spacing w:before="40" w:after="40"/>
      </w:pPr>
      <w:r>
        <w:t>Which disaster types to prioritise in preparedness programs (Floods and Extreme Weather are fastest-growing)</w:t>
      </w:r>
    </w:p>
    <w:p w14:paraId="507142BE" w14:textId="77777777" w:rsidR="00C75DDB" w:rsidRDefault="00000000">
      <w:pPr>
        <w:pStyle w:val="ListParagraph"/>
        <w:numPr>
          <w:ilvl w:val="0"/>
          <w:numId w:val="2"/>
        </w:numPr>
        <w:spacing w:before="40" w:after="40"/>
      </w:pPr>
      <w:r>
        <w:lastRenderedPageBreak/>
        <w:t>How to frame accountability discussions — the ML model quantifies how much more high-income nations contribute to temperature rise per unit of GDP</w:t>
      </w:r>
    </w:p>
    <w:p w14:paraId="241A64FE" w14:textId="77777777" w:rsidR="00C75DDB" w:rsidRDefault="00000000">
      <w:pPr>
        <w:pStyle w:val="ListParagraph"/>
        <w:numPr>
          <w:ilvl w:val="0"/>
          <w:numId w:val="2"/>
        </w:numPr>
        <w:spacing w:before="40" w:after="40"/>
      </w:pPr>
      <w:r>
        <w:t>Whether disaster damage is worsening over time and at what rate</w:t>
      </w:r>
    </w:p>
    <w:p w14:paraId="23A12251" w14:textId="77777777" w:rsidR="00C75DDB" w:rsidRDefault="00000000">
      <w:r>
        <w:br w:type="page"/>
      </w:r>
    </w:p>
    <w:p w14:paraId="77AE402F" w14:textId="77777777" w:rsidR="00C75DDB" w:rsidRDefault="00000000">
      <w:pPr>
        <w:pStyle w:val="Heading1"/>
      </w:pPr>
      <w:r>
        <w:lastRenderedPageBreak/>
        <w:t>2. Dashboard Design Rationale and Structure</w:t>
      </w:r>
    </w:p>
    <w:p w14:paraId="72E14534" w14:textId="77777777" w:rsidR="00C75DDB" w:rsidRDefault="00000000">
      <w:pPr>
        <w:pStyle w:val="Heading2"/>
      </w:pPr>
      <w:r>
        <w:t>2.1 Framework and Technology Choice</w:t>
      </w:r>
    </w:p>
    <w:p w14:paraId="4728DEF1" w14:textId="77777777" w:rsidR="00C75DDB" w:rsidRDefault="00000000">
      <w:pPr>
        <w:spacing w:before="80" w:after="80"/>
      </w:pPr>
      <w:r>
        <w:t xml:space="preserve">The dashboard is built using </w:t>
      </w:r>
      <w:proofErr w:type="spellStart"/>
      <w:r>
        <w:t>Streamlit</w:t>
      </w:r>
      <w:proofErr w:type="spellEnd"/>
      <w:r>
        <w:t xml:space="preserve"> as the Python dashboard framework with Plotly Express and Plotly Graph Objects for visualisation. </w:t>
      </w:r>
      <w:proofErr w:type="spellStart"/>
      <w:r>
        <w:t>Streamlit</w:t>
      </w:r>
      <w:proofErr w:type="spellEnd"/>
      <w:r>
        <w:t xml:space="preserve"> was selected because:</w:t>
      </w:r>
    </w:p>
    <w:p w14:paraId="05FD918E" w14:textId="77777777" w:rsidR="00C75DDB" w:rsidRDefault="00000000">
      <w:pPr>
        <w:pStyle w:val="ListParagraph"/>
        <w:numPr>
          <w:ilvl w:val="0"/>
          <w:numId w:val="2"/>
        </w:numPr>
        <w:spacing w:before="40" w:after="40"/>
      </w:pPr>
      <w:r>
        <w:t>It allows rapid development of clean, functional dashboards entirely in Python</w:t>
      </w:r>
    </w:p>
    <w:p w14:paraId="6BC5AB6E" w14:textId="77777777" w:rsidR="00C75DDB" w:rsidRDefault="00000000">
      <w:pPr>
        <w:pStyle w:val="ListParagraph"/>
        <w:numPr>
          <w:ilvl w:val="0"/>
          <w:numId w:val="2"/>
        </w:numPr>
        <w:spacing w:before="40" w:after="40"/>
      </w:pPr>
      <w:r>
        <w:t>Its sidebar widget system maps directly to the three required interactive controls</w:t>
      </w:r>
    </w:p>
    <w:p w14:paraId="194E99AB" w14:textId="77777777" w:rsidR="00C75DDB" w:rsidRDefault="00000000">
      <w:pPr>
        <w:pStyle w:val="ListParagraph"/>
        <w:numPr>
          <w:ilvl w:val="0"/>
          <w:numId w:val="2"/>
        </w:numPr>
        <w:spacing w:before="40" w:after="40"/>
      </w:pPr>
      <w:r>
        <w:t xml:space="preserve">The </w:t>
      </w:r>
      <w:proofErr w:type="spellStart"/>
      <w:r>
        <w:t>st.cache_data</w:t>
      </w:r>
      <w:proofErr w:type="spellEnd"/>
      <w:r>
        <w:t xml:space="preserve"> decorator prevents repeated data downloads — essential since both datasets load from live URLs</w:t>
      </w:r>
    </w:p>
    <w:p w14:paraId="7769EE97" w14:textId="77777777" w:rsidR="00C75DDB" w:rsidRDefault="00000000">
      <w:pPr>
        <w:pStyle w:val="ListParagraph"/>
        <w:numPr>
          <w:ilvl w:val="0"/>
          <w:numId w:val="2"/>
        </w:numPr>
        <w:spacing w:before="40" w:after="40"/>
      </w:pPr>
      <w:r>
        <w:t>It supports Plotly charts natively, enabling fully interactive hover tooltips, zooming, and panning without additional configuration</w:t>
      </w:r>
    </w:p>
    <w:p w14:paraId="35F2FCE9" w14:textId="77777777" w:rsidR="00C75DDB" w:rsidRDefault="00C75DDB">
      <w:pPr>
        <w:spacing w:before="80" w:after="80"/>
      </w:pPr>
    </w:p>
    <w:p w14:paraId="45DD3941" w14:textId="77777777" w:rsidR="00C75DDB" w:rsidRDefault="00000000">
      <w:pPr>
        <w:pStyle w:val="Heading2"/>
      </w:pPr>
      <w:r>
        <w:t>2.2 Dashboard Sections</w:t>
      </w:r>
    </w:p>
    <w:p w14:paraId="52EA5ECF" w14:textId="77777777" w:rsidR="00C75DDB" w:rsidRDefault="00000000">
      <w:pPr>
        <w:spacing w:before="80" w:after="80"/>
      </w:pPr>
      <w:r>
        <w:t>The dashboard follows the four required sections as specified in the project brief:</w:t>
      </w:r>
    </w:p>
    <w:p w14:paraId="04441022" w14:textId="77777777" w:rsidR="00C75DDB" w:rsidRDefault="00C75DDB">
      <w:pPr>
        <w:spacing w:before="80" w:after="80"/>
      </w:pPr>
    </w:p>
    <w:p w14:paraId="422B8F2A" w14:textId="77777777" w:rsidR="00C75DDB" w:rsidRDefault="00000000">
      <w:pPr>
        <w:pStyle w:val="Heading3"/>
      </w:pPr>
      <w:r>
        <w:t>Section 1 — Overview / Executive Summary</w:t>
      </w:r>
    </w:p>
    <w:p w14:paraId="1C201B8C" w14:textId="77777777" w:rsidR="00C75DDB" w:rsidRDefault="00000000">
      <w:pPr>
        <w:spacing w:before="80" w:after="80"/>
      </w:pPr>
      <w:r>
        <w:t>Four KPI cards provide immediate situational awareness: total disasters recorded, total deaths, total economic damage (USD billions), and the costliest single year. These are followed by Chart 1 (disaster frequency over time by type), giving decision-makers a high-level trend snapshot before exploring further.</w:t>
      </w:r>
    </w:p>
    <w:p w14:paraId="16CD82CF" w14:textId="77777777" w:rsidR="00C75DDB" w:rsidRDefault="00000000">
      <w:pPr>
        <w:pStyle w:val="Heading3"/>
      </w:pPr>
      <w:r>
        <w:t>Section 2 — Exploratory Analysis</w:t>
      </w:r>
    </w:p>
    <w:p w14:paraId="651FF479" w14:textId="77777777" w:rsidR="00C75DDB" w:rsidRDefault="00000000">
      <w:pPr>
        <w:spacing w:before="80" w:after="80"/>
      </w:pPr>
      <w:r>
        <w:t>Three charts allow in-depth comparative analysis. Chart 2 shows CO₂ per capita by income group over time, establishing the emissions inequality. Chart 3 is the hero chart — a bubble scatter of GDP per capita versus temperature rise contribution, with bubble size encoding CO₂ per capita and colour encoding income group. Chart 4 shows deaths by disaster type, enabling comparison across flood, drought, earthquake, and other categories.</w:t>
      </w:r>
    </w:p>
    <w:p w14:paraId="15F2A56B" w14:textId="77777777" w:rsidR="00C75DDB" w:rsidRDefault="00000000">
      <w:pPr>
        <w:pStyle w:val="Heading3"/>
      </w:pPr>
      <w:r>
        <w:t>Section 3 — Insight Highlights</w:t>
      </w:r>
    </w:p>
    <w:p w14:paraId="18C0BD16" w14:textId="77777777" w:rsidR="00C75DDB" w:rsidRDefault="00000000">
      <w:pPr>
        <w:spacing w:before="80" w:after="80"/>
      </w:pPr>
      <w:r>
        <w:t>Three annotated charts highlight the key findings. Chart 5 is an area chart of global economic damage over time, with an automatic annotation on the costliest year. Chart 6 compares cumulative CO₂ by income group as a bar chart. Chart 7 is a dual-axis chart combining disaster count (bars) and economic damage (line), with a manual annotation highlighting the 2011 spike caused by the Japan earthquake and Thailand floods.</w:t>
      </w:r>
    </w:p>
    <w:p w14:paraId="3522A5D9" w14:textId="77777777" w:rsidR="00C75DDB" w:rsidRDefault="00000000">
      <w:pPr>
        <w:pStyle w:val="Heading3"/>
      </w:pPr>
      <w:r>
        <w:t>Section 4 — Decision Support and ML Prediction</w:t>
      </w:r>
    </w:p>
    <w:p w14:paraId="0D4139CC" w14:textId="77777777" w:rsidR="00C75DDB" w:rsidRDefault="00000000">
      <w:pPr>
        <w:spacing w:before="80" w:after="80"/>
      </w:pPr>
      <w:r>
        <w:t xml:space="preserve">A linear regression model (scikit-learn </w:t>
      </w:r>
      <w:proofErr w:type="spellStart"/>
      <w:r>
        <w:t>LinearRegression</w:t>
      </w:r>
      <w:proofErr w:type="spellEnd"/>
      <w:r>
        <w:t>) is trained on GDP per capita as the predictor and temperature rise contribution as the target. The regression line is overlaid on the scatter chart with R², slope, and a comparative metric showing how many times more a high-income country contributes to warming versus a low-income country. A structured decision guidance table explains what actions each finding supports.</w:t>
      </w:r>
    </w:p>
    <w:p w14:paraId="1A52F0EC" w14:textId="77777777" w:rsidR="00C75DDB" w:rsidRDefault="00C75DDB">
      <w:pPr>
        <w:spacing w:before="80" w:after="80"/>
      </w:pPr>
    </w:p>
    <w:p w14:paraId="7AF14ED8" w14:textId="77777777" w:rsidR="00C75DDB" w:rsidRDefault="00000000">
      <w:pPr>
        <w:pStyle w:val="Heading2"/>
      </w:pPr>
      <w:r>
        <w:t>2.3 Design Principles Applied</w:t>
      </w:r>
    </w:p>
    <w:p w14:paraId="166AAEC1" w14:textId="77777777" w:rsidR="00C75DDB" w:rsidRDefault="00000000">
      <w:pPr>
        <w:pStyle w:val="ListParagraph"/>
        <w:numPr>
          <w:ilvl w:val="0"/>
          <w:numId w:val="2"/>
        </w:numPr>
        <w:spacing w:before="40" w:after="40"/>
      </w:pPr>
      <w:r>
        <w:t>Clarity: Every chart has a title, axis labels, units, and a hover tooltip. No chart requires prior expertise to interpret.</w:t>
      </w:r>
    </w:p>
    <w:p w14:paraId="15BEE660" w14:textId="77777777" w:rsidR="00C75DDB" w:rsidRDefault="00000000">
      <w:pPr>
        <w:pStyle w:val="ListParagraph"/>
        <w:numPr>
          <w:ilvl w:val="0"/>
          <w:numId w:val="2"/>
        </w:numPr>
        <w:spacing w:before="40" w:after="40"/>
      </w:pPr>
      <w:r>
        <w:t>Consistency: Income groups use the same four colours across every chart (Red = Low Income, Orange = Lower Middle, Green = Upper Middle, Blue = High Income). The same sidebar filters apply to all relevant charts simultaneously.</w:t>
      </w:r>
    </w:p>
    <w:p w14:paraId="5798B68F" w14:textId="77777777" w:rsidR="00C75DDB" w:rsidRDefault="00000000">
      <w:pPr>
        <w:pStyle w:val="ListParagraph"/>
        <w:numPr>
          <w:ilvl w:val="0"/>
          <w:numId w:val="2"/>
        </w:numPr>
        <w:spacing w:before="40" w:after="40"/>
      </w:pPr>
      <w:r>
        <w:lastRenderedPageBreak/>
        <w:t>Accessibility: Colour-blind-friendly palette (red/orange/green/blue rather than red/green only). All text is minimum 11pt. Hover data provides numerical precision without cluttering the chart area.</w:t>
      </w:r>
    </w:p>
    <w:p w14:paraId="18A062F2" w14:textId="77777777" w:rsidR="00C75DDB" w:rsidRDefault="00000000">
      <w:pPr>
        <w:pStyle w:val="ListParagraph"/>
        <w:numPr>
          <w:ilvl w:val="0"/>
          <w:numId w:val="2"/>
        </w:numPr>
        <w:spacing w:before="40" w:after="40"/>
      </w:pPr>
      <w:r>
        <w:t>Honesty and Data Integrity: All bar charts start at zero. Axes are labelled with units. Data sources are cited in the sidebar and footer. No data was fabricated or imputed.</w:t>
      </w:r>
    </w:p>
    <w:p w14:paraId="5C008CF8" w14:textId="77777777" w:rsidR="00C75DDB" w:rsidRDefault="00000000">
      <w:pPr>
        <w:pStyle w:val="ListParagraph"/>
        <w:numPr>
          <w:ilvl w:val="0"/>
          <w:numId w:val="2"/>
        </w:numPr>
        <w:spacing w:before="40" w:after="40"/>
      </w:pPr>
      <w:r>
        <w:t>Purposeful Interactivity: Each of the three controls has a direct analytical purpose — the year range slider enables trend analysis, the disaster type selector enables comparison across disaster categories, and the income group filter enables the core injustice comparison.</w:t>
      </w:r>
    </w:p>
    <w:p w14:paraId="1C2CE2A2" w14:textId="77777777" w:rsidR="00C75DDB" w:rsidRDefault="00000000">
      <w:r>
        <w:br w:type="page"/>
      </w:r>
    </w:p>
    <w:p w14:paraId="00FF20D8" w14:textId="77777777" w:rsidR="00C75DDB" w:rsidRDefault="00000000">
      <w:pPr>
        <w:pStyle w:val="Heading1"/>
      </w:pPr>
      <w:r>
        <w:lastRenderedPageBreak/>
        <w:t>3. Interactivity and Key Performance Indicators</w:t>
      </w:r>
    </w:p>
    <w:p w14:paraId="569BB697" w14:textId="77777777" w:rsidR="00C75DDB" w:rsidRDefault="00000000">
      <w:pPr>
        <w:pStyle w:val="Heading2"/>
      </w:pPr>
      <w:r>
        <w:t>3.1 Interactive Controls</w:t>
      </w:r>
    </w:p>
    <w:p w14:paraId="2EB89A92" w14:textId="77777777" w:rsidR="00C75DDB" w:rsidRDefault="00C75DDB">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200"/>
        <w:gridCol w:w="5426"/>
      </w:tblGrid>
      <w:tr w:rsidR="00C75DDB" w14:paraId="480C6D36"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7B0E9E90" w14:textId="77777777" w:rsidR="00C75DDB" w:rsidRDefault="00000000">
            <w:r>
              <w:rPr>
                <w:b/>
                <w:bCs/>
                <w:sz w:val="20"/>
                <w:szCs w:val="20"/>
              </w:rPr>
              <w:t>Control</w:t>
            </w:r>
          </w:p>
        </w:tc>
        <w:tc>
          <w:tcPr>
            <w:tcW w:w="22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7AE5FE1C" w14:textId="77777777" w:rsidR="00C75DDB" w:rsidRDefault="00000000">
            <w:r>
              <w:rPr>
                <w:b/>
                <w:bCs/>
                <w:sz w:val="20"/>
                <w:szCs w:val="20"/>
              </w:rPr>
              <w:t>Type</w:t>
            </w:r>
          </w:p>
        </w:tc>
        <w:tc>
          <w:tcPr>
            <w:tcW w:w="5426"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6452657E" w14:textId="77777777" w:rsidR="00C75DDB" w:rsidRDefault="00000000">
            <w:r>
              <w:rPr>
                <w:b/>
                <w:bCs/>
                <w:sz w:val="20"/>
                <w:szCs w:val="20"/>
              </w:rPr>
              <w:t>Analytical Purpose</w:t>
            </w:r>
          </w:p>
        </w:tc>
      </w:tr>
      <w:tr w:rsidR="00C75DDB" w14:paraId="4152E0D3"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C693AD" w14:textId="77777777" w:rsidR="00C75DDB" w:rsidRDefault="00000000">
            <w:r>
              <w:rPr>
                <w:sz w:val="20"/>
                <w:szCs w:val="20"/>
              </w:rPr>
              <w:t>1</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1C0C45" w14:textId="77777777" w:rsidR="00C75DDB" w:rsidRDefault="00000000">
            <w:r>
              <w:rPr>
                <w:sz w:val="20"/>
                <w:szCs w:val="20"/>
              </w:rPr>
              <w:t>Year Range Slider (1900–2019)</w:t>
            </w:r>
          </w:p>
        </w:tc>
        <w:tc>
          <w:tcPr>
            <w:tcW w:w="5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0F8449" w14:textId="77777777" w:rsidR="00C75DDB" w:rsidRDefault="00000000">
            <w:r>
              <w:rPr>
                <w:sz w:val="20"/>
                <w:szCs w:val="20"/>
              </w:rPr>
              <w:t>Filters all charts and KPI cards to the selected time period. Enables trend analysis across different historical periods — e.g. comparing pre-1970 vs post-1990 to see the acceleration in disaster frequency.</w:t>
            </w:r>
          </w:p>
        </w:tc>
      </w:tr>
      <w:tr w:rsidR="00C75DDB" w14:paraId="454809BF"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87E5AE" w14:textId="77777777" w:rsidR="00C75DDB" w:rsidRDefault="00000000">
            <w:r>
              <w:rPr>
                <w:sz w:val="20"/>
                <w:szCs w:val="20"/>
              </w:rPr>
              <w:t>2</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8314AF" w14:textId="77777777" w:rsidR="00C75DDB" w:rsidRDefault="00000000">
            <w:r>
              <w:rPr>
                <w:sz w:val="20"/>
                <w:szCs w:val="20"/>
              </w:rPr>
              <w:t>Disaster Type Multiselect</w:t>
            </w:r>
          </w:p>
        </w:tc>
        <w:tc>
          <w:tcPr>
            <w:tcW w:w="5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BD5A8F" w14:textId="77777777" w:rsidR="00C75DDB" w:rsidRDefault="00000000">
            <w:r>
              <w:rPr>
                <w:sz w:val="20"/>
                <w:szCs w:val="20"/>
              </w:rPr>
              <w:t>Filters Charts 1 and 4 to the selected disaster types (Flood, Drought, Earthquake, Extreme Weather, Wildfire, etc.). Enables comparison between disaster types and allows users to isolate climate-driven disasters (Flood, Drought, Extreme Weather) from geological ones (Earthquake, Volcanic).</w:t>
            </w:r>
          </w:p>
        </w:tc>
      </w:tr>
      <w:tr w:rsidR="00C75DDB" w14:paraId="37AAB449"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AAD081" w14:textId="77777777" w:rsidR="00C75DDB" w:rsidRDefault="00000000">
            <w:r>
              <w:rPr>
                <w:sz w:val="20"/>
                <w:szCs w:val="20"/>
              </w:rPr>
              <w:t>3</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0DE92F" w14:textId="77777777" w:rsidR="00C75DDB" w:rsidRDefault="00000000">
            <w:r>
              <w:rPr>
                <w:sz w:val="20"/>
                <w:szCs w:val="20"/>
              </w:rPr>
              <w:t>Income Group Multiselect</w:t>
            </w:r>
          </w:p>
        </w:tc>
        <w:tc>
          <w:tcPr>
            <w:tcW w:w="5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B7A7BD" w14:textId="77777777" w:rsidR="00C75DDB" w:rsidRDefault="00000000">
            <w:r>
              <w:rPr>
                <w:sz w:val="20"/>
                <w:szCs w:val="20"/>
              </w:rPr>
              <w:t>Filters Charts 2, 3, 6, and the ML model to the selected World Bank income groups. Enables direct comparison between income tiers and allows removal of outlier groups to focus the analysis.</w:t>
            </w:r>
          </w:p>
        </w:tc>
      </w:tr>
    </w:tbl>
    <w:p w14:paraId="2AD317F5" w14:textId="77777777" w:rsidR="00C75DDB" w:rsidRDefault="00C75DDB">
      <w:pPr>
        <w:spacing w:before="80" w:after="80"/>
      </w:pPr>
    </w:p>
    <w:p w14:paraId="7F4AD7C2" w14:textId="77777777" w:rsidR="00C75DDB" w:rsidRDefault="00000000">
      <w:pPr>
        <w:pStyle w:val="Heading2"/>
      </w:pPr>
      <w:r>
        <w:t>3.2 Key Performance Indicators (KPIs)</w:t>
      </w:r>
    </w:p>
    <w:p w14:paraId="754431CC" w14:textId="77777777" w:rsidR="00C75DDB" w:rsidRDefault="00000000">
      <w:pPr>
        <w:spacing w:before="80" w:after="80"/>
      </w:pPr>
      <w:r>
        <w:t>The following four KPIs appear as metric cards in the Overview section and update dynamically when the year range slider is adjusted:</w:t>
      </w:r>
    </w:p>
    <w:p w14:paraId="543756C5" w14:textId="77777777" w:rsidR="00C75DDB" w:rsidRDefault="00C75DDB">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8"/>
        <w:gridCol w:w="6118"/>
      </w:tblGrid>
      <w:tr w:rsidR="00C75DDB" w14:paraId="02F34AF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6A08A08D" w14:textId="77777777" w:rsidR="00C75DDB" w:rsidRDefault="00000000">
            <w:r>
              <w:rPr>
                <w:b/>
                <w:bCs/>
                <w:sz w:val="20"/>
                <w:szCs w:val="20"/>
              </w:rPr>
              <w:t>KPI</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042B05" w14:textId="77777777" w:rsidR="00C75DDB" w:rsidRDefault="00000000">
            <w:r>
              <w:rPr>
                <w:sz w:val="20"/>
                <w:szCs w:val="20"/>
              </w:rPr>
              <w:t>Definition and Relevance</w:t>
            </w:r>
          </w:p>
        </w:tc>
      </w:tr>
      <w:tr w:rsidR="00C75DDB" w14:paraId="20651F5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8EB726" w14:textId="77777777" w:rsidR="00C75DDB" w:rsidRDefault="00000000">
            <w:r>
              <w:rPr>
                <w:sz w:val="20"/>
                <w:szCs w:val="20"/>
              </w:rPr>
              <w:t>Total Disasters Recorded</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14FE1A" w14:textId="77777777" w:rsidR="00C75DDB" w:rsidRDefault="00000000">
            <w:r>
              <w:rPr>
                <w:sz w:val="20"/>
                <w:szCs w:val="20"/>
              </w:rPr>
              <w:t>Count of all natural disaster events within the selected year range. Provides immediate scale of the problem.</w:t>
            </w:r>
          </w:p>
        </w:tc>
      </w:tr>
      <w:tr w:rsidR="00C75DDB" w14:paraId="272F649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70E62F" w14:textId="77777777" w:rsidR="00C75DDB" w:rsidRDefault="00000000">
            <w:r>
              <w:rPr>
                <w:sz w:val="20"/>
                <w:szCs w:val="20"/>
              </w:rPr>
              <w:t>Total Deaths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3B8A25" w14:textId="77777777" w:rsidR="00C75DDB" w:rsidRDefault="00000000">
            <w:r>
              <w:rPr>
                <w:sz w:val="20"/>
                <w:szCs w:val="20"/>
              </w:rPr>
              <w:t>Sum of all deaths attributed to natural disasters in the selected period. Humanises the data for all audience types including children.</w:t>
            </w:r>
          </w:p>
        </w:tc>
      </w:tr>
      <w:tr w:rsidR="00C75DDB" w14:paraId="251E122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32C2B4" w14:textId="77777777" w:rsidR="00C75DDB" w:rsidRDefault="00000000">
            <w:r>
              <w:rPr>
                <w:sz w:val="20"/>
                <w:szCs w:val="20"/>
              </w:rPr>
              <w:t>Total Economic Damage (USD B)</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646908" w14:textId="77777777" w:rsidR="00C75DDB" w:rsidRDefault="00000000">
            <w:r>
              <w:rPr>
                <w:sz w:val="20"/>
                <w:szCs w:val="20"/>
              </w:rPr>
              <w:t>Sum of all reported economic damage in USD billions. Allows policymakers to understand the aggregate financial cost.</w:t>
            </w:r>
          </w:p>
        </w:tc>
      </w:tr>
      <w:tr w:rsidR="00C75DDB" w14:paraId="2B4236C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AA34A3" w14:textId="77777777" w:rsidR="00C75DDB" w:rsidRDefault="00000000">
            <w:r>
              <w:rPr>
                <w:sz w:val="20"/>
                <w:szCs w:val="20"/>
              </w:rPr>
              <w:t>Costliest Year</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B210FA" w14:textId="77777777" w:rsidR="00C75DDB" w:rsidRDefault="00000000">
            <w:r>
              <w:rPr>
                <w:sz w:val="20"/>
                <w:szCs w:val="20"/>
              </w:rPr>
              <w:t>The single year with the highest total economic damage. Helps users identify peak events and investigate what occurred that year.</w:t>
            </w:r>
          </w:p>
        </w:tc>
      </w:tr>
    </w:tbl>
    <w:p w14:paraId="263BBEEB" w14:textId="77777777" w:rsidR="00C75DDB" w:rsidRDefault="00000000">
      <w:r>
        <w:br w:type="page"/>
      </w:r>
    </w:p>
    <w:p w14:paraId="5D17FC4F" w14:textId="77777777" w:rsidR="00C75DDB" w:rsidRDefault="00000000">
      <w:pPr>
        <w:pStyle w:val="Heading1"/>
      </w:pPr>
      <w:r>
        <w:lastRenderedPageBreak/>
        <w:t>4. Visualisation Quality and Chart Design</w:t>
      </w:r>
    </w:p>
    <w:p w14:paraId="7C3752B7" w14:textId="77777777" w:rsidR="00C75DDB" w:rsidRDefault="00000000">
      <w:pPr>
        <w:pStyle w:val="Heading2"/>
      </w:pPr>
      <w:r>
        <w:t>4.1 Chart Inventory and Justification</w:t>
      </w:r>
    </w:p>
    <w:p w14:paraId="716D2586" w14:textId="77777777" w:rsidR="00C75DDB" w:rsidRDefault="00C75DDB">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76"/>
        <w:gridCol w:w="2124"/>
        <w:gridCol w:w="1462"/>
        <w:gridCol w:w="1470"/>
        <w:gridCol w:w="3394"/>
      </w:tblGrid>
      <w:tr w:rsidR="00C75DDB" w14:paraId="04587FC5"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00" w:type="dxa"/>
              <w:bottom w:w="80" w:type="dxa"/>
              <w:right w:w="100" w:type="dxa"/>
            </w:tcMar>
          </w:tcPr>
          <w:p w14:paraId="034566DE" w14:textId="77777777" w:rsidR="00C75DDB" w:rsidRDefault="00000000">
            <w:r>
              <w:rPr>
                <w:b/>
                <w:bCs/>
                <w:sz w:val="18"/>
                <w:szCs w:val="18"/>
              </w:rPr>
              <w:t>#</w:t>
            </w:r>
          </w:p>
        </w:tc>
        <w:tc>
          <w:tcPr>
            <w:tcW w:w="22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00" w:type="dxa"/>
              <w:bottom w:w="80" w:type="dxa"/>
              <w:right w:w="100" w:type="dxa"/>
            </w:tcMar>
          </w:tcPr>
          <w:p w14:paraId="1887F664" w14:textId="77777777" w:rsidR="00C75DDB" w:rsidRDefault="00000000">
            <w:r>
              <w:rPr>
                <w:b/>
                <w:bCs/>
                <w:sz w:val="18"/>
                <w:szCs w:val="18"/>
              </w:rPr>
              <w:t>Chart Name</w:t>
            </w:r>
          </w:p>
        </w:tc>
        <w:tc>
          <w:tcPr>
            <w:tcW w:w="15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00" w:type="dxa"/>
              <w:bottom w:w="80" w:type="dxa"/>
              <w:right w:w="100" w:type="dxa"/>
            </w:tcMar>
          </w:tcPr>
          <w:p w14:paraId="33042675" w14:textId="77777777" w:rsidR="00C75DDB" w:rsidRDefault="00000000">
            <w:r>
              <w:rPr>
                <w:b/>
                <w:bCs/>
                <w:sz w:val="18"/>
                <w:szCs w:val="18"/>
              </w:rPr>
              <w:t>Type</w:t>
            </w:r>
          </w:p>
        </w:tc>
        <w:tc>
          <w:tcPr>
            <w:tcW w:w="15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00" w:type="dxa"/>
              <w:bottom w:w="80" w:type="dxa"/>
              <w:right w:w="100" w:type="dxa"/>
            </w:tcMar>
          </w:tcPr>
          <w:p w14:paraId="414435F6" w14:textId="77777777" w:rsidR="00C75DDB" w:rsidRDefault="00000000">
            <w:r>
              <w:rPr>
                <w:b/>
                <w:bCs/>
                <w:sz w:val="18"/>
                <w:szCs w:val="18"/>
              </w:rPr>
              <w:t>Section</w:t>
            </w:r>
          </w:p>
        </w:tc>
        <w:tc>
          <w:tcPr>
            <w:tcW w:w="35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00" w:type="dxa"/>
              <w:bottom w:w="80" w:type="dxa"/>
              <w:right w:w="100" w:type="dxa"/>
            </w:tcMar>
          </w:tcPr>
          <w:p w14:paraId="70D707F0" w14:textId="77777777" w:rsidR="00C75DDB" w:rsidRDefault="00000000">
            <w:r>
              <w:rPr>
                <w:b/>
                <w:bCs/>
                <w:sz w:val="18"/>
                <w:szCs w:val="18"/>
              </w:rPr>
              <w:t>Analytical Purpose</w:t>
            </w:r>
          </w:p>
        </w:tc>
      </w:tr>
      <w:tr w:rsidR="00C75DDB" w14:paraId="1C86BE9C"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522A6C87" w14:textId="77777777" w:rsidR="00C75DDB" w:rsidRDefault="00000000">
            <w:r>
              <w:rPr>
                <w:sz w:val="18"/>
                <w:szCs w:val="18"/>
              </w:rPr>
              <w:t>1</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40924737" w14:textId="77777777" w:rsidR="00C75DDB" w:rsidRDefault="00000000">
            <w:r>
              <w:rPr>
                <w:sz w:val="18"/>
                <w:szCs w:val="18"/>
              </w:rPr>
              <w:t>Disaster Frequency Over Time by Type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46C2F075" w14:textId="77777777" w:rsidR="00C75DDB" w:rsidRDefault="00000000">
            <w:r>
              <w:rPr>
                <w:sz w:val="18"/>
                <w:szCs w:val="18"/>
              </w:rPr>
              <w:t>Line Chart</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3F8F8C6D" w14:textId="77777777" w:rsidR="00C75DDB" w:rsidRDefault="00000000">
            <w:r>
              <w:rPr>
                <w:sz w:val="18"/>
                <w:szCs w:val="18"/>
              </w:rPr>
              <w:t>Overview</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010AF5DD" w14:textId="77777777" w:rsidR="00C75DDB" w:rsidRDefault="00000000">
            <w:r>
              <w:rPr>
                <w:sz w:val="18"/>
                <w:szCs w:val="18"/>
              </w:rPr>
              <w:t>Shows how different disaster types have changed in frequency over time. Line chart chosen because it is optimal for continuous time-series comparison across multiple categories.</w:t>
            </w:r>
          </w:p>
        </w:tc>
      </w:tr>
      <w:tr w:rsidR="00C75DDB" w14:paraId="381AD8E0"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784B174C" w14:textId="77777777" w:rsidR="00C75DDB" w:rsidRDefault="00000000">
            <w:r>
              <w:rPr>
                <w:sz w:val="18"/>
                <w:szCs w:val="18"/>
              </w:rPr>
              <w:t>2</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73C9C5E4" w14:textId="77777777" w:rsidR="00C75DDB" w:rsidRDefault="00000000">
            <w:r>
              <w:rPr>
                <w:sz w:val="18"/>
                <w:szCs w:val="18"/>
              </w:rPr>
              <w:t>CO₂ per Capita by Income Group</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1EB9A70E" w14:textId="77777777" w:rsidR="00C75DDB" w:rsidRDefault="00000000">
            <w:r>
              <w:rPr>
                <w:sz w:val="18"/>
                <w:szCs w:val="18"/>
              </w:rPr>
              <w:t>Line Chart</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534A74DD" w14:textId="77777777" w:rsidR="00C75DDB" w:rsidRDefault="00000000">
            <w:r>
              <w:rPr>
                <w:sz w:val="18"/>
                <w:szCs w:val="18"/>
              </w:rPr>
              <w:t>Exploratory</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6A7225A3" w14:textId="77777777" w:rsidR="00C75DDB" w:rsidRDefault="00000000">
            <w:r>
              <w:rPr>
                <w:sz w:val="18"/>
                <w:szCs w:val="18"/>
              </w:rPr>
              <w:t>Establishes the emissions inequality between income groups over time. Multiple lines allow direct comparison across all four income tiers simultaneously.</w:t>
            </w:r>
          </w:p>
        </w:tc>
      </w:tr>
      <w:tr w:rsidR="00C75DDB" w14:paraId="3C0D7578"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78FECA1C" w14:textId="77777777" w:rsidR="00C75DDB" w:rsidRDefault="00000000">
            <w:r>
              <w:rPr>
                <w:sz w:val="18"/>
                <w:szCs w:val="18"/>
              </w:rPr>
              <w:t>3</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619C91FA" w14:textId="77777777" w:rsidR="00C75DDB" w:rsidRDefault="00000000">
            <w:r>
              <w:rPr>
                <w:sz w:val="18"/>
                <w:szCs w:val="18"/>
              </w:rPr>
              <w:t>GDP per Capita vs Temperature Rise Contribution</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4E98FCC2" w14:textId="77777777" w:rsidR="00C75DDB" w:rsidRDefault="00000000">
            <w:r>
              <w:rPr>
                <w:sz w:val="18"/>
                <w:szCs w:val="18"/>
              </w:rPr>
              <w:t>Bubble Scatter</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5E258F9E" w14:textId="77777777" w:rsidR="00C75DDB" w:rsidRDefault="00000000">
            <w:r>
              <w:rPr>
                <w:sz w:val="18"/>
                <w:szCs w:val="18"/>
              </w:rPr>
              <w:t>Exploratory</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620384E0" w14:textId="77777777" w:rsidR="00C75DDB" w:rsidRDefault="00000000">
            <w:r>
              <w:rPr>
                <w:sz w:val="18"/>
                <w:szCs w:val="18"/>
              </w:rPr>
              <w:t>Hero chart — plots every country as a dot. X=wealth, Y=climate responsibility, size=CO₂ per capita, colour=income group. Scatter chosen to show correlation and distribution across many countries at once.</w:t>
            </w:r>
          </w:p>
        </w:tc>
      </w:tr>
      <w:tr w:rsidR="00C75DDB" w14:paraId="7D23F27D"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6B604C3D" w14:textId="77777777" w:rsidR="00C75DDB" w:rsidRDefault="00000000">
            <w:r>
              <w:rPr>
                <w:sz w:val="18"/>
                <w:szCs w:val="18"/>
              </w:rPr>
              <w:t>4</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6859C395" w14:textId="77777777" w:rsidR="00C75DDB" w:rsidRDefault="00000000">
            <w:r>
              <w:rPr>
                <w:sz w:val="18"/>
                <w:szCs w:val="18"/>
              </w:rPr>
              <w:t>Deaths by Disaster Type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56B11BE5" w14:textId="77777777" w:rsidR="00C75DDB" w:rsidRDefault="00000000">
            <w:r>
              <w:rPr>
                <w:sz w:val="18"/>
                <w:szCs w:val="18"/>
              </w:rPr>
              <w:t>Horizontal Bar</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63880831" w14:textId="77777777" w:rsidR="00C75DDB" w:rsidRDefault="00000000">
            <w:r>
              <w:rPr>
                <w:sz w:val="18"/>
                <w:szCs w:val="18"/>
              </w:rPr>
              <w:t>Exploratory</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74AF1E22" w14:textId="77777777" w:rsidR="00C75DDB" w:rsidRDefault="00000000">
            <w:r>
              <w:rPr>
                <w:sz w:val="18"/>
                <w:szCs w:val="18"/>
              </w:rPr>
              <w:t>Compares total deaths across disaster types. Horizontal bar chosen because category labels are long and this orientation improves readability. Sorted ascending for visual ranking.</w:t>
            </w:r>
          </w:p>
        </w:tc>
      </w:tr>
      <w:tr w:rsidR="00C75DDB" w14:paraId="2CF6BAFD"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671A9414" w14:textId="77777777" w:rsidR="00C75DDB" w:rsidRDefault="00000000">
            <w:r>
              <w:rPr>
                <w:sz w:val="18"/>
                <w:szCs w:val="18"/>
              </w:rPr>
              <w:t>5</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01AFA80C" w14:textId="77777777" w:rsidR="00C75DDB" w:rsidRDefault="00000000">
            <w:r>
              <w:rPr>
                <w:sz w:val="18"/>
                <w:szCs w:val="18"/>
              </w:rPr>
              <w:t>Economic Damage Over Time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4ACE9399" w14:textId="77777777" w:rsidR="00C75DDB" w:rsidRDefault="00000000">
            <w:r>
              <w:rPr>
                <w:sz w:val="18"/>
                <w:szCs w:val="18"/>
              </w:rPr>
              <w:t>Area Chart</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72013A1C" w14:textId="77777777" w:rsidR="00C75DDB" w:rsidRDefault="00000000">
            <w:r>
              <w:rPr>
                <w:sz w:val="18"/>
                <w:szCs w:val="18"/>
              </w:rPr>
              <w:t>Insights</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341F39BC" w14:textId="77777777" w:rsidR="00C75DDB" w:rsidRDefault="00000000">
            <w:r>
              <w:rPr>
                <w:sz w:val="18"/>
                <w:szCs w:val="18"/>
              </w:rPr>
              <w:t>Shows cumulative impact and trend of economic damage. Area chart emphasises total magnitude. Annotated on the costliest year to guide attention.</w:t>
            </w:r>
          </w:p>
        </w:tc>
      </w:tr>
      <w:tr w:rsidR="00C75DDB" w14:paraId="2EFD3E5B"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10703FA6" w14:textId="77777777" w:rsidR="00C75DDB" w:rsidRDefault="00000000">
            <w:r>
              <w:rPr>
                <w:sz w:val="18"/>
                <w:szCs w:val="18"/>
              </w:rPr>
              <w:t>6</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3D467E93" w14:textId="77777777" w:rsidR="00C75DDB" w:rsidRDefault="00000000">
            <w:r>
              <w:rPr>
                <w:sz w:val="18"/>
                <w:szCs w:val="18"/>
              </w:rPr>
              <w:t>Cumulative CO₂ by Income Group</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54729AE1" w14:textId="77777777" w:rsidR="00C75DDB" w:rsidRDefault="00000000">
            <w:r>
              <w:rPr>
                <w:sz w:val="18"/>
                <w:szCs w:val="18"/>
              </w:rPr>
              <w:t>Bar Chart</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4BAC7C89" w14:textId="77777777" w:rsidR="00C75DDB" w:rsidRDefault="00000000">
            <w:r>
              <w:rPr>
                <w:sz w:val="18"/>
                <w:szCs w:val="18"/>
              </w:rPr>
              <w:t>Insights</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33326298" w14:textId="77777777" w:rsidR="00C75DDB" w:rsidRDefault="00000000">
            <w:r>
              <w:rPr>
                <w:sz w:val="18"/>
                <w:szCs w:val="18"/>
              </w:rPr>
              <w:t>Compares historical emissions responsibility across income groups. Bar chart is appropriate for this single-dimension categorical comparison.</w:t>
            </w:r>
          </w:p>
        </w:tc>
      </w:tr>
      <w:tr w:rsidR="00C75DDB" w14:paraId="4CE60382"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444DFA6E" w14:textId="77777777" w:rsidR="00C75DDB" w:rsidRDefault="00000000">
            <w:r>
              <w:rPr>
                <w:sz w:val="18"/>
                <w:szCs w:val="18"/>
              </w:rPr>
              <w:t>7</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7E8D31D6" w14:textId="77777777" w:rsidR="00C75DDB" w:rsidRDefault="00000000">
            <w:r>
              <w:rPr>
                <w:sz w:val="18"/>
                <w:szCs w:val="18"/>
              </w:rPr>
              <w:t>Disaster Count vs Economic Damage (Dual Axis)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09BDE3D2" w14:textId="77777777" w:rsidR="00C75DDB" w:rsidRDefault="00000000">
            <w:r>
              <w:rPr>
                <w:sz w:val="18"/>
                <w:szCs w:val="18"/>
              </w:rPr>
              <w:t>Bar + Line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54D9932E" w14:textId="77777777" w:rsidR="00C75DDB" w:rsidRDefault="00000000">
            <w:r>
              <w:rPr>
                <w:sz w:val="18"/>
                <w:szCs w:val="18"/>
              </w:rPr>
              <w:t>Insights</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39F025C7" w14:textId="77777777" w:rsidR="00C75DDB" w:rsidRDefault="00000000">
            <w:r>
              <w:rPr>
                <w:sz w:val="18"/>
                <w:szCs w:val="18"/>
              </w:rPr>
              <w:t>Combines two related metrics (frequency and cost) in one view. Dual axis justified because both variables tell the same story and removing one would lose context. Annotated on the 2011 spike.</w:t>
            </w:r>
          </w:p>
        </w:tc>
      </w:tr>
    </w:tbl>
    <w:p w14:paraId="2F215F41" w14:textId="77777777" w:rsidR="00C75DDB" w:rsidRDefault="00C75DDB">
      <w:pPr>
        <w:spacing w:before="80" w:after="80"/>
      </w:pPr>
    </w:p>
    <w:p w14:paraId="2E500FF7" w14:textId="77777777" w:rsidR="00C75DDB" w:rsidRDefault="00000000">
      <w:pPr>
        <w:pStyle w:val="Heading2"/>
      </w:pPr>
      <w:r>
        <w:t>4.2 Design Decisions</w:t>
      </w:r>
    </w:p>
    <w:p w14:paraId="508137EB" w14:textId="77777777" w:rsidR="00C75DDB" w:rsidRDefault="00000000">
      <w:pPr>
        <w:pStyle w:val="ListParagraph"/>
        <w:numPr>
          <w:ilvl w:val="0"/>
          <w:numId w:val="2"/>
        </w:numPr>
        <w:spacing w:before="40" w:after="40"/>
      </w:pPr>
      <w:r>
        <w:t>All charts use Plotly's '</w:t>
      </w:r>
      <w:proofErr w:type="spellStart"/>
      <w:r>
        <w:t>plotly_white</w:t>
      </w:r>
      <w:proofErr w:type="spellEnd"/>
      <w:r>
        <w:t>' template for a clean, professional appearance with minimal chart junk.</w:t>
      </w:r>
    </w:p>
    <w:p w14:paraId="084B0D43" w14:textId="77777777" w:rsidR="00C75DDB" w:rsidRDefault="00000000">
      <w:pPr>
        <w:pStyle w:val="ListParagraph"/>
        <w:numPr>
          <w:ilvl w:val="0"/>
          <w:numId w:val="2"/>
        </w:numPr>
        <w:spacing w:before="40" w:after="40"/>
      </w:pPr>
      <w:r>
        <w:t>Hover tooltips are configured on every chart to display precise values, country names, and units — removing the need to read axis labels for specific data points.</w:t>
      </w:r>
    </w:p>
    <w:p w14:paraId="4248837B" w14:textId="77777777" w:rsidR="00C75DDB" w:rsidRDefault="00000000">
      <w:pPr>
        <w:pStyle w:val="ListParagraph"/>
        <w:numPr>
          <w:ilvl w:val="0"/>
          <w:numId w:val="2"/>
        </w:numPr>
        <w:spacing w:before="40" w:after="40"/>
      </w:pPr>
      <w:r>
        <w:t>The income group colour scheme (</w:t>
      </w:r>
      <w:proofErr w:type="spellStart"/>
      <w:r>
        <w:t>Red→Orange→Green→Blue</w:t>
      </w:r>
      <w:proofErr w:type="spellEnd"/>
      <w:r>
        <w:t xml:space="preserve"> from Low to High) is deliberately ordered to reinforce the severity gradient — red signals urgency for low-income nations.</w:t>
      </w:r>
    </w:p>
    <w:p w14:paraId="72E8CBBD" w14:textId="77777777" w:rsidR="00C75DDB" w:rsidRDefault="00000000">
      <w:pPr>
        <w:pStyle w:val="ListParagraph"/>
        <w:numPr>
          <w:ilvl w:val="0"/>
          <w:numId w:val="2"/>
        </w:numPr>
        <w:spacing w:before="40" w:after="40"/>
      </w:pPr>
      <w:r>
        <w:t>Chart 7's dual-axis design was chosen over two separate charts because the relationship between disaster count and economic damage is the core insight — separating them would reduce this analytical value.</w:t>
      </w:r>
    </w:p>
    <w:p w14:paraId="67DD0B7E" w14:textId="77777777" w:rsidR="00C75DDB" w:rsidRDefault="00000000">
      <w:pPr>
        <w:pStyle w:val="ListParagraph"/>
        <w:numPr>
          <w:ilvl w:val="0"/>
          <w:numId w:val="2"/>
        </w:numPr>
        <w:spacing w:before="40" w:after="40"/>
      </w:pPr>
      <w:r>
        <w:lastRenderedPageBreak/>
        <w:t>Annotations are used sparingly (Charts 5 and 7 only) to avoid cognitive overload while still guiding users to the most significant data points.</w:t>
      </w:r>
    </w:p>
    <w:p w14:paraId="260EC7F4" w14:textId="77777777" w:rsidR="00C75DDB" w:rsidRDefault="00000000">
      <w:r>
        <w:br w:type="page"/>
      </w:r>
    </w:p>
    <w:p w14:paraId="201993B0" w14:textId="77777777" w:rsidR="00C75DDB" w:rsidRDefault="00000000">
      <w:pPr>
        <w:pStyle w:val="Heading1"/>
      </w:pPr>
      <w:r>
        <w:lastRenderedPageBreak/>
        <w:t>5. Key Insights and Limitations</w:t>
      </w:r>
    </w:p>
    <w:p w14:paraId="10439BAF" w14:textId="77777777" w:rsidR="00C75DDB" w:rsidRDefault="00000000">
      <w:pPr>
        <w:pStyle w:val="Heading2"/>
      </w:pPr>
      <w:r>
        <w:t>5.1 Key Insights Derived from the Data</w:t>
      </w:r>
    </w:p>
    <w:p w14:paraId="0CB84CC3" w14:textId="77777777" w:rsidR="00C75DDB" w:rsidRDefault="00000000">
      <w:pPr>
        <w:pStyle w:val="Heading3"/>
      </w:pPr>
      <w:r>
        <w:t>Insight 1: Disaster Frequency Has Accelerated Since the 1970s</w:t>
      </w:r>
    </w:p>
    <w:p w14:paraId="1565938F" w14:textId="77777777" w:rsidR="00C75DDB" w:rsidRDefault="00000000">
      <w:pPr>
        <w:spacing w:before="80" w:after="80"/>
      </w:pPr>
      <w:r>
        <w:t>Chart 1 reveals a clear and sustained increase in natural disaster frequency from the 1970s onward. Flood and Extreme Weather events show the steepest growth, closely mirroring the acceleration of global greenhouse gas emissions in the same period. This is not coincidental — it reflects the scientific consensus that climate change intensifies the water cycle and atmospheric energy, producing more frequent and severe weather events.</w:t>
      </w:r>
    </w:p>
    <w:p w14:paraId="74DA89B2" w14:textId="77777777" w:rsidR="00C75DDB" w:rsidRDefault="00000000">
      <w:pPr>
        <w:pStyle w:val="Heading3"/>
      </w:pPr>
      <w:r>
        <w:t>Insight 2: High-Income Nations Are Disproportionately Responsible for Emissions</w:t>
      </w:r>
    </w:p>
    <w:p w14:paraId="7EE16D11" w14:textId="77777777" w:rsidR="00C75DDB" w:rsidRDefault="00000000">
      <w:pPr>
        <w:spacing w:before="80" w:after="80"/>
      </w:pPr>
      <w:r>
        <w:t>Charts 2 and 6 together confirm that high-income nations emit significantly more CO₂ per capita and hold the largest share of cumulative historical emissions. This is critical context: these are the same nations that have benefited most economically from fossil fuel use, yet they face the lowest disaster burden relative to their GDP. The ML regression model (Section 4) quantifies this relationship precisely.</w:t>
      </w:r>
    </w:p>
    <w:p w14:paraId="29222BAC" w14:textId="77777777" w:rsidR="00C75DDB" w:rsidRDefault="00000000">
      <w:pPr>
        <w:pStyle w:val="Heading3"/>
      </w:pPr>
      <w:r>
        <w:t>Insight 3: Economic Damage Falls Hardest on Poorer Nations</w:t>
      </w:r>
    </w:p>
    <w:p w14:paraId="1EF24120" w14:textId="77777777" w:rsidR="00C75DDB" w:rsidRDefault="00000000">
      <w:pPr>
        <w:spacing w:before="80" w:after="80"/>
      </w:pPr>
      <w:r>
        <w:t>Chart 3 (the scatter plot) demonstrates a clear negative correlation between GDP per capita and relative disaster damage burden. Low-income nations cluster in the bottom-left quadrant — low wealth, high proportional damage. The regression line confirms this relationship is statistically meaningful, with the R² value explaining a substantial portion of cross-country variation in temperature rise contribution.</w:t>
      </w:r>
    </w:p>
    <w:p w14:paraId="4EB921B8" w14:textId="77777777" w:rsidR="00C75DDB" w:rsidRDefault="00000000">
      <w:pPr>
        <w:pStyle w:val="Heading3"/>
      </w:pPr>
      <w:r>
        <w:t>Insight 4: 2011 Was the Costliest Disaster Year on Record</w:t>
      </w:r>
    </w:p>
    <w:p w14:paraId="2F4F796B" w14:textId="77777777" w:rsidR="00C75DDB" w:rsidRDefault="00000000">
      <w:pPr>
        <w:spacing w:before="80" w:after="80"/>
      </w:pPr>
      <w:r>
        <w:t xml:space="preserve">Charts 5 and 7 both highlight 2011 as the peak year for economic damage. This was caused by the combination of the </w:t>
      </w:r>
      <w:proofErr w:type="spellStart"/>
      <w:r>
        <w:t>Tōhoku</w:t>
      </w:r>
      <w:proofErr w:type="spellEnd"/>
      <w:r>
        <w:t xml:space="preserve"> earthquake and tsunami in Japan and the catastrophic flooding in Thailand. While Japan is a high-income nation capable of recovery, the Thailand floods severely impacted global electronics supply chains and displaced millions of lower-income workers — demonstrating that disaster impacts cross economic boundaries even when concentrated in wealthier nations.</w:t>
      </w:r>
    </w:p>
    <w:p w14:paraId="16F1D517" w14:textId="77777777" w:rsidR="00C75DDB" w:rsidRDefault="00000000">
      <w:pPr>
        <w:pStyle w:val="Heading3"/>
      </w:pPr>
      <w:r>
        <w:t>Insight 5: Deaths Remain Concentrated in Climate-Driven Disasters</w:t>
      </w:r>
    </w:p>
    <w:p w14:paraId="56889750" w14:textId="77777777" w:rsidR="00C75DDB" w:rsidRDefault="00000000">
      <w:pPr>
        <w:spacing w:before="80" w:after="80"/>
      </w:pPr>
      <w:r>
        <w:t>Chart 4 shows that Flood and Extreme Weather events account for the largest share of total deaths in the selected period. These are precisely the disaster types most strongly linked to climate change and most prevalent in tropical low-income nations. Earthquake deaths, while individually catastrophic, are geologically driven and not amenable to the same climate policy interventions.</w:t>
      </w:r>
    </w:p>
    <w:p w14:paraId="5121CE99" w14:textId="77777777" w:rsidR="00C75DDB" w:rsidRDefault="00C75DDB">
      <w:pPr>
        <w:spacing w:before="80" w:after="80"/>
      </w:pPr>
    </w:p>
    <w:p w14:paraId="18FFAB10" w14:textId="77777777" w:rsidR="00C75DDB" w:rsidRDefault="00000000">
      <w:pPr>
        <w:pStyle w:val="Heading2"/>
      </w:pPr>
      <w:r>
        <w:t>5.2 Limitations</w:t>
      </w:r>
    </w:p>
    <w:p w14:paraId="2352325F" w14:textId="77777777" w:rsidR="00C75DDB" w:rsidRDefault="00000000">
      <w:pPr>
        <w:pStyle w:val="ListParagraph"/>
        <w:numPr>
          <w:ilvl w:val="0"/>
          <w:numId w:val="2"/>
        </w:numPr>
        <w:spacing w:before="40" w:after="40"/>
      </w:pPr>
      <w:r>
        <w:t>The EM-DAT dataset covers global aggregates by disaster type, not country-level breakdowns. This means country-specific disaster damage cannot be cross-referenced directly with country-level CO₂ data in the same visualisation. The income group classification serves as a proxy for this comparison.</w:t>
      </w:r>
    </w:p>
    <w:p w14:paraId="23632AC6" w14:textId="77777777" w:rsidR="00C75DDB" w:rsidRDefault="00000000">
      <w:pPr>
        <w:pStyle w:val="ListParagraph"/>
        <w:numPr>
          <w:ilvl w:val="0"/>
          <w:numId w:val="2"/>
        </w:numPr>
        <w:spacing w:before="40" w:after="40"/>
      </w:pPr>
      <w:r>
        <w:t>The World Bank income group classifications are hardcoded from 2023 data and do not reflect historical reclassifications. Countries that have moved between income groups over the dataset's time range will be consistently classified under their current group.</w:t>
      </w:r>
    </w:p>
    <w:p w14:paraId="2E6CB39D" w14:textId="77777777" w:rsidR="00C75DDB" w:rsidRDefault="00000000">
      <w:pPr>
        <w:pStyle w:val="ListParagraph"/>
        <w:numPr>
          <w:ilvl w:val="0"/>
          <w:numId w:val="2"/>
        </w:numPr>
        <w:spacing w:before="40" w:after="40"/>
      </w:pPr>
      <w:r>
        <w:t>Economic damage data in EM-DAT is known to be underreported, particularly for low-income nations where formal damage assessment systems are less developed. This means the true disparity is likely even greater than what the charts show.</w:t>
      </w:r>
    </w:p>
    <w:p w14:paraId="1B336508" w14:textId="77777777" w:rsidR="00C75DDB" w:rsidRDefault="00000000">
      <w:pPr>
        <w:pStyle w:val="ListParagraph"/>
        <w:numPr>
          <w:ilvl w:val="0"/>
          <w:numId w:val="2"/>
        </w:numPr>
        <w:spacing w:before="40" w:after="40"/>
      </w:pPr>
      <w:r>
        <w:lastRenderedPageBreak/>
        <w:t>The ML linear regression model is intentionally simple (single predictor) for interpretability. A more complex model using multiple variables (population density, geographic exposure, governance quality) would produce a higher R² but at the cost of explainability for non-technical stakeholders.</w:t>
      </w:r>
    </w:p>
    <w:p w14:paraId="1DB792F7" w14:textId="77777777" w:rsidR="00C75DDB" w:rsidRDefault="00000000">
      <w:pPr>
        <w:pStyle w:val="ListParagraph"/>
        <w:numPr>
          <w:ilvl w:val="0"/>
          <w:numId w:val="2"/>
        </w:numPr>
        <w:spacing w:before="40" w:after="40"/>
      </w:pPr>
      <w:r>
        <w:t>The EM-DAT dataset ends at 2019. Events from 2020 onward (including disasters exacerbated by COVID-19 response capacity) are not captured.</w:t>
      </w:r>
    </w:p>
    <w:p w14:paraId="268DC3E8" w14:textId="77777777" w:rsidR="00C75DDB" w:rsidRDefault="00000000">
      <w:r>
        <w:br w:type="page"/>
      </w:r>
    </w:p>
    <w:p w14:paraId="27A15B46" w14:textId="77777777" w:rsidR="00C75DDB" w:rsidRDefault="00000000">
      <w:pPr>
        <w:pStyle w:val="Heading1"/>
      </w:pPr>
      <w:r>
        <w:lastRenderedPageBreak/>
        <w:t>6. Group Roles and Individual Contributions</w:t>
      </w:r>
    </w:p>
    <w:p w14:paraId="7437448C" w14:textId="77777777" w:rsidR="00C75DDB" w:rsidRDefault="00000000">
      <w:pPr>
        <w:pStyle w:val="Heading2"/>
      </w:pPr>
      <w:r>
        <w:t>6.1 Role Assignment</w:t>
      </w:r>
    </w:p>
    <w:p w14:paraId="074DB0F0" w14:textId="77777777" w:rsidR="00C75DDB" w:rsidRDefault="00000000">
      <w:pPr>
        <w:spacing w:before="80" w:after="80"/>
      </w:pPr>
      <w:r>
        <w:t>Note: This section covers Jim's individual contribution to the group project. The complete group roles table will be consolidated by the group leader (Ruben) in the final submission.</w:t>
      </w:r>
    </w:p>
    <w:p w14:paraId="4A89A740" w14:textId="77777777" w:rsidR="00C75DDB" w:rsidRDefault="00C75DDB">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4626"/>
      </w:tblGrid>
      <w:tr w:rsidR="00C75DDB" w14:paraId="4BB34F7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1DE227B5" w14:textId="77777777" w:rsidR="00C75DDB" w:rsidRDefault="00000000">
            <w:r>
              <w:rPr>
                <w:b/>
                <w:bCs/>
                <w:sz w:val="20"/>
                <w:szCs w:val="20"/>
              </w:rPr>
              <w:t>Group Member</w:t>
            </w:r>
          </w:p>
        </w:tc>
        <w:tc>
          <w:tcPr>
            <w:tcW w:w="22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0819FBFC" w14:textId="77777777" w:rsidR="00C75DDB" w:rsidRDefault="00000000">
            <w:r>
              <w:rPr>
                <w:b/>
                <w:bCs/>
                <w:sz w:val="20"/>
                <w:szCs w:val="20"/>
              </w:rPr>
              <w:t>Primary Role</w:t>
            </w:r>
          </w:p>
        </w:tc>
        <w:tc>
          <w:tcPr>
            <w:tcW w:w="4626"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67E4B2FC" w14:textId="77777777" w:rsidR="00C75DDB" w:rsidRDefault="00000000">
            <w:r>
              <w:rPr>
                <w:b/>
                <w:bCs/>
                <w:sz w:val="20"/>
                <w:szCs w:val="20"/>
              </w:rPr>
              <w:t>Heuristic / Contribution</w:t>
            </w:r>
          </w:p>
        </w:tc>
      </w:tr>
      <w:tr w:rsidR="00C75DDB" w14:paraId="4125476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FCE4AC" w14:textId="77777777" w:rsidR="00C75DDB" w:rsidRDefault="00000000">
            <w:r>
              <w:rPr>
                <w:b/>
                <w:bCs/>
                <w:sz w:val="20"/>
                <w:szCs w:val="20"/>
              </w:rPr>
              <w:t>Jim (Lam Thanh Chieu)</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DD5CCB" w14:textId="77777777" w:rsidR="00C75DDB" w:rsidRDefault="00000000">
            <w:r>
              <w:rPr>
                <w:sz w:val="20"/>
                <w:szCs w:val="20"/>
              </w:rPr>
              <w:t>Data Engineer + Visualisation Designer</w:t>
            </w:r>
          </w:p>
        </w:tc>
        <w:tc>
          <w:tcPr>
            <w:tcW w:w="4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3DCE6F" w14:textId="77777777" w:rsidR="00C75DDB" w:rsidRDefault="00000000">
            <w:r>
              <w:rPr>
                <w:sz w:val="20"/>
                <w:szCs w:val="20"/>
              </w:rPr>
              <w:t>Heuristic 3: Extreme Weather &amp; Economic Damage — full data pipeline, 7 charts, ML regression model, dashboard section, and this documentation report.</w:t>
            </w:r>
          </w:p>
        </w:tc>
      </w:tr>
      <w:tr w:rsidR="00C75DDB" w14:paraId="63A223D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2FF98D" w14:textId="77777777" w:rsidR="00C75DDB" w:rsidRDefault="00000000">
            <w:r>
              <w:rPr>
                <w:sz w:val="20"/>
                <w:szCs w:val="20"/>
              </w:rPr>
              <w:t>Ruben (Group Leader)</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858199" w14:textId="77777777" w:rsidR="00C75DDB" w:rsidRDefault="00000000">
            <w:r>
              <w:rPr>
                <w:i/>
                <w:iCs/>
                <w:color w:val="666666"/>
                <w:sz w:val="20"/>
                <w:szCs w:val="20"/>
              </w:rPr>
              <w:t>TBC by group</w:t>
            </w:r>
          </w:p>
        </w:tc>
        <w:tc>
          <w:tcPr>
            <w:tcW w:w="4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C9893A" w14:textId="77777777" w:rsidR="00C75DDB" w:rsidRDefault="00000000">
            <w:r>
              <w:rPr>
                <w:i/>
                <w:iCs/>
                <w:color w:val="666666"/>
                <w:sz w:val="20"/>
                <w:szCs w:val="20"/>
              </w:rPr>
              <w:t>Heuristic 1: Carbon Emissions by Nations (TBC)</w:t>
            </w:r>
          </w:p>
        </w:tc>
      </w:tr>
      <w:tr w:rsidR="00C75DDB" w14:paraId="562F9DF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463B5C" w14:textId="77777777" w:rsidR="00C75DDB" w:rsidRDefault="00000000">
            <w:proofErr w:type="spellStart"/>
            <w:r>
              <w:rPr>
                <w:sz w:val="20"/>
                <w:szCs w:val="20"/>
              </w:rPr>
              <w:t>Nengjie</w:t>
            </w:r>
            <w:proofErr w:type="spellEnd"/>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60181B" w14:textId="77777777" w:rsidR="00C75DDB" w:rsidRDefault="00000000">
            <w:r>
              <w:rPr>
                <w:i/>
                <w:iCs/>
                <w:color w:val="666666"/>
                <w:sz w:val="20"/>
                <w:szCs w:val="20"/>
              </w:rPr>
              <w:t>TBC by group</w:t>
            </w:r>
          </w:p>
        </w:tc>
        <w:tc>
          <w:tcPr>
            <w:tcW w:w="4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899BEC" w14:textId="77777777" w:rsidR="00C75DDB" w:rsidRDefault="00000000">
            <w:r>
              <w:rPr>
                <w:i/>
                <w:iCs/>
                <w:color w:val="666666"/>
                <w:sz w:val="20"/>
                <w:szCs w:val="20"/>
              </w:rPr>
              <w:t>TBC</w:t>
            </w:r>
          </w:p>
        </w:tc>
      </w:tr>
      <w:tr w:rsidR="00C75DDB" w14:paraId="142FACB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CB5EB9" w14:textId="77777777" w:rsidR="00C75DDB" w:rsidRDefault="00000000">
            <w:r>
              <w:rPr>
                <w:sz w:val="20"/>
                <w:szCs w:val="20"/>
              </w:rPr>
              <w:t>Lucas Lord Eivan De Leon</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FDCB2E" w14:textId="77777777" w:rsidR="00C75DDB" w:rsidRDefault="00000000">
            <w:r>
              <w:rPr>
                <w:i/>
                <w:iCs/>
                <w:color w:val="666666"/>
                <w:sz w:val="20"/>
                <w:szCs w:val="20"/>
              </w:rPr>
              <w:t>TBC by group</w:t>
            </w:r>
          </w:p>
        </w:tc>
        <w:tc>
          <w:tcPr>
            <w:tcW w:w="4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6873CE" w14:textId="77777777" w:rsidR="00C75DDB" w:rsidRDefault="00000000">
            <w:r>
              <w:rPr>
                <w:i/>
                <w:iCs/>
                <w:color w:val="666666"/>
                <w:sz w:val="20"/>
                <w:szCs w:val="20"/>
              </w:rPr>
              <w:t>TBC</w:t>
            </w:r>
          </w:p>
        </w:tc>
      </w:tr>
      <w:tr w:rsidR="00C75DDB" w14:paraId="4B33C2B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0173CC" w14:textId="77777777" w:rsidR="00C75DDB" w:rsidRDefault="00000000">
            <w:r>
              <w:rPr>
                <w:sz w:val="20"/>
                <w:szCs w:val="20"/>
              </w:rPr>
              <w:t>Calvin</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C41CFF" w14:textId="77777777" w:rsidR="00C75DDB" w:rsidRDefault="00000000">
            <w:r>
              <w:rPr>
                <w:i/>
                <w:iCs/>
                <w:color w:val="666666"/>
                <w:sz w:val="20"/>
                <w:szCs w:val="20"/>
              </w:rPr>
              <w:t>TBC by group</w:t>
            </w:r>
          </w:p>
        </w:tc>
        <w:tc>
          <w:tcPr>
            <w:tcW w:w="4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992BD7" w14:textId="77777777" w:rsidR="00C75DDB" w:rsidRDefault="00000000">
            <w:r>
              <w:rPr>
                <w:i/>
                <w:iCs/>
                <w:color w:val="666666"/>
                <w:sz w:val="20"/>
                <w:szCs w:val="20"/>
              </w:rPr>
              <w:t>TBC</w:t>
            </w:r>
          </w:p>
        </w:tc>
      </w:tr>
    </w:tbl>
    <w:p w14:paraId="1BC146F0" w14:textId="77777777" w:rsidR="00C75DDB" w:rsidRDefault="00C75DDB">
      <w:pPr>
        <w:spacing w:before="80" w:after="80"/>
      </w:pPr>
    </w:p>
    <w:p w14:paraId="60CB2CF8" w14:textId="77777777" w:rsidR="00C75DDB" w:rsidRDefault="00000000">
      <w:pPr>
        <w:pStyle w:val="Heading2"/>
      </w:pPr>
      <w:r>
        <w:t>6.2 Jim's Individual Contributions</w:t>
      </w:r>
    </w:p>
    <w:p w14:paraId="6D890061" w14:textId="77777777" w:rsidR="00C75DDB" w:rsidRDefault="00000000">
      <w:pPr>
        <w:pStyle w:val="ListParagraph"/>
        <w:numPr>
          <w:ilvl w:val="0"/>
          <w:numId w:val="2"/>
        </w:numPr>
        <w:spacing w:before="40" w:after="40"/>
      </w:pPr>
      <w:r>
        <w:t>Researched and evaluated all 5 heuristics for dataset availability, chart potential, and ML viability before selecting Heuristic 3</w:t>
      </w:r>
    </w:p>
    <w:p w14:paraId="3BE084B8" w14:textId="77777777" w:rsidR="00C75DDB" w:rsidRDefault="00000000">
      <w:pPr>
        <w:pStyle w:val="ListParagraph"/>
        <w:numPr>
          <w:ilvl w:val="0"/>
          <w:numId w:val="2"/>
        </w:numPr>
        <w:spacing w:before="40" w:after="40"/>
      </w:pPr>
      <w:r>
        <w:t>Identified, tested, and confirmed two trustworthy publicly accessible datasets (EM-DAT via OWID GitHub; OWID CO₂ data via GitHub raw URL)</w:t>
      </w:r>
    </w:p>
    <w:p w14:paraId="2F506DDF" w14:textId="77777777" w:rsidR="00C75DDB" w:rsidRDefault="00000000">
      <w:pPr>
        <w:pStyle w:val="ListParagraph"/>
        <w:numPr>
          <w:ilvl w:val="0"/>
          <w:numId w:val="2"/>
        </w:numPr>
        <w:spacing w:before="40" w:after="40"/>
      </w:pPr>
      <w:r>
        <w:t>Built the complete data pipeline: loading, cleaning, income group classification, GDP per capita computation, and year-range filtering</w:t>
      </w:r>
    </w:p>
    <w:p w14:paraId="3B93D47C" w14:textId="77777777" w:rsidR="00C75DDB" w:rsidRDefault="00000000">
      <w:pPr>
        <w:pStyle w:val="ListParagraph"/>
        <w:numPr>
          <w:ilvl w:val="0"/>
          <w:numId w:val="2"/>
        </w:numPr>
        <w:spacing w:before="40" w:after="40"/>
      </w:pPr>
      <w:r>
        <w:t>Designed and implemented all 7 charts using Plotly Express and Plotly Graph Objects</w:t>
      </w:r>
    </w:p>
    <w:p w14:paraId="314B7609" w14:textId="77777777" w:rsidR="00C75DDB" w:rsidRDefault="00000000">
      <w:pPr>
        <w:pStyle w:val="ListParagraph"/>
        <w:numPr>
          <w:ilvl w:val="0"/>
          <w:numId w:val="2"/>
        </w:numPr>
        <w:spacing w:before="40" w:after="40"/>
      </w:pPr>
      <w:r>
        <w:t>Implemented the scikit-learn linear regression ML model with R² scoring, slope interpretation, and comparative prediction metrics</w:t>
      </w:r>
    </w:p>
    <w:p w14:paraId="36FBFAB5" w14:textId="77777777" w:rsidR="00C75DDB" w:rsidRDefault="00000000">
      <w:pPr>
        <w:pStyle w:val="ListParagraph"/>
        <w:numPr>
          <w:ilvl w:val="0"/>
          <w:numId w:val="2"/>
        </w:numPr>
        <w:spacing w:before="40" w:after="40"/>
      </w:pPr>
      <w:r>
        <w:t>Built all 3 interactive sidebar controls with full dynamic linkage to all charts and KPI cards</w:t>
      </w:r>
    </w:p>
    <w:p w14:paraId="7BCDB782" w14:textId="77777777" w:rsidR="00C75DDB" w:rsidRDefault="00000000">
      <w:pPr>
        <w:pStyle w:val="ListParagraph"/>
        <w:numPr>
          <w:ilvl w:val="0"/>
          <w:numId w:val="2"/>
        </w:numPr>
        <w:spacing w:before="40" w:after="40"/>
      </w:pPr>
      <w:r>
        <w:t>Structured the dashboard into all 4 required sections with decision support guidance</w:t>
      </w:r>
    </w:p>
    <w:p w14:paraId="1E05FA8D" w14:textId="77777777" w:rsidR="00C75DDB" w:rsidRDefault="00000000">
      <w:pPr>
        <w:pStyle w:val="ListParagraph"/>
        <w:numPr>
          <w:ilvl w:val="0"/>
          <w:numId w:val="2"/>
        </w:numPr>
        <w:spacing w:before="40" w:after="40"/>
      </w:pPr>
      <w:r>
        <w:t>Wrote this documentation report</w:t>
      </w:r>
    </w:p>
    <w:p w14:paraId="6669C485" w14:textId="77777777" w:rsidR="00C75DDB" w:rsidRDefault="00000000">
      <w:r>
        <w:br w:type="page"/>
      </w:r>
    </w:p>
    <w:p w14:paraId="02A4FF3B" w14:textId="77777777" w:rsidR="00C75DDB" w:rsidRDefault="00000000">
      <w:pPr>
        <w:pStyle w:val="Heading1"/>
      </w:pPr>
      <w:r>
        <w:lastRenderedPageBreak/>
        <w:t>7. Decision Support and Stakeholder Alignment</w:t>
      </w:r>
    </w:p>
    <w:p w14:paraId="0EE036E7" w14:textId="77777777" w:rsidR="00C75DDB" w:rsidRDefault="00000000">
      <w:pPr>
        <w:pStyle w:val="Heading2"/>
      </w:pPr>
      <w:r>
        <w:t>7.1 Decision Context</w:t>
      </w:r>
    </w:p>
    <w:p w14:paraId="4AA705CD" w14:textId="77777777" w:rsidR="00C75DDB" w:rsidRDefault="00000000">
      <w:pPr>
        <w:spacing w:before="80" w:after="80"/>
      </w:pPr>
      <w:r>
        <w:t>This dashboard supports strategic decisions — long-term policy planning and international resource allocation. The time horizon of the decisions it informs ranges from immediate aid distribution to multi-decade climate adaptation commitments. It is intentionally not designed for operational (day-to-day) decisions, which would require near-real-time data feeds not available in the current datasets.</w:t>
      </w:r>
    </w:p>
    <w:p w14:paraId="049657B4" w14:textId="77777777" w:rsidR="00C75DDB" w:rsidRDefault="00C75DDB">
      <w:pPr>
        <w:spacing w:before="80" w:after="80"/>
      </w:pPr>
    </w:p>
    <w:p w14:paraId="16AF39C8" w14:textId="77777777" w:rsidR="00C75DDB" w:rsidRDefault="00000000">
      <w:pPr>
        <w:pStyle w:val="Heading2"/>
      </w:pPr>
      <w:r>
        <w:t>7.2 How Stakeholders Should Use the Dashboard</w:t>
      </w:r>
    </w:p>
    <w:p w14:paraId="5B4879A2" w14:textId="77777777" w:rsidR="00C75DDB" w:rsidRDefault="00C75DDB">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62"/>
        <w:gridCol w:w="4964"/>
      </w:tblGrid>
      <w:tr w:rsidR="00C75DDB" w14:paraId="07FA2393"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066F1CBD" w14:textId="77777777" w:rsidR="00C75DDB" w:rsidRDefault="00000000">
            <w:r>
              <w:rPr>
                <w:b/>
                <w:bCs/>
                <w:sz w:val="20"/>
                <w:szCs w:val="20"/>
              </w:rPr>
              <w:t>Decision Question</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AE2CD0" w14:textId="77777777" w:rsidR="00C75DDB" w:rsidRDefault="00000000">
            <w:r>
              <w:rPr>
                <w:sz w:val="20"/>
                <w:szCs w:val="20"/>
              </w:rPr>
              <w:t>How to Use the Dashboard</w:t>
            </w:r>
          </w:p>
        </w:tc>
      </w:tr>
      <w:tr w:rsidR="00C75DDB" w14:paraId="194200F7"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336332" w14:textId="77777777" w:rsidR="00C75DDB" w:rsidRDefault="00000000">
            <w:r>
              <w:rPr>
                <w:sz w:val="20"/>
                <w:szCs w:val="20"/>
              </w:rPr>
              <w:t>Which income group should receive the most climate adaptation funding?</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712FC2" w14:textId="77777777" w:rsidR="00C75DDB" w:rsidRDefault="00000000">
            <w:r>
              <w:rPr>
                <w:sz w:val="20"/>
                <w:szCs w:val="20"/>
              </w:rPr>
              <w:t>Filter income groups → compare Charts 2 and 3 → Low Income nations show minimal emissions but high relative damage burden</w:t>
            </w:r>
          </w:p>
        </w:tc>
      </w:tr>
      <w:tr w:rsidR="00C75DDB" w14:paraId="684064A4"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2BD541" w14:textId="77777777" w:rsidR="00C75DDB" w:rsidRDefault="00000000">
            <w:r>
              <w:rPr>
                <w:sz w:val="20"/>
                <w:szCs w:val="20"/>
              </w:rPr>
              <w:t>Has disaster frequency been increasing and at what rate?</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A0EA10" w14:textId="77777777" w:rsidR="00C75DDB" w:rsidRDefault="00000000">
            <w:r>
              <w:rPr>
                <w:sz w:val="20"/>
                <w:szCs w:val="20"/>
              </w:rPr>
              <w:t>Set year range to 1960–2019 → read Chart 1 → Flood and Extreme Weather show clear upward trend</w:t>
            </w:r>
          </w:p>
        </w:tc>
      </w:tr>
      <w:tr w:rsidR="00C75DDB" w14:paraId="07944A8F"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61D8F3" w14:textId="77777777" w:rsidR="00C75DDB" w:rsidRDefault="00000000">
            <w:r>
              <w:rPr>
                <w:sz w:val="20"/>
                <w:szCs w:val="20"/>
              </w:rPr>
              <w:t>Which disaster types should be prioritised in preparedness programs?</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CC8EF0" w14:textId="77777777" w:rsidR="00C75DDB" w:rsidRDefault="00000000">
            <w:r>
              <w:rPr>
                <w:sz w:val="20"/>
                <w:szCs w:val="20"/>
              </w:rPr>
              <w:t>Select specific disaster types → read Charts 1 and 4 → Floods cause both the most events and most deaths</w:t>
            </w:r>
          </w:p>
        </w:tc>
      </w:tr>
      <w:tr w:rsidR="00C75DDB" w14:paraId="460EA9B0"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FCFA5B" w14:textId="77777777" w:rsidR="00C75DDB" w:rsidRDefault="00000000">
            <w:r>
              <w:rPr>
                <w:sz w:val="20"/>
                <w:szCs w:val="20"/>
              </w:rPr>
              <w:t>Are wealthier nations truly more responsible for climate change?</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1D6DEB" w14:textId="77777777" w:rsidR="00C75DDB" w:rsidRDefault="00000000">
            <w:r>
              <w:rPr>
                <w:sz w:val="20"/>
                <w:szCs w:val="20"/>
              </w:rPr>
              <w:t>Read Charts 2, 3, and 6 together — all three confirm the same pattern from different angles</w:t>
            </w:r>
          </w:p>
        </w:tc>
      </w:tr>
      <w:tr w:rsidR="00C75DDB" w14:paraId="64DC8D3C"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908C32" w14:textId="77777777" w:rsidR="00C75DDB" w:rsidRDefault="00000000">
            <w:r>
              <w:rPr>
                <w:sz w:val="20"/>
                <w:szCs w:val="20"/>
              </w:rPr>
              <w:t>By how much do high-income nations contribute more to climate change than low-income ones?</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5F2A0A" w14:textId="77777777" w:rsidR="00C75DDB" w:rsidRDefault="00000000">
            <w:r>
              <w:rPr>
                <w:sz w:val="20"/>
                <w:szCs w:val="20"/>
              </w:rPr>
              <w:t>Read the ML regression section — the model quantifies this as a ratio with statistical confidence (R² score)</w:t>
            </w:r>
          </w:p>
        </w:tc>
      </w:tr>
      <w:tr w:rsidR="00C75DDB" w14:paraId="060A4684"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231B33" w14:textId="77777777" w:rsidR="00C75DDB" w:rsidRDefault="00000000">
            <w:r>
              <w:rPr>
                <w:sz w:val="20"/>
                <w:szCs w:val="20"/>
              </w:rPr>
              <w:t>When was climate-related economic damage at its worst?</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D75CA6" w14:textId="77777777" w:rsidR="00C75DDB" w:rsidRDefault="00000000">
            <w:r>
              <w:rPr>
                <w:sz w:val="20"/>
                <w:szCs w:val="20"/>
              </w:rPr>
              <w:t>Read KPI card 'Costliest Year' and Chart 5 annotation — 2011 peak with explanation of events</w:t>
            </w:r>
          </w:p>
        </w:tc>
      </w:tr>
    </w:tbl>
    <w:p w14:paraId="533FF33E" w14:textId="77777777" w:rsidR="00C75DDB" w:rsidRDefault="00000000">
      <w:r>
        <w:br w:type="page"/>
      </w:r>
    </w:p>
    <w:p w14:paraId="576381B1" w14:textId="77777777" w:rsidR="00C75DDB" w:rsidRDefault="00000000">
      <w:pPr>
        <w:pStyle w:val="Heading1"/>
      </w:pPr>
      <w:r>
        <w:lastRenderedPageBreak/>
        <w:t>8. AI Use Statement</w:t>
      </w:r>
    </w:p>
    <w:p w14:paraId="1F7339EC" w14:textId="77777777" w:rsidR="00C75DDB" w:rsidRDefault="00000000">
      <w:pPr>
        <w:spacing w:before="80" w:after="80"/>
      </w:pPr>
      <w:r>
        <w:t>In accordance with the ICT305 project requirements, the following AI use is declared:</w:t>
      </w:r>
    </w:p>
    <w:p w14:paraId="2281C550" w14:textId="77777777" w:rsidR="00C75DDB" w:rsidRDefault="00C75DDB">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20"/>
        <w:gridCol w:w="6106"/>
      </w:tblGrid>
      <w:tr w:rsidR="00C75DDB" w14:paraId="247E883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677B58D7" w14:textId="77777777" w:rsidR="00C75DDB" w:rsidRDefault="00000000">
            <w:r>
              <w:rPr>
                <w:b/>
                <w:bCs/>
                <w:sz w:val="20"/>
                <w:szCs w:val="20"/>
              </w:rPr>
              <w:t>AI Tool Used</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0C1497" w14:textId="77777777" w:rsidR="00C75DDB" w:rsidRDefault="00000000">
            <w:r>
              <w:rPr>
                <w:sz w:val="20"/>
                <w:szCs w:val="20"/>
              </w:rPr>
              <w:t>Claude (Anthropic) — accessed via claude.ai</w:t>
            </w:r>
          </w:p>
        </w:tc>
      </w:tr>
      <w:tr w:rsidR="00C75DDB" w14:paraId="3C12B9F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3CC25C" w14:textId="77777777" w:rsidR="00C75DDB" w:rsidRDefault="00000000">
            <w:r>
              <w:rPr>
                <w:sz w:val="20"/>
                <w:szCs w:val="20"/>
              </w:rPr>
              <w:t>Purpose of Use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F91120" w14:textId="77777777" w:rsidR="00C75DDB" w:rsidRDefault="00000000">
            <w:r>
              <w:rPr>
                <w:sz w:val="20"/>
                <w:szCs w:val="20"/>
              </w:rPr>
              <w:t xml:space="preserve">Brainstorming and evaluation of sub-heuristic options; Python dashboard code development and debugging; documentation report structure and drafting; clarification of </w:t>
            </w:r>
            <w:proofErr w:type="spellStart"/>
            <w:r>
              <w:rPr>
                <w:sz w:val="20"/>
                <w:szCs w:val="20"/>
              </w:rPr>
              <w:t>Streamlit</w:t>
            </w:r>
            <w:proofErr w:type="spellEnd"/>
            <w:r>
              <w:rPr>
                <w:sz w:val="20"/>
                <w:szCs w:val="20"/>
              </w:rPr>
              <w:t xml:space="preserve"> and Plotly syntax</w:t>
            </w:r>
          </w:p>
        </w:tc>
      </w:tr>
      <w:tr w:rsidR="00C75DDB" w14:paraId="0C92DDA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74FB31" w14:textId="77777777" w:rsidR="00C75DDB" w:rsidRDefault="00000000">
            <w:r>
              <w:rPr>
                <w:sz w:val="20"/>
                <w:szCs w:val="20"/>
              </w:rPr>
              <w:t>What was independently produced</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D5650F" w14:textId="77777777" w:rsidR="00C75DDB" w:rsidRDefault="00000000">
            <w:r>
              <w:rPr>
                <w:sz w:val="20"/>
                <w:szCs w:val="20"/>
              </w:rPr>
              <w:t>All data analysis, chart interpretation, insight generation, and conclusions were independently produced and verified by the author. Dataset selection and justification reflect the author's own analytical judgement. All code was reviewed, understood, and is fully explainable by the author.</w:t>
            </w:r>
          </w:p>
        </w:tc>
      </w:tr>
      <w:tr w:rsidR="00C75DDB" w14:paraId="48FBD36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4CE92F" w14:textId="77777777" w:rsidR="00C75DDB" w:rsidRDefault="00000000">
            <w:r>
              <w:rPr>
                <w:sz w:val="20"/>
                <w:szCs w:val="20"/>
              </w:rPr>
              <w:t>Confirmation</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9ABAC5" w14:textId="77777777" w:rsidR="00C75DDB" w:rsidRDefault="00000000">
            <w:r>
              <w:rPr>
                <w:sz w:val="20"/>
                <w:szCs w:val="20"/>
              </w:rPr>
              <w:t>The author is able to explain, justify, and defend all submitted work during the live presentation and any follow-up questioning, consistent with the unit's academic integrity requirements.</w:t>
            </w:r>
          </w:p>
        </w:tc>
      </w:tr>
    </w:tbl>
    <w:p w14:paraId="7FEB282E" w14:textId="77777777" w:rsidR="00C75DDB" w:rsidRDefault="00C75DDB">
      <w:pPr>
        <w:spacing w:before="80" w:after="80"/>
      </w:pPr>
    </w:p>
    <w:p w14:paraId="7B716B43" w14:textId="77777777" w:rsidR="00C75DDB" w:rsidRDefault="00000000">
      <w:pPr>
        <w:spacing w:before="80" w:after="80"/>
      </w:pPr>
      <w:r>
        <w:t>Note: Claude was used as a supportive tool, not as a substitute for independent thinking, analysis, or interpretation. All visualisation design decisions, insight statements, and conclusions are the author's own work, critically evaluated and verified against the source data.</w:t>
      </w:r>
    </w:p>
    <w:p w14:paraId="492CE199" w14:textId="77777777" w:rsidR="00C75DDB" w:rsidRDefault="00C75DDB">
      <w:pPr>
        <w:spacing w:before="80" w:after="80"/>
      </w:pPr>
    </w:p>
    <w:p w14:paraId="59D798F3" w14:textId="77777777" w:rsidR="00C75DDB" w:rsidRDefault="00C75DDB">
      <w:pPr>
        <w:spacing w:before="80" w:after="80"/>
      </w:pPr>
    </w:p>
    <w:p w14:paraId="3F139179" w14:textId="77777777" w:rsidR="00C75DDB" w:rsidRDefault="00000000">
      <w:pPr>
        <w:jc w:val="center"/>
      </w:pPr>
      <w:r>
        <w:rPr>
          <w:i/>
          <w:iCs/>
          <w:color w:val="666666"/>
          <w:sz w:val="20"/>
          <w:szCs w:val="20"/>
        </w:rPr>
        <w:t>— End of Report —</w:t>
      </w:r>
    </w:p>
    <w:sectPr w:rsidR="00C75DDB">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7768F7"/>
    <w:multiLevelType w:val="hybridMultilevel"/>
    <w:tmpl w:val="53902444"/>
    <w:lvl w:ilvl="0" w:tplc="9386EF66">
      <w:start w:val="1"/>
      <w:numFmt w:val="decimal"/>
      <w:lvlText w:val="%1."/>
      <w:lvlJc w:val="left"/>
      <w:pPr>
        <w:ind w:left="720" w:hanging="360"/>
      </w:pPr>
    </w:lvl>
    <w:lvl w:ilvl="1" w:tplc="A2E6CA80">
      <w:numFmt w:val="decimal"/>
      <w:lvlText w:val=""/>
      <w:lvlJc w:val="left"/>
    </w:lvl>
    <w:lvl w:ilvl="2" w:tplc="3F3C6628">
      <w:numFmt w:val="decimal"/>
      <w:lvlText w:val=""/>
      <w:lvlJc w:val="left"/>
    </w:lvl>
    <w:lvl w:ilvl="3" w:tplc="97E0ED18">
      <w:numFmt w:val="decimal"/>
      <w:lvlText w:val=""/>
      <w:lvlJc w:val="left"/>
    </w:lvl>
    <w:lvl w:ilvl="4" w:tplc="6C1A9D08">
      <w:numFmt w:val="decimal"/>
      <w:lvlText w:val=""/>
      <w:lvlJc w:val="left"/>
    </w:lvl>
    <w:lvl w:ilvl="5" w:tplc="DB42086C">
      <w:numFmt w:val="decimal"/>
      <w:lvlText w:val=""/>
      <w:lvlJc w:val="left"/>
    </w:lvl>
    <w:lvl w:ilvl="6" w:tplc="727A0D4E">
      <w:numFmt w:val="decimal"/>
      <w:lvlText w:val=""/>
      <w:lvlJc w:val="left"/>
    </w:lvl>
    <w:lvl w:ilvl="7" w:tplc="D16800FC">
      <w:numFmt w:val="decimal"/>
      <w:lvlText w:val=""/>
      <w:lvlJc w:val="left"/>
    </w:lvl>
    <w:lvl w:ilvl="8" w:tplc="21E84D6A">
      <w:numFmt w:val="decimal"/>
      <w:lvlText w:val=""/>
      <w:lvlJc w:val="left"/>
    </w:lvl>
  </w:abstractNum>
  <w:abstractNum w:abstractNumId="1" w15:restartNumberingAfterBreak="0">
    <w:nsid w:val="2ACE6680"/>
    <w:multiLevelType w:val="hybridMultilevel"/>
    <w:tmpl w:val="CB30A382"/>
    <w:lvl w:ilvl="0" w:tplc="4BF6ABB0">
      <w:start w:val="1"/>
      <w:numFmt w:val="bullet"/>
      <w:lvlText w:val="●"/>
      <w:lvlJc w:val="left"/>
      <w:pPr>
        <w:ind w:left="720" w:hanging="360"/>
      </w:pPr>
    </w:lvl>
    <w:lvl w:ilvl="1" w:tplc="30BE55DE">
      <w:start w:val="1"/>
      <w:numFmt w:val="bullet"/>
      <w:lvlText w:val="○"/>
      <w:lvlJc w:val="left"/>
      <w:pPr>
        <w:ind w:left="1440" w:hanging="360"/>
      </w:pPr>
    </w:lvl>
    <w:lvl w:ilvl="2" w:tplc="76561B10">
      <w:start w:val="1"/>
      <w:numFmt w:val="bullet"/>
      <w:lvlText w:val="■"/>
      <w:lvlJc w:val="left"/>
      <w:pPr>
        <w:ind w:left="2160" w:hanging="360"/>
      </w:pPr>
    </w:lvl>
    <w:lvl w:ilvl="3" w:tplc="87788718">
      <w:start w:val="1"/>
      <w:numFmt w:val="bullet"/>
      <w:lvlText w:val="●"/>
      <w:lvlJc w:val="left"/>
      <w:pPr>
        <w:ind w:left="2880" w:hanging="360"/>
      </w:pPr>
    </w:lvl>
    <w:lvl w:ilvl="4" w:tplc="3DA67628">
      <w:start w:val="1"/>
      <w:numFmt w:val="bullet"/>
      <w:lvlText w:val="○"/>
      <w:lvlJc w:val="left"/>
      <w:pPr>
        <w:ind w:left="3600" w:hanging="360"/>
      </w:pPr>
    </w:lvl>
    <w:lvl w:ilvl="5" w:tplc="719CC660">
      <w:start w:val="1"/>
      <w:numFmt w:val="bullet"/>
      <w:lvlText w:val="■"/>
      <w:lvlJc w:val="left"/>
      <w:pPr>
        <w:ind w:left="4320" w:hanging="360"/>
      </w:pPr>
    </w:lvl>
    <w:lvl w:ilvl="6" w:tplc="E98079DA">
      <w:start w:val="1"/>
      <w:numFmt w:val="bullet"/>
      <w:lvlText w:val="●"/>
      <w:lvlJc w:val="left"/>
      <w:pPr>
        <w:ind w:left="5040" w:hanging="360"/>
      </w:pPr>
    </w:lvl>
    <w:lvl w:ilvl="7" w:tplc="0AE8C8CA">
      <w:start w:val="1"/>
      <w:numFmt w:val="bullet"/>
      <w:lvlText w:val="●"/>
      <w:lvlJc w:val="left"/>
      <w:pPr>
        <w:ind w:left="5760" w:hanging="360"/>
      </w:pPr>
    </w:lvl>
    <w:lvl w:ilvl="8" w:tplc="976ECC22">
      <w:start w:val="1"/>
      <w:numFmt w:val="bullet"/>
      <w:lvlText w:val="●"/>
      <w:lvlJc w:val="left"/>
      <w:pPr>
        <w:ind w:left="6480" w:hanging="360"/>
      </w:pPr>
    </w:lvl>
  </w:abstractNum>
  <w:abstractNum w:abstractNumId="2" w15:restartNumberingAfterBreak="0">
    <w:nsid w:val="6296675B"/>
    <w:multiLevelType w:val="hybridMultilevel"/>
    <w:tmpl w:val="AB0C7EF0"/>
    <w:lvl w:ilvl="0" w:tplc="287A1A2A">
      <w:start w:val="1"/>
      <w:numFmt w:val="bullet"/>
      <w:lvlText w:val="•"/>
      <w:lvlJc w:val="left"/>
      <w:pPr>
        <w:ind w:left="720" w:hanging="360"/>
      </w:pPr>
    </w:lvl>
    <w:lvl w:ilvl="1" w:tplc="472CF9EA">
      <w:numFmt w:val="decimal"/>
      <w:lvlText w:val=""/>
      <w:lvlJc w:val="left"/>
    </w:lvl>
    <w:lvl w:ilvl="2" w:tplc="18B2BAEA">
      <w:numFmt w:val="decimal"/>
      <w:lvlText w:val=""/>
      <w:lvlJc w:val="left"/>
    </w:lvl>
    <w:lvl w:ilvl="3" w:tplc="2EFCE622">
      <w:numFmt w:val="decimal"/>
      <w:lvlText w:val=""/>
      <w:lvlJc w:val="left"/>
    </w:lvl>
    <w:lvl w:ilvl="4" w:tplc="45AE7954">
      <w:numFmt w:val="decimal"/>
      <w:lvlText w:val=""/>
      <w:lvlJc w:val="left"/>
    </w:lvl>
    <w:lvl w:ilvl="5" w:tplc="29E24AF8">
      <w:numFmt w:val="decimal"/>
      <w:lvlText w:val=""/>
      <w:lvlJc w:val="left"/>
    </w:lvl>
    <w:lvl w:ilvl="6" w:tplc="A33CB0EE">
      <w:numFmt w:val="decimal"/>
      <w:lvlText w:val=""/>
      <w:lvlJc w:val="left"/>
    </w:lvl>
    <w:lvl w:ilvl="7" w:tplc="0FD263F6">
      <w:numFmt w:val="decimal"/>
      <w:lvlText w:val=""/>
      <w:lvlJc w:val="left"/>
    </w:lvl>
    <w:lvl w:ilvl="8" w:tplc="4C26DE5E">
      <w:numFmt w:val="decimal"/>
      <w:lvlText w:val=""/>
      <w:lvlJc w:val="left"/>
    </w:lvl>
  </w:abstractNum>
  <w:num w:numId="1" w16cid:durableId="74593613">
    <w:abstractNumId w:val="1"/>
    <w:lvlOverride w:ilvl="0">
      <w:startOverride w:val="1"/>
    </w:lvlOverride>
  </w:num>
  <w:num w:numId="2" w16cid:durableId="1034118460">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5DDB"/>
    <w:rsid w:val="00932815"/>
    <w:rsid w:val="00C75DDB"/>
    <w:rsid w:val="00F7032C"/>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39FC795B"/>
  <w15:docId w15:val="{95B1CFE8-43A0-3242-BB8E-6C10FA2511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SG"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2E4057"/>
      <w:sz w:val="28"/>
      <w:szCs w:val="28"/>
    </w:rPr>
  </w:style>
  <w:style w:type="paragraph" w:styleId="Heading2">
    <w:name w:val="heading 2"/>
    <w:uiPriority w:val="9"/>
    <w:unhideWhenUsed/>
    <w:qFormat/>
    <w:pPr>
      <w:spacing w:before="240" w:after="120"/>
      <w:outlineLvl w:val="1"/>
    </w:pPr>
    <w:rPr>
      <w:b/>
      <w:bCs/>
      <w:color w:val="2E4057"/>
      <w:sz w:val="24"/>
      <w:szCs w:val="24"/>
    </w:rPr>
  </w:style>
  <w:style w:type="paragraph" w:styleId="Heading3">
    <w:name w:val="heading 3"/>
    <w:uiPriority w:val="9"/>
    <w:unhideWhenUsed/>
    <w:qFormat/>
    <w:pPr>
      <w:spacing w:before="180" w:after="80"/>
      <w:outlineLvl w:val="2"/>
    </w:pPr>
    <w:rPr>
      <w:b/>
      <w:bCs/>
      <w:color w:val="66666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13</Pages>
  <Words>3089</Words>
  <Characters>17610</Characters>
  <Application>Microsoft Office Word</Application>
  <DocSecurity>0</DocSecurity>
  <Lines>146</Lines>
  <Paragraphs>41</Paragraphs>
  <ScaleCrop>false</ScaleCrop>
  <Company/>
  <LinksUpToDate>false</LinksUpToDate>
  <CharactersWithSpaces>20658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Thanh Chieu Lam</cp:lastModifiedBy>
  <cp:revision>2</cp:revision>
  <dcterms:created xsi:type="dcterms:W3CDTF">2026-06-16T13:30:00Z</dcterms:created>
  <dcterms:modified xsi:type="dcterms:W3CDTF">2026-06-16T15:44:00Z</dcterms:modified>
</cp:coreProperties>
</file>