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Assignment 2</w:t>
        <w:tab/>
        <w:tab/>
        <w:tab/>
        <w:tab/>
        <w:t xml:space="preserve">Compiler</w:t>
        <w:tab/>
        <w:tab/>
        <w:tab/>
        <w:t xml:space="preserve">CSCI 4020U &amp; SOFE 3960U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A. Designing a topdown parser: Consider the following grammar.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prog      : stmt-list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stmt-list : stmt-list stmt | stmt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stmt      : PRINT expr | PRINT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string    : BEGINQUOTE charlist ENDQUOTE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charlist  : charlist LETTER | 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expr      : expr + term | expr - term | term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term      : term * factor | term / factor | factor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factor    : ( expr ) |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The nonterminal symbols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prog, stmt-list, stmt, string, charlist, expr, term, factor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The terminal symbols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PRINT, BEGINQUOTE, ENDQUOTE, LETTER, +, -, *, /, (, ),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(A1)  The grammar is left-recursive.  Transform it into a non-left recursive grammar using the following ranking of the nonterminals.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prog, stmt-list, stmt, string, charlist, expr, term,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(A2) Further modify the grammar so it is left factored.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(A3) Compute the FIRST sets of each nonterminal symbols.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(A4) Compute the FOLLOW sets of each nonterminal symbols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(A5) Compute the predictive parsing table of the grammar.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(A6) Consider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PRINT ( NUM + NUM ) *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Use the predictive parsing table to construct the parse tree.  At each step, show the  production used to expand the nodes.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B. Consider the following source code for a general purpose programming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declare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x :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Integer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declare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y :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Integer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x :=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y := 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while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( x &lt; 10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and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y &gt; 0 )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x := x + 1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y := ((y - 1) * (2 / x))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end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B.1 Design a grammar for such programs.  You do not need to support any programming constructs beyond the ones used by the program.  Express it as a ANTLR grammar, named A2.g4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B2. Provide an accompanying program to parse user specified filename.  The application should be invoked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java ParseFile &lt;filename&gt;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report.pdf: The written report should clearly answer questions A1 - A6.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B.zip: contains at least the following source files: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A2.g4</w:t>
        <w:br w:type="textWrapping"/>
        <w:t xml:space="preserve">The grammar in Antlr v4 format.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ParseFile.java</w:t>
        <w:br w:type="textWrapping"/>
        <w:t xml:space="preserve">The application that invokes the parser to parse the source code of the user specified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Marking scheme: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A1</w:t>
        <w:tab/>
        <w:t xml:space="preserve">10</w:t>
        <w:tab/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A2</w:t>
        <w:tab/>
        <w:t xml:space="preserve">5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A3</w:t>
        <w:tab/>
        <w:t xml:space="preserve">15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A4</w:t>
        <w:tab/>
        <w:t xml:space="preserve">15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A5</w:t>
        <w:tab/>
        <w:t xml:space="preserve">10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A6</w:t>
        <w:tab/>
        <w:t xml:space="preserve">5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B1</w:t>
        <w:tab/>
        <w:t xml:space="preserve">20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B2</w:t>
        <w:tab/>
        <w:t xml:space="preserve">20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Total</w:t>
        <w:tab/>
        <w:t xml:space="preserve">100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r:id="rId1" w:subsetted="0"/>
    <w:embedBold r:id="rId2" w:subsetted="0"/>
    <w:embedItalic r:id="rId3" w:subsetted="0"/>
    <w:embedBoldItalic r:id="rId4" w:subsetted="0"/>
  </w:font>
  <w:font w:name="Crimson Text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Relationship Id="rId5" Type="http://schemas.openxmlformats.org/officeDocument/2006/relationships/font" Target="fonts/CrimsonText-regular.ttf"/><Relationship Id="rId6" Type="http://schemas.openxmlformats.org/officeDocument/2006/relationships/font" Target="fonts/CrimsonText-bold.ttf"/><Relationship Id="rId7" Type="http://schemas.openxmlformats.org/officeDocument/2006/relationships/font" Target="fonts/CrimsonText-italic.ttf"/><Relationship Id="rId8" Type="http://schemas.openxmlformats.org/officeDocument/2006/relationships/font" Target="fonts/CrimsonText-boldItalic.ttf"/></Relationships>
</file>