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144F5C1B" w:rsidR="003C2005" w:rsidRDefault="00000000">
      <w:pPr>
        <w:spacing w:line="240" w:lineRule="auto"/>
      </w:pPr>
      <w:r>
        <w:t xml:space="preserve">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w:t>
      </w:r>
      <w:r w:rsidR="00B415E4">
        <w:t>in the</w:t>
      </w:r>
      <w:r>
        <w:t xml:space="preserve"> recording process.</w:t>
      </w:r>
    </w:p>
    <w:p w14:paraId="00000005" w14:textId="40EABFA4" w:rsidR="003C2005" w:rsidRDefault="00000000">
      <w:pPr>
        <w:pBdr>
          <w:top w:val="nil"/>
          <w:left w:val="nil"/>
          <w:bottom w:val="nil"/>
          <w:right w:val="nil"/>
          <w:between w:val="nil"/>
        </w:pBdr>
        <w:spacing w:line="240" w:lineRule="auto"/>
      </w:pPr>
      <w:r>
        <w:t xml:space="preserve">Based on the findings of the above problems, the idea arose to create a website that could make it easier for PT Goldfinger Wheels Indonesia to record sales transactions, accounts payable and receivable data. The recording is expected to help </w:t>
      </w:r>
      <w:r w:rsidR="00B415E4">
        <w:t xml:space="preserve">salespeople </w:t>
      </w:r>
      <w:r>
        <w:t>conduct business analysis and management.</w:t>
      </w:r>
    </w:p>
    <w:p w14:paraId="00000006" w14:textId="7D66141A" w:rsidR="003C2005" w:rsidRDefault="00000000">
      <w:pPr>
        <w:pBdr>
          <w:top w:val="nil"/>
          <w:left w:val="nil"/>
          <w:bottom w:val="nil"/>
          <w:right w:val="nil"/>
          <w:between w:val="nil"/>
        </w:pBdr>
        <w:spacing w:line="240" w:lineRule="auto"/>
      </w:pPr>
      <w:r>
        <w:t>Based on the results of the testing</w:t>
      </w:r>
      <w:r w:rsidR="00B415E4">
        <w:t>,</w:t>
      </w:r>
      <w:r>
        <w:t xml:space="preserve"> several tasks </w:t>
      </w:r>
      <w:r w:rsidR="00B415E4">
        <w:t xml:space="preserve">were </w:t>
      </w:r>
      <w:r>
        <w:t>given, followed by a questionnaire regarding the implementation of these tasks based on each role. It is concluded that this tire sales business management information system website could help and facilitate the company.</w:t>
      </w:r>
    </w:p>
    <w:sectPr w:rsidR="003C2005" w:rsidSect="00AD2B1B">
      <w:headerReference w:type="default" r:id="rId8"/>
      <w:footerReference w:type="default" r:id="rId9"/>
      <w:footerReference w:type="first" r:id="rId10"/>
      <w:pgSz w:w="11907" w:h="16840"/>
      <w:pgMar w:top="2268" w:right="1701" w:bottom="1701" w:left="2268" w:header="1418" w:footer="851" w:gutter="0"/>
      <w:pgNumType w:fmt="lowerRoman"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AFCB2" w14:textId="77777777" w:rsidR="00A333B6" w:rsidRDefault="00A333B6">
      <w:pPr>
        <w:spacing w:line="240" w:lineRule="auto"/>
      </w:pPr>
      <w:r>
        <w:separator/>
      </w:r>
    </w:p>
  </w:endnote>
  <w:endnote w:type="continuationSeparator" w:id="0">
    <w:p w14:paraId="0AEFD5C9" w14:textId="77777777" w:rsidR="00A333B6" w:rsidRDefault="00A33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5A8BB8DE" w:rsidR="003C2005" w:rsidRDefault="00000000" w:rsidP="005519FA">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CCEA9" w14:textId="77777777" w:rsidR="00A333B6" w:rsidRDefault="00A333B6">
      <w:pPr>
        <w:spacing w:line="240" w:lineRule="auto"/>
      </w:pPr>
      <w:r>
        <w:separator/>
      </w:r>
    </w:p>
  </w:footnote>
  <w:footnote w:type="continuationSeparator" w:id="0">
    <w:p w14:paraId="64C4D8E7" w14:textId="77777777" w:rsidR="00A333B6" w:rsidRDefault="00A333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3C2005"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5336912">
    <w:abstractNumId w:val="0"/>
  </w:num>
  <w:num w:numId="2" w16cid:durableId="798768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4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609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1B77D9"/>
    <w:rsid w:val="00204B0E"/>
    <w:rsid w:val="003C2005"/>
    <w:rsid w:val="005519FA"/>
    <w:rsid w:val="00582CB4"/>
    <w:rsid w:val="00583D4F"/>
    <w:rsid w:val="006A51BC"/>
    <w:rsid w:val="006B5143"/>
    <w:rsid w:val="00756319"/>
    <w:rsid w:val="007A351A"/>
    <w:rsid w:val="00884BA2"/>
    <w:rsid w:val="00956F3A"/>
    <w:rsid w:val="00A333B6"/>
    <w:rsid w:val="00AD2B1B"/>
    <w:rsid w:val="00B415E4"/>
    <w:rsid w:val="00BD2F6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F307"/>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6</cp:revision>
  <dcterms:created xsi:type="dcterms:W3CDTF">2024-03-07T18:10:00Z</dcterms:created>
  <dcterms:modified xsi:type="dcterms:W3CDTF">2024-06-27T05:59:00Z</dcterms:modified>
</cp:coreProperties>
</file>