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PROJECT 29 — SMART IRRIGATION SYSTEM</w:t>
      </w:r>
    </w:p>
    <w:p>
      <w:pPr>
        <w:jc w:val="center"/>
      </w:pPr>
      <w:r>
        <w:rPr>
          <w:color w:val="555555"/>
          <w:sz w:val="26"/>
        </w:rPr>
        <w:t>Enclosure Design Report</w:t>
      </w:r>
    </w:p>
    <w:tbl>
      <w:tblPr>
        <w:tblW w:type="auto" w:w="0"/>
        <w:jc w:val="center"/>
        <w:tblLook w:firstColumn="1" w:firstRow="1" w:lastColumn="0" w:lastRow="0" w:noHBand="0" w:noVBand="1" w:val="04A0"/>
      </w:tblPr>
      <w:tblGrid>
        <w:gridCol w:w="2412"/>
        <w:gridCol w:w="2412"/>
        <w:gridCol w:w="2412"/>
        <w:gridCol w:w="2412"/>
      </w:tblGrid>
      <w:tr>
        <w:tc>
          <w:tcPr>
            <w:tcW w:type="dxa" w:w="2412"/>
          </w:tcPr>
          <w:p>
            <w:r>
              <w:rPr>
                <w:b/>
                <w:sz w:val="18"/>
              </w:rPr>
              <w:t>Name</w:t>
            </w:r>
          </w:p>
        </w:tc>
        <w:tc>
          <w:tcPr>
            <w:tcW w:type="dxa" w:w="2412"/>
          </w:tcPr>
          <w:p>
            <w:r>
              <w:rPr>
                <w:b/>
                <w:sz w:val="18"/>
              </w:rPr>
              <w:t>Index No.</w:t>
            </w:r>
          </w:p>
        </w:tc>
        <w:tc>
          <w:tcPr>
            <w:tcW w:type="dxa" w:w="2412"/>
          </w:tcPr>
          <w:p>
            <w:r>
              <w:rPr>
                <w:b/>
                <w:sz w:val="18"/>
              </w:rPr>
              <w:t>Course</w:t>
            </w:r>
          </w:p>
        </w:tc>
        <w:tc>
          <w:tcPr>
            <w:tcW w:type="dxa" w:w="2412"/>
          </w:tcPr>
          <w:p>
            <w:r>
              <w:rPr>
                <w:b/>
                <w:sz w:val="18"/>
              </w:rPr>
              <w:t>Date</w:t>
            </w:r>
          </w:p>
        </w:tc>
      </w:tr>
      <w:tr>
        <w:tc>
          <w:tcPr>
            <w:tcW w:type="dxa" w:w="2412"/>
          </w:tcPr>
          <w:p>
            <w:r>
              <w:rPr>
                <w:sz w:val="20"/>
              </w:rPr>
              <w:t>Calvin</w:t>
            </w:r>
          </w:p>
        </w:tc>
        <w:tc>
          <w:tcPr>
            <w:tcW w:type="dxa" w:w="2412"/>
          </w:tcPr>
          <w:p>
            <w:r>
              <w:rPr>
                <w:sz w:val="20"/>
              </w:rPr>
              <w:t>8985323</w:t>
            </w:r>
          </w:p>
        </w:tc>
        <w:tc>
          <w:tcPr>
            <w:tcW w:type="dxa" w:w="2412"/>
          </w:tcPr>
          <w:p>
            <w:r>
              <w:rPr>
                <w:sz w:val="20"/>
              </w:rPr>
              <w:t>Embedded Systems</w:t>
            </w:r>
          </w:p>
        </w:tc>
        <w:tc>
          <w:tcPr>
            <w:tcW w:type="dxa" w:w="2412"/>
          </w:tcPr>
          <w:p>
            <w:r>
              <w:rPr>
                <w:sz w:val="20"/>
              </w:rPr>
              <w:t>11 June 2026</w:t>
            </w:r>
          </w:p>
        </w:tc>
      </w:tr>
    </w:tbl>
    <w:p/>
    <w:p>
      <w:r>
        <w:rPr>
          <w:b/>
          <w:color w:val="000000"/>
          <w:sz w:val="28"/>
        </w:rPr>
        <w:t>1.  Design Overview</w:t>
      </w:r>
    </w:p>
    <w:p>
      <w:r>
        <w:rPr>
          <w:i w:val="0"/>
          <w:color w:val="000000"/>
        </w:rPr>
        <w:t>The enclosure is a benchtop instrument case that houses the complete Smart Irrigation controller. The display and all user controls sit on the front panel for easy reading and operation, while the ESP32, DHT11 and relay module mount on internal standoffs above a dedicated battery bay. A removable lid gives full access for assembly and debugging. This layout was chosen over a sealed weatherproof box because the unit is operated and graded on a desk, and every component must remain visible and serviceable.</w:t>
      </w:r>
    </w:p>
    <w:p>
      <w:r>
        <w:rPr>
          <w:b/>
          <w:color w:val="000000"/>
          <w:sz w:val="28"/>
        </w:rPr>
        <w:t>2.  Overall Dimensions</w:t>
      </w:r>
    </w:p>
    <w:p>
      <w:r>
        <w:rPr>
          <w:i w:val="0"/>
          <w:color w:val="000000"/>
        </w:rPr>
        <w:t>All dimensions are stated in centimetres (cm), as required.</w:t>
      </w:r>
    </w:p>
    <w:tbl>
      <w:tblPr>
        <w:tblStyle w:val="TableGrid"/>
        <w:tblW w:type="auto" w:w="0"/>
        <w:jc w:val="center"/>
        <w:tblLook w:firstColumn="1" w:firstRow="1" w:lastColumn="0" w:lastRow="0" w:noHBand="0" w:noVBand="1" w:val="04A0"/>
      </w:tblPr>
      <w:tblGrid>
        <w:gridCol w:w="4824"/>
        <w:gridCol w:w="4824"/>
      </w:tblGrid>
      <w:tr>
        <w:tc>
          <w:tcPr>
            <w:tcW w:type="dxa" w:w="4824"/>
          </w:tcPr>
          <w:p>
            <w:r>
              <w:rPr>
                <w:b/>
                <w:color w:val="000000"/>
              </w:rPr>
              <w:t>Parameter</w:t>
            </w:r>
          </w:p>
        </w:tc>
        <w:tc>
          <w:tcPr>
            <w:tcW w:type="dxa" w:w="4824"/>
          </w:tcPr>
          <w:p>
            <w:r>
              <w:rPr>
                <w:b/>
                <w:color w:val="000000"/>
              </w:rPr>
              <w:t>Value (cm)</w:t>
            </w:r>
          </w:p>
        </w:tc>
      </w:tr>
      <w:tr>
        <w:tc>
          <w:tcPr>
            <w:tcW w:type="dxa" w:w="4824"/>
          </w:tcPr>
          <w:p>
            <w:r>
              <w:t>Overall width</w:t>
            </w:r>
          </w:p>
        </w:tc>
        <w:tc>
          <w:tcPr>
            <w:tcW w:type="dxa" w:w="4824"/>
          </w:tcPr>
          <w:p>
            <w:r>
              <w:t>15.0</w:t>
            </w:r>
          </w:p>
        </w:tc>
      </w:tr>
      <w:tr>
        <w:tc>
          <w:tcPr>
            <w:tcW w:type="dxa" w:w="4824"/>
          </w:tcPr>
          <w:p>
            <w:r>
              <w:t>Overall depth</w:t>
            </w:r>
          </w:p>
        </w:tc>
        <w:tc>
          <w:tcPr>
            <w:tcW w:type="dxa" w:w="4824"/>
          </w:tcPr>
          <w:p>
            <w:r>
              <w:t>12.0</w:t>
            </w:r>
          </w:p>
        </w:tc>
      </w:tr>
      <w:tr>
        <w:tc>
          <w:tcPr>
            <w:tcW w:type="dxa" w:w="4824"/>
          </w:tcPr>
          <w:p>
            <w:r>
              <w:t>Overall height</w:t>
            </w:r>
          </w:p>
        </w:tc>
        <w:tc>
          <w:tcPr>
            <w:tcW w:type="dxa" w:w="4824"/>
          </w:tcPr>
          <w:p>
            <w:r>
              <w:t>6.0</w:t>
            </w:r>
          </w:p>
        </w:tc>
      </w:tr>
      <w:tr>
        <w:tc>
          <w:tcPr>
            <w:tcW w:type="dxa" w:w="4824"/>
          </w:tcPr>
          <w:p>
            <w:r>
              <w:t>Wall thickness</w:t>
            </w:r>
          </w:p>
        </w:tc>
        <w:tc>
          <w:tcPr>
            <w:tcW w:type="dxa" w:w="4824"/>
          </w:tcPr>
          <w:p>
            <w:r>
              <w:t>0.3</w:t>
            </w:r>
          </w:p>
        </w:tc>
      </w:tr>
      <w:tr>
        <w:tc>
          <w:tcPr>
            <w:tcW w:type="dxa" w:w="4824"/>
          </w:tcPr>
          <w:p>
            <w:r>
              <w:t>Corner radius</w:t>
            </w:r>
          </w:p>
        </w:tc>
        <w:tc>
          <w:tcPr>
            <w:tcW w:type="dxa" w:w="4824"/>
          </w:tcPr>
          <w:p>
            <w:r>
              <w:t>0.6</w:t>
            </w:r>
          </w:p>
        </w:tc>
      </w:tr>
      <w:tr>
        <w:tc>
          <w:tcPr>
            <w:tcW w:type="dxa" w:w="4824"/>
          </w:tcPr>
          <w:p>
            <w:r>
              <w:t>Lid clearance</w:t>
            </w:r>
          </w:p>
        </w:tc>
        <w:tc>
          <w:tcPr>
            <w:tcW w:type="dxa" w:w="4824"/>
          </w:tcPr>
          <w:p>
            <w:r>
              <w:t>0.04</w:t>
            </w:r>
          </w:p>
        </w:tc>
      </w:tr>
    </w:tbl>
    <w:p>
      <w:r>
        <w:rPr>
          <w:b/>
          <w:color w:val="000000"/>
          <w:sz w:val="28"/>
        </w:rPr>
        <w:t>3.  Dimensioned Drawing</w:t>
      </w:r>
    </w:p>
    <w:p>
      <w:pPr>
        <w:jc w:val="center"/>
      </w:pPr>
      <w:r>
        <w:drawing>
          <wp:inline xmlns:a="http://schemas.openxmlformats.org/drawingml/2006/main" xmlns:pic="http://schemas.openxmlformats.org/drawingml/2006/picture">
            <wp:extent cx="5669280" cy="7143673"/>
            <wp:docPr id="1" name="Picture 1"/>
            <wp:cNvGraphicFramePr>
              <a:graphicFrameLocks noChangeAspect="1"/>
            </wp:cNvGraphicFramePr>
            <a:graphic>
              <a:graphicData uri="http://schemas.openxmlformats.org/drawingml/2006/picture">
                <pic:pic>
                  <pic:nvPicPr>
                    <pic:cNvPr id="0" name="dimensioned_drawing.png"/>
                    <pic:cNvPicPr/>
                  </pic:nvPicPr>
                  <pic:blipFill>
                    <a:blip r:embed="rId9"/>
                    <a:stretch>
                      <a:fillRect/>
                    </a:stretch>
                  </pic:blipFill>
                  <pic:spPr>
                    <a:xfrm>
                      <a:off x="0" y="0"/>
                      <a:ext cx="5669280" cy="7143673"/>
                    </a:xfrm>
                    <a:prstGeom prst="rect"/>
                  </pic:spPr>
                </pic:pic>
              </a:graphicData>
            </a:graphic>
          </wp:inline>
        </w:drawing>
      </w:r>
    </w:p>
    <w:p>
      <w:pPr>
        <w:jc w:val="center"/>
      </w:pPr>
      <w:r>
        <w:rPr>
          <w:i/>
          <w:color w:val="555555"/>
          <w:sz w:val="18"/>
        </w:rPr>
        <w:t>Figure 1 — Top view (internal layout) and front view (panel). Dimensions in cm.</w:t>
      </w:r>
    </w:p>
    <w:p>
      <w:r>
        <w:rPr>
          <w:b/>
          <w:color w:val="000000"/>
          <w:sz w:val="28"/>
        </w:rPr>
        <w:t>4.  Front Panel Layout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color w:val="000000"/>
              </w:rPr>
              <w:t>Feature</w:t>
            </w:r>
          </w:p>
        </w:tc>
        <w:tc>
          <w:tcPr>
            <w:tcW w:type="dxa" w:w="3216"/>
          </w:tcPr>
          <w:p>
            <w:r>
              <w:rPr>
                <w:b/>
                <w:color w:val="000000"/>
              </w:rPr>
              <w:t>Size (cm)</w:t>
            </w:r>
          </w:p>
        </w:tc>
        <w:tc>
          <w:tcPr>
            <w:tcW w:type="dxa" w:w="3216"/>
          </w:tcPr>
          <w:p>
            <w:r>
              <w:rPr>
                <w:b/>
                <w:color w:val="000000"/>
              </w:rPr>
              <w:t>Qty</w:t>
            </w:r>
          </w:p>
        </w:tc>
      </w:tr>
      <w:tr>
        <w:tc>
          <w:tcPr>
            <w:tcW w:type="dxa" w:w="3216"/>
          </w:tcPr>
          <w:p>
            <w:r>
              <w:t>LCD 20x4 window</w:t>
            </w:r>
          </w:p>
        </w:tc>
        <w:tc>
          <w:tcPr>
            <w:tcW w:type="dxa" w:w="3216"/>
          </w:tcPr>
          <w:p>
            <w:r>
              <w:t>8.0 x 3.0</w:t>
            </w:r>
          </w:p>
        </w:tc>
        <w:tc>
          <w:tcPr>
            <w:tcW w:type="dxa" w:w="3216"/>
          </w:tcPr>
          <w:p>
            <w:r>
              <w:t>1</w:t>
            </w:r>
          </w:p>
        </w:tc>
      </w:tr>
      <w:tr>
        <w:tc>
          <w:tcPr>
            <w:tcW w:type="dxa" w:w="3216"/>
          </w:tcPr>
          <w:p>
            <w:r>
              <w:t>Tactile buttons</w:t>
            </w:r>
          </w:p>
        </w:tc>
        <w:tc>
          <w:tcPr>
            <w:tcW w:type="dxa" w:w="3216"/>
          </w:tcPr>
          <w:p>
            <w:r>
              <w:t>Ø1.2  (1.5 spacing)</w:t>
            </w:r>
          </w:p>
        </w:tc>
        <w:tc>
          <w:tcPr>
            <w:tcW w:type="dxa" w:w="3216"/>
          </w:tcPr>
          <w:p>
            <w:r>
              <w:t>3</w:t>
            </w:r>
          </w:p>
        </w:tc>
      </w:tr>
      <w:tr>
        <w:tc>
          <w:tcPr>
            <w:tcW w:type="dxa" w:w="3216"/>
          </w:tcPr>
          <w:p>
            <w:r>
              <w:t>Indicator LEDs</w:t>
            </w:r>
          </w:p>
        </w:tc>
        <w:tc>
          <w:tcPr>
            <w:tcW w:type="dxa" w:w="3216"/>
          </w:tcPr>
          <w:p>
            <w:r>
              <w:t>Ø0.5</w:t>
            </w:r>
          </w:p>
        </w:tc>
        <w:tc>
          <w:tcPr>
            <w:tcW w:type="dxa" w:w="3216"/>
          </w:tcPr>
          <w:p>
            <w:r>
              <w:t>2</w:t>
            </w:r>
          </w:p>
        </w:tc>
      </w:tr>
      <w:tr>
        <w:tc>
          <w:tcPr>
            <w:tcW w:type="dxa" w:w="3216"/>
          </w:tcPr>
          <w:p>
            <w:r>
              <w:t>SPDT power switch</w:t>
            </w:r>
          </w:p>
        </w:tc>
        <w:tc>
          <w:tcPr>
            <w:tcW w:type="dxa" w:w="3216"/>
          </w:tcPr>
          <w:p>
            <w:r>
              <w:t>Ø1.3</w:t>
            </w:r>
          </w:p>
        </w:tc>
        <w:tc>
          <w:tcPr>
            <w:tcW w:type="dxa" w:w="3216"/>
          </w:tcPr>
          <w:p>
            <w:r>
              <w:t>1</w:t>
            </w:r>
          </w:p>
        </w:tc>
      </w:tr>
      <w:tr>
        <w:tc>
          <w:tcPr>
            <w:tcW w:type="dxa" w:w="3216"/>
          </w:tcPr>
          <w:p>
            <w:r>
              <w:t>Pump output jack</w:t>
            </w:r>
          </w:p>
        </w:tc>
        <w:tc>
          <w:tcPr>
            <w:tcW w:type="dxa" w:w="3216"/>
          </w:tcPr>
          <w:p>
            <w:r>
              <w:t>Ø1.2</w:t>
            </w:r>
          </w:p>
        </w:tc>
        <w:tc>
          <w:tcPr>
            <w:tcW w:type="dxa" w:w="3216"/>
          </w:tcPr>
          <w:p>
            <w:r>
              <w:t>1</w:t>
            </w:r>
          </w:p>
        </w:tc>
      </w:tr>
    </w:tbl>
    <w:p>
      <w:r>
        <w:rPr>
          <w:b/>
          <w:color w:val="000000"/>
          <w:sz w:val="28"/>
        </w:rPr>
        <w:t>5.  Internal Layout &amp; Component Mounting</w:t>
      </w:r>
    </w:p>
    <w:p>
      <w:r>
        <w:rPr>
          <w:i w:val="0"/>
          <w:color w:val="000000"/>
        </w:rPr>
        <w:t>Every component from the Project 29 brief maps to a physical feature of the enclosure:</w:t>
      </w:r>
    </w:p>
    <w:tbl>
      <w:tblPr>
        <w:tblStyle w:val="TableGrid"/>
        <w:tblW w:type="auto" w:w="0"/>
        <w:jc w:val="center"/>
        <w:tblLook w:firstColumn="1" w:firstRow="1" w:lastColumn="0" w:lastRow="0" w:noHBand="0" w:noVBand="1" w:val="04A0"/>
      </w:tblPr>
      <w:tblGrid>
        <w:gridCol w:w="4824"/>
        <w:gridCol w:w="4824"/>
      </w:tblGrid>
      <w:tr>
        <w:tc>
          <w:tcPr>
            <w:tcW w:type="dxa" w:w="4824"/>
          </w:tcPr>
          <w:p>
            <w:r>
              <w:rPr>
                <w:b/>
                <w:color w:val="000000"/>
              </w:rPr>
              <w:t>Component</w:t>
            </w:r>
          </w:p>
        </w:tc>
        <w:tc>
          <w:tcPr>
            <w:tcW w:type="dxa" w:w="4824"/>
          </w:tcPr>
          <w:p>
            <w:r>
              <w:rPr>
                <w:b/>
                <w:color w:val="000000"/>
              </w:rPr>
              <w:t>Mounting / feature</w:t>
            </w:r>
          </w:p>
        </w:tc>
      </w:tr>
      <w:tr>
        <w:tc>
          <w:tcPr>
            <w:tcW w:type="dxa" w:w="4824"/>
          </w:tcPr>
          <w:p>
            <w:r>
              <w:t>ESP32 dev module</w:t>
            </w:r>
          </w:p>
        </w:tc>
        <w:tc>
          <w:tcPr>
            <w:tcW w:type="dxa" w:w="4824"/>
          </w:tcPr>
          <w:p>
            <w:r>
              <w:t>4 standoffs, left bay</w:t>
            </w:r>
          </w:p>
        </w:tc>
      </w:tr>
      <w:tr>
        <w:tc>
          <w:tcPr>
            <w:tcW w:type="dxa" w:w="4824"/>
          </w:tcPr>
          <w:p>
            <w:r>
              <w:t>DHT11 sensor</w:t>
            </w:r>
          </w:p>
        </w:tc>
        <w:tc>
          <w:tcPr>
            <w:tcW w:type="dxa" w:w="4824"/>
          </w:tcPr>
          <w:p>
            <w:r>
              <w:t>2 standoffs, centre</w:t>
            </w:r>
          </w:p>
        </w:tc>
      </w:tr>
      <w:tr>
        <w:tc>
          <w:tcPr>
            <w:tcW w:type="dxa" w:w="4824"/>
          </w:tcPr>
          <w:p>
            <w:r>
              <w:t>LDR module</w:t>
            </w:r>
          </w:p>
        </w:tc>
        <w:tc>
          <w:tcPr>
            <w:tcW w:type="dxa" w:w="4824"/>
          </w:tcPr>
          <w:p>
            <w:r>
              <w:t>left-side sensor port</w:t>
            </w:r>
          </w:p>
        </w:tc>
      </w:tr>
      <w:tr>
        <w:tc>
          <w:tcPr>
            <w:tcW w:type="dxa" w:w="4824"/>
          </w:tcPr>
          <w:p>
            <w:r>
              <w:t>Soil-sensor wiring</w:t>
            </w:r>
          </w:p>
        </w:tc>
        <w:tc>
          <w:tcPr>
            <w:tcW w:type="dxa" w:w="4824"/>
          </w:tcPr>
          <w:p>
            <w:r>
              <w:t>left-side sensor ports</w:t>
            </w:r>
          </w:p>
        </w:tc>
      </w:tr>
      <w:tr>
        <w:tc>
          <w:tcPr>
            <w:tcW w:type="dxa" w:w="4824"/>
          </w:tcPr>
          <w:p>
            <w:r>
              <w:t>Relay module (2-ch)</w:t>
            </w:r>
          </w:p>
        </w:tc>
        <w:tc>
          <w:tcPr>
            <w:tcW w:type="dxa" w:w="4824"/>
          </w:tcPr>
          <w:p>
            <w:r>
              <w:t>4 standoffs, right bay</w:t>
            </w:r>
          </w:p>
        </w:tc>
      </w:tr>
      <w:tr>
        <w:tc>
          <w:tcPr>
            <w:tcW w:type="dxa" w:w="4824"/>
          </w:tcPr>
          <w:p>
            <w:r>
              <w:t>LCD 20x4 + I2C</w:t>
            </w:r>
          </w:p>
        </w:tc>
        <w:tc>
          <w:tcPr>
            <w:tcW w:type="dxa" w:w="4824"/>
          </w:tcPr>
          <w:p>
            <w:r>
              <w:t>8 x 3 cm front window</w:t>
            </w:r>
          </w:p>
        </w:tc>
      </w:tr>
      <w:tr>
        <w:tc>
          <w:tcPr>
            <w:tcW w:type="dxa" w:w="4824"/>
          </w:tcPr>
          <w:p>
            <w:r>
              <w:t>Tactile buttons</w:t>
            </w:r>
          </w:p>
        </w:tc>
        <w:tc>
          <w:tcPr>
            <w:tcW w:type="dxa" w:w="4824"/>
          </w:tcPr>
          <w:p>
            <w:r>
              <w:t>3 x Ø1.2 cm holes @ 1.5 cm</w:t>
            </w:r>
          </w:p>
        </w:tc>
      </w:tr>
      <w:tr>
        <w:tc>
          <w:tcPr>
            <w:tcW w:type="dxa" w:w="4824"/>
          </w:tcPr>
          <w:p>
            <w:r>
              <w:t>Indicator LEDs</w:t>
            </w:r>
          </w:p>
        </w:tc>
        <w:tc>
          <w:tcPr>
            <w:tcW w:type="dxa" w:w="4824"/>
          </w:tcPr>
          <w:p>
            <w:r>
              <w:t>2 x Ø0.5 cm holes</w:t>
            </w:r>
          </w:p>
        </w:tc>
      </w:tr>
      <w:tr>
        <w:tc>
          <w:tcPr>
            <w:tcW w:type="dxa" w:w="4824"/>
          </w:tcPr>
          <w:p>
            <w:r>
              <w:t>SPDT switch</w:t>
            </w:r>
          </w:p>
        </w:tc>
        <w:tc>
          <w:tcPr>
            <w:tcW w:type="dxa" w:w="4824"/>
          </w:tcPr>
          <w:p>
            <w:r>
              <w:t>Ø1.3 cm hole</w:t>
            </w:r>
          </w:p>
        </w:tc>
      </w:tr>
      <w:tr>
        <w:tc>
          <w:tcPr>
            <w:tcW w:type="dxa" w:w="4824"/>
          </w:tcPr>
          <w:p>
            <w:r>
              <w:t>Li-Ion battery + case</w:t>
            </w:r>
          </w:p>
        </w:tc>
        <w:tc>
          <w:tcPr>
            <w:tcW w:type="dxa" w:w="4824"/>
          </w:tcPr>
          <w:p>
            <w:r>
              <w:t>7 x 3 cm battery bay</w:t>
            </w:r>
          </w:p>
        </w:tc>
      </w:tr>
      <w:tr>
        <w:tc>
          <w:tcPr>
            <w:tcW w:type="dxa" w:w="4824"/>
          </w:tcPr>
          <w:p>
            <w:r>
              <w:t>Water pump output</w:t>
            </w:r>
          </w:p>
        </w:tc>
        <w:tc>
          <w:tcPr>
            <w:tcW w:type="dxa" w:w="4824"/>
          </w:tcPr>
          <w:p>
            <w:r>
              <w:t>Ø1.2 cm jack + cable gland</w:t>
            </w:r>
          </w:p>
        </w:tc>
      </w:tr>
    </w:tbl>
    <w:p>
      <w:r>
        <w:rPr>
          <w:b/>
          <w:color w:val="000000"/>
          <w:sz w:val="28"/>
        </w:rPr>
        <w:t>6.  Ports, Access &amp; Ventilation</w:t>
      </w:r>
    </w:p>
    <w:tbl>
      <w:tblPr>
        <w:tblStyle w:val="TableGrid"/>
        <w:tblW w:type="auto" w:w="0"/>
        <w:jc w:val="center"/>
        <w:tblLook w:firstColumn="1" w:firstRow="1" w:lastColumn="0" w:lastRow="0" w:noHBand="0" w:noVBand="1" w:val="04A0"/>
      </w:tblPr>
      <w:tblGrid>
        <w:gridCol w:w="4824"/>
        <w:gridCol w:w="4824"/>
      </w:tblGrid>
      <w:tr>
        <w:tc>
          <w:tcPr>
            <w:tcW w:type="dxa" w:w="4824"/>
          </w:tcPr>
          <w:p>
            <w:r>
              <w:rPr>
                <w:b/>
                <w:color w:val="000000"/>
              </w:rPr>
              <w:t>Location</w:t>
            </w:r>
          </w:p>
        </w:tc>
        <w:tc>
          <w:tcPr>
            <w:tcW w:type="dxa" w:w="4824"/>
          </w:tcPr>
          <w:p>
            <w:r>
              <w:rPr>
                <w:b/>
                <w:color w:val="000000"/>
              </w:rPr>
              <w:t>Feature</w:t>
            </w:r>
          </w:p>
        </w:tc>
      </w:tr>
      <w:tr>
        <w:tc>
          <w:tcPr>
            <w:tcW w:type="dxa" w:w="4824"/>
          </w:tcPr>
          <w:p>
            <w:r>
              <w:t>Left side</w:t>
            </w:r>
          </w:p>
        </w:tc>
        <w:tc>
          <w:tcPr>
            <w:tcW w:type="dxa" w:w="4824"/>
          </w:tcPr>
          <w:p>
            <w:r>
              <w:t>3 sensor-port slots (soil probe + LDR wiring)</w:t>
            </w:r>
          </w:p>
        </w:tc>
      </w:tr>
      <w:tr>
        <w:tc>
          <w:tcPr>
            <w:tcW w:type="dxa" w:w="4824"/>
          </w:tcPr>
          <w:p>
            <w:r>
              <w:t>Right side</w:t>
            </w:r>
          </w:p>
        </w:tc>
        <w:tc>
          <w:tcPr>
            <w:tcW w:type="dxa" w:w="4824"/>
          </w:tcPr>
          <w:p>
            <w:r>
              <w:t>Cable gland Ø1.2 cm + 4 ventilation slots</w:t>
            </w:r>
          </w:p>
        </w:tc>
      </w:tr>
      <w:tr>
        <w:tc>
          <w:tcPr>
            <w:tcW w:type="dxa" w:w="4824"/>
          </w:tcPr>
          <w:p>
            <w:r>
              <w:t>Top</w:t>
            </w:r>
          </w:p>
        </w:tc>
        <w:tc>
          <w:tcPr>
            <w:tcW w:type="dxa" w:w="4824"/>
          </w:tcPr>
          <w:p>
            <w:r>
              <w:t>Removable lid, 4 corner screws (self-locating lip)</w:t>
            </w:r>
          </w:p>
        </w:tc>
      </w:tr>
    </w:tbl>
    <w:p>
      <w:r>
        <w:rPr>
          <w:b/>
          <w:color w:val="000000"/>
          <w:sz w:val="28"/>
        </w:rPr>
        <w:t>7.  Materials &amp; Manufacturing</w:t>
      </w:r>
    </w:p>
    <w:p>
      <w:r>
        <w:rPr>
          <w:i w:val="0"/>
          <w:color w:val="000000"/>
        </w:rPr>
        <w:t>The enclosure is designed for FDM 3D printing in PLA or ABS with 0.3 cm walls. The body prints open-side-up with no supports; the lid prints flat. The four corner bosses accept M2.5 self-tapping screws to secure the lid. Rounded R0.6 cm corners improve strength and finish.</w:t>
      </w:r>
    </w:p>
    <w:p>
      <w:r>
        <w:rPr>
          <w:b/>
          <w:color w:val="000000"/>
          <w:sz w:val="28"/>
        </w:rPr>
        <w:t>8.  Rendered Assembly</w:t>
      </w:r>
    </w:p>
    <w:p>
      <w:pPr>
        <w:jc w:val="center"/>
      </w:pPr>
      <w:r>
        <w:drawing>
          <wp:inline xmlns:a="http://schemas.openxmlformats.org/drawingml/2006/main" xmlns:pic="http://schemas.openxmlformats.org/drawingml/2006/picture">
            <wp:extent cx="5120640" cy="3412426"/>
            <wp:docPr id="2" name="Picture 2"/>
            <wp:cNvGraphicFramePr>
              <a:graphicFrameLocks noChangeAspect="1"/>
            </wp:cNvGraphicFramePr>
            <a:graphic>
              <a:graphicData uri="http://schemas.openxmlformats.org/drawingml/2006/picture">
                <pic:pic>
                  <pic:nvPicPr>
                    <pic:cNvPr id="0" name="render_grayscale.png"/>
                    <pic:cNvPicPr/>
                  </pic:nvPicPr>
                  <pic:blipFill>
                    <a:blip r:embed="rId10"/>
                    <a:stretch>
                      <a:fillRect/>
                    </a:stretch>
                  </pic:blipFill>
                  <pic:spPr>
                    <a:xfrm>
                      <a:off x="0" y="0"/>
                      <a:ext cx="5120640" cy="3412426"/>
                    </a:xfrm>
                    <a:prstGeom prst="rect"/>
                  </pic:spPr>
                </pic:pic>
              </a:graphicData>
            </a:graphic>
          </wp:inline>
        </w:drawing>
      </w:r>
    </w:p>
    <w:p>
      <w:pPr>
        <w:jc w:val="center"/>
      </w:pPr>
      <w:r>
        <w:rPr>
          <w:i/>
          <w:color w:val="555555"/>
          <w:sz w:val="18"/>
        </w:rPr>
        <w:t>Figure 2 — Assembled concept render (grayscale) showing the populated panel.</w:t>
      </w:r>
    </w:p>
    <w:p>
      <w:r>
        <w:rPr>
          <w:b/>
          <w:color w:val="000000"/>
          <w:sz w:val="28"/>
        </w:rPr>
        <w:t>9.  CAD Files Delivered</w:t>
      </w:r>
    </w:p>
    <w:tbl>
      <w:tblPr>
        <w:tblStyle w:val="TableGrid"/>
        <w:tblW w:type="auto" w:w="0"/>
        <w:jc w:val="center"/>
        <w:tblLook w:firstColumn="1" w:firstRow="1" w:lastColumn="0" w:lastRow="0" w:noHBand="0" w:noVBand="1" w:val="04A0"/>
      </w:tblPr>
      <w:tblGrid>
        <w:gridCol w:w="4824"/>
        <w:gridCol w:w="4824"/>
      </w:tblGrid>
      <w:tr>
        <w:tc>
          <w:tcPr>
            <w:tcW w:type="dxa" w:w="4824"/>
          </w:tcPr>
          <w:p>
            <w:r>
              <w:rPr>
                <w:b/>
                <w:color w:val="000000"/>
              </w:rPr>
              <w:t>File</w:t>
            </w:r>
          </w:p>
        </w:tc>
        <w:tc>
          <w:tcPr>
            <w:tcW w:type="dxa" w:w="4824"/>
          </w:tcPr>
          <w:p>
            <w:r>
              <w:rPr>
                <w:b/>
                <w:color w:val="000000"/>
              </w:rPr>
              <w:t>Purpose</w:t>
            </w:r>
          </w:p>
        </w:tc>
      </w:tr>
      <w:tr>
        <w:tc>
          <w:tcPr>
            <w:tcW w:type="dxa" w:w="4824"/>
          </w:tcPr>
          <w:p>
            <w:r>
              <w:t>irrigation_body_cm.step</w:t>
            </w:r>
          </w:p>
        </w:tc>
        <w:tc>
          <w:tcPr>
            <w:tcW w:type="dxa" w:w="4824"/>
          </w:tcPr>
          <w:p>
            <w:r>
              <w:t>Import into OnShape (centimetre units)</w:t>
            </w:r>
          </w:p>
        </w:tc>
      </w:tr>
      <w:tr>
        <w:tc>
          <w:tcPr>
            <w:tcW w:type="dxa" w:w="4824"/>
          </w:tcPr>
          <w:p>
            <w:r>
              <w:t>irrigation_lid_cm.step</w:t>
            </w:r>
          </w:p>
        </w:tc>
        <w:tc>
          <w:tcPr>
            <w:tcW w:type="dxa" w:w="4824"/>
          </w:tcPr>
          <w:p>
            <w:r>
              <w:t>Lid — import into OnShape</w:t>
            </w:r>
          </w:p>
        </w:tc>
      </w:tr>
      <w:tr>
        <w:tc>
          <w:tcPr>
            <w:tcW w:type="dxa" w:w="4824"/>
          </w:tcPr>
          <w:p>
            <w:r>
              <w:t>irrigation_body_mm.step / lid</w:t>
            </w:r>
          </w:p>
        </w:tc>
        <w:tc>
          <w:tcPr>
            <w:tcW w:type="dxa" w:w="4824"/>
          </w:tcPr>
          <w:p>
            <w:r>
              <w:t>Millimetre backup for other CAD tools</w:t>
            </w:r>
          </w:p>
        </w:tc>
      </w:tr>
      <w:tr>
        <w:tc>
          <w:tcPr>
            <w:tcW w:type="dxa" w:w="4824"/>
          </w:tcPr>
          <w:p>
            <w:r>
              <w:t>irrigation_body.stl / lid</w:t>
            </w:r>
          </w:p>
        </w:tc>
        <w:tc>
          <w:tcPr>
            <w:tcW w:type="dxa" w:w="4824"/>
          </w:tcPr>
          <w:p>
            <w:r>
              <w:t>3D printing (slicer)</w:t>
            </w:r>
          </w:p>
        </w:tc>
      </w:tr>
      <w:tr>
        <w:tc>
          <w:tcPr>
            <w:tcW w:type="dxa" w:w="4824"/>
          </w:tcPr>
          <w:p>
            <w:r>
              <w:t>build_final_cm.py</w:t>
            </w:r>
          </w:p>
        </w:tc>
        <w:tc>
          <w:tcPr>
            <w:tcW w:type="dxa" w:w="4824"/>
          </w:tcPr>
          <w:p>
            <w:r>
              <w:t>Editable parametric source (all cm parameters)</w:t>
            </w:r>
          </w:p>
        </w:tc>
      </w:tr>
    </w:tbl>
    <w:p>
      <w:r>
        <w:rPr>
          <w:b/>
          <w:color w:val="000000"/>
          <w:sz w:val="28"/>
        </w:rPr>
        <w:t>10.  Model Generation &amp; Verification</w:t>
      </w:r>
    </w:p>
    <w:p>
      <w:r>
        <w:rPr>
          <w:i w:val="0"/>
          <w:color w:val="000000"/>
        </w:rPr>
        <w:t>The geometry was produced from a parametric CadQuery (Python) script in which every dimension is a named centimetre parameter. The STEP files were verified by re-importing and measuring the bounding box: the centimetre file imports at exactly 15.0 x 12.0 x 6.0 cm, confirming the unit and scale are correct before any CAD or print work.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