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center"/>
      </w:pPr>
      <w:r>
        <w:t/>
      </w:r>
      <w:r>
        <w:t xml:space="preserve">Summary Statistics</w:t>
      </w:r>
    </w:p>
    <w:tbl>
      <w:tblPr>
        <w:tblStyle w:val="TableGrid"/>
        <w:jc w:val="center"/>
        <w:tblBorders>
          <w:top w:val="single" w:color="000000" w:shadow="false"/>
          <w:left w:val="nil" w:color="000000" w:shadow="false"/>
          <w:bottom w:val="single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t xml:space="preserve">VarName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Obs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SD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Min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Median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Max</w:t>
            </w:r>
          </w:p>
        </w:tc>
      </w:tr>
      <w:tr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t xml:space="preserve">Expenditure-side real GDP at chained PPPs (in mil. 2021US$)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168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403077.25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1.40e+06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294.4029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35323.39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1.53e+07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Share of Gross Capital Formation at current PPPs (Savings)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168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0.20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0.081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.0022106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.2011321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.5423727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Human capital index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140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2.32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0.682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1.072616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2.290601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3.577614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(mean) pop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168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35.68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130.946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.0451256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8.098812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1269.239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Emigration rate, combined (% of population)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168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6.35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9.539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.0547129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2.81453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44.34886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Emigration rate, male (% of population)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168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6.31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9.140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.0555286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2.915869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40.54179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Emigration rate, female (% of population)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168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6.37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9.952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.0334502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2.713017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47.45388</w:t>
            </w:r>
          </w:p>
        </w:tc>
      </w:tr>
    </w:tbl>
    <w:p>
      <w:r>
        <w:t/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