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59789549" w:rsidR="00AE5823" w:rsidRDefault="002E0FE4" w:rsidP="00AE5823">
      <w:pPr>
        <w:spacing w:before="0"/>
      </w:pPr>
      <w:r>
        <w:rPr>
          <w:color w:val="474747"/>
          <w:sz w:val="44"/>
          <w:szCs w:val="44"/>
        </w:rPr>
        <w:t xml:space="preserve">Setup Guide </w:t>
      </w:r>
      <w:r w:rsidR="006E3772">
        <w:rPr>
          <w:color w:val="474747"/>
          <w:sz w:val="44"/>
          <w:szCs w:val="44"/>
        </w:rPr>
        <w:t>–</w:t>
      </w:r>
      <w:r w:rsidR="00EE1019">
        <w:rPr>
          <w:color w:val="474747"/>
          <w:sz w:val="44"/>
          <w:szCs w:val="44"/>
        </w:rPr>
        <w:t xml:space="preserve"> Orienting</w:t>
      </w:r>
      <w:r w:rsidR="00DB0843">
        <w:rPr>
          <w:color w:val="474747"/>
          <w:sz w:val="44"/>
          <w:szCs w:val="44"/>
        </w:rPr>
        <w:t xml:space="preserve"> </w:t>
      </w:r>
      <w:r w:rsidR="00BC4529">
        <w:rPr>
          <w:color w:val="474747"/>
          <w:sz w:val="44"/>
          <w:szCs w:val="44"/>
        </w:rPr>
        <w:t>Optitrack</w:t>
      </w:r>
      <w:r w:rsidR="00216CDC">
        <w:rPr>
          <w:color w:val="474747"/>
          <w:sz w:val="44"/>
          <w:szCs w:val="44"/>
        </w:rPr>
        <w:t xml:space="preserve"> Camera</w:t>
      </w:r>
      <w:r w:rsidR="00EE1019">
        <w:rPr>
          <w:color w:val="474747"/>
          <w:sz w:val="44"/>
          <w:szCs w:val="44"/>
        </w:rPr>
        <w:t>s</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7B530AAD" w14:textId="25669B6E" w:rsidR="00DD38F3"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479994" w:history="1">
            <w:r w:rsidR="00DD38F3" w:rsidRPr="00FD5C58">
              <w:rPr>
                <w:rStyle w:val="Hyperlink"/>
                <w:noProof/>
              </w:rPr>
              <w:t>A. Orienting Optitrack Cameras</w:t>
            </w:r>
            <w:r w:rsidR="00DD38F3">
              <w:rPr>
                <w:noProof/>
                <w:webHidden/>
              </w:rPr>
              <w:tab/>
            </w:r>
            <w:r w:rsidR="00DD38F3">
              <w:rPr>
                <w:noProof/>
                <w:webHidden/>
              </w:rPr>
              <w:fldChar w:fldCharType="begin"/>
            </w:r>
            <w:r w:rsidR="00DD38F3">
              <w:rPr>
                <w:noProof/>
                <w:webHidden/>
              </w:rPr>
              <w:instrText xml:space="preserve"> PAGEREF _Toc133479994 \h </w:instrText>
            </w:r>
            <w:r w:rsidR="00DD38F3">
              <w:rPr>
                <w:noProof/>
                <w:webHidden/>
              </w:rPr>
            </w:r>
            <w:r w:rsidR="00DD38F3">
              <w:rPr>
                <w:noProof/>
                <w:webHidden/>
              </w:rPr>
              <w:fldChar w:fldCharType="separate"/>
            </w:r>
            <w:r w:rsidR="00A23420">
              <w:rPr>
                <w:noProof/>
                <w:webHidden/>
              </w:rPr>
              <w:t>3</w:t>
            </w:r>
            <w:r w:rsidR="00DD38F3">
              <w:rPr>
                <w:noProof/>
                <w:webHidden/>
              </w:rPr>
              <w:fldChar w:fldCharType="end"/>
            </w:r>
          </w:hyperlink>
        </w:p>
        <w:p w14:paraId="3BCD98B7" w14:textId="104B16D9" w:rsidR="00DD38F3" w:rsidRDefault="00A23420">
          <w:pPr>
            <w:pStyle w:val="TOC1"/>
            <w:tabs>
              <w:tab w:val="right" w:pos="9350"/>
            </w:tabs>
            <w:rPr>
              <w:rFonts w:asciiTheme="minorHAnsi" w:eastAsiaTheme="minorEastAsia" w:hAnsiTheme="minorHAnsi" w:cstheme="minorBidi"/>
              <w:noProof/>
              <w:color w:val="auto"/>
              <w:lang w:val="en-US" w:eastAsia="en-US"/>
            </w:rPr>
          </w:pPr>
          <w:hyperlink w:anchor="_Toc133479995" w:history="1">
            <w:r w:rsidR="00DD38F3" w:rsidRPr="00FD5C58">
              <w:rPr>
                <w:rStyle w:val="Hyperlink"/>
                <w:noProof/>
              </w:rPr>
              <w:t>B. Checkpoint – Reference View</w:t>
            </w:r>
            <w:r w:rsidR="00DD38F3">
              <w:rPr>
                <w:noProof/>
                <w:webHidden/>
              </w:rPr>
              <w:tab/>
            </w:r>
            <w:r w:rsidR="00DD38F3">
              <w:rPr>
                <w:noProof/>
                <w:webHidden/>
              </w:rPr>
              <w:fldChar w:fldCharType="begin"/>
            </w:r>
            <w:r w:rsidR="00DD38F3">
              <w:rPr>
                <w:noProof/>
                <w:webHidden/>
              </w:rPr>
              <w:instrText xml:space="preserve"> PAGEREF _Toc133479995 \h </w:instrText>
            </w:r>
            <w:r w:rsidR="00DD38F3">
              <w:rPr>
                <w:noProof/>
                <w:webHidden/>
              </w:rPr>
            </w:r>
            <w:r w:rsidR="00DD38F3">
              <w:rPr>
                <w:noProof/>
                <w:webHidden/>
              </w:rPr>
              <w:fldChar w:fldCharType="separate"/>
            </w:r>
            <w:r>
              <w:rPr>
                <w:noProof/>
                <w:webHidden/>
              </w:rPr>
              <w:t>6</w:t>
            </w:r>
            <w:r w:rsidR="00DD38F3">
              <w:rPr>
                <w:noProof/>
                <w:webHidden/>
              </w:rPr>
              <w:fldChar w:fldCharType="end"/>
            </w:r>
          </w:hyperlink>
        </w:p>
        <w:p w14:paraId="1948B7E8" w14:textId="596886B6"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22434747" w14:textId="6FEE8747" w:rsidR="00391581" w:rsidRDefault="00391581" w:rsidP="00391581">
      <w:pPr>
        <w:pStyle w:val="Heading1"/>
      </w:pPr>
      <w:bookmarkStart w:id="6" w:name="_g0d7lk18atby" w:colFirst="0" w:colLast="0"/>
      <w:bookmarkStart w:id="7" w:name="_Toc58501148"/>
      <w:bookmarkStart w:id="8" w:name="_Toc132729062"/>
      <w:bookmarkStart w:id="9" w:name="_Toc133479994"/>
      <w:bookmarkEnd w:id="6"/>
      <w:r>
        <w:lastRenderedPageBreak/>
        <w:t xml:space="preserve">A. </w:t>
      </w:r>
      <w:bookmarkEnd w:id="7"/>
      <w:r w:rsidR="009B562F">
        <w:t xml:space="preserve">Orienting Optitrack </w:t>
      </w:r>
      <w:r>
        <w:t>Cameras</w:t>
      </w:r>
      <w:bookmarkEnd w:id="8"/>
      <w:bookmarkEnd w:id="9"/>
    </w:p>
    <w:p w14:paraId="1F92BCA8" w14:textId="34FFC813" w:rsidR="00247A60" w:rsidRPr="00247A60" w:rsidRDefault="00247A60" w:rsidP="00355C2E">
      <w:bookmarkStart w:id="10" w:name="_Toc58501151"/>
      <w:r>
        <w:t xml:space="preserve">Make sure you have read </w:t>
      </w:r>
      <w:r>
        <w:rPr>
          <w:color w:val="C00000"/>
        </w:rPr>
        <w:t xml:space="preserve">Step 3 – camera mounting </w:t>
      </w:r>
      <w:r>
        <w:t>to mount your cameras to the workspace properly.</w:t>
      </w:r>
    </w:p>
    <w:p w14:paraId="525A04BF" w14:textId="39E19EB8" w:rsidR="00355C2E" w:rsidRDefault="00355C2E" w:rsidP="00355C2E">
      <w:r>
        <w:t xml:space="preserve">The example below illustrates the camera orienting process with an 8-camera configuration. However, the steps </w:t>
      </w:r>
      <w:r w:rsidRPr="00247A60">
        <w:t>are appli</w:t>
      </w:r>
      <w:r>
        <w:t>cable for other camera configurations as well. Once the cameras have been mounted, follow these steps to adjust where to point the cameras in the workspace.</w:t>
      </w:r>
    </w:p>
    <w:p w14:paraId="4DC32B9C" w14:textId="58EBAB0E" w:rsidR="00355C2E" w:rsidRDefault="00355C2E" w:rsidP="00355C2E">
      <w:pPr>
        <w:pStyle w:val="ListParagraph"/>
        <w:numPr>
          <w:ilvl w:val="0"/>
          <w:numId w:val="46"/>
        </w:numPr>
      </w:pPr>
      <w:r>
        <w:t xml:space="preserve">Mark a spot straight underneath each camera to begin with. This can be done using tape, and will outline the </w:t>
      </w:r>
      <w:r>
        <w:rPr>
          <w:color w:val="CC0000"/>
        </w:rPr>
        <w:t>threshold mark</w:t>
      </w:r>
      <w:r>
        <w:t xml:space="preserve"> for each camera, as shown in Figure 1a. Also mark the center of the workspace.</w:t>
      </w:r>
    </w:p>
    <w:p w14:paraId="5FF03033" w14:textId="77777777" w:rsidR="00355C2E" w:rsidRDefault="00355C2E" w:rsidP="00355C2E">
      <w:pPr>
        <w:pStyle w:val="ListParagraph"/>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212"/>
      </w:tblGrid>
      <w:tr w:rsidR="00355C2E" w14:paraId="1859AC99" w14:textId="77777777" w:rsidTr="009B562F">
        <w:tc>
          <w:tcPr>
            <w:tcW w:w="3116" w:type="dxa"/>
            <w:tcMar>
              <w:left w:w="0" w:type="dxa"/>
              <w:right w:w="0" w:type="dxa"/>
            </w:tcMar>
          </w:tcPr>
          <w:p w14:paraId="29240470" w14:textId="66E35BEE" w:rsidR="00355C2E" w:rsidRDefault="00355C2E" w:rsidP="00355C2E">
            <w:pPr>
              <w:jc w:val="center"/>
            </w:pPr>
            <w:r>
              <w:rPr>
                <w:noProof/>
              </w:rPr>
              <w:drawing>
                <wp:inline distT="114300" distB="114300" distL="114300" distR="114300" wp14:anchorId="3B4ABA0A" wp14:editId="7A1CD2D2">
                  <wp:extent cx="1942598" cy="1850065"/>
                  <wp:effectExtent l="0" t="0" r="635" b="0"/>
                  <wp:docPr id="535102201" name="Picture 535102201"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98" name="image97.jpg" descr="A screenshot of a computer&#10;&#10;Description automatically generated with low confidence"/>
                          <pic:cNvPicPr preferRelativeResize="0"/>
                        </pic:nvPicPr>
                        <pic:blipFill>
                          <a:blip r:embed="rId22"/>
                          <a:srcRect/>
                          <a:stretch>
                            <a:fillRect/>
                          </a:stretch>
                        </pic:blipFill>
                        <pic:spPr>
                          <a:xfrm>
                            <a:off x="0" y="0"/>
                            <a:ext cx="1963885" cy="1870338"/>
                          </a:xfrm>
                          <a:prstGeom prst="rect">
                            <a:avLst/>
                          </a:prstGeom>
                          <a:ln/>
                        </pic:spPr>
                      </pic:pic>
                    </a:graphicData>
                  </a:graphic>
                </wp:inline>
              </w:drawing>
            </w:r>
          </w:p>
        </w:tc>
        <w:tc>
          <w:tcPr>
            <w:tcW w:w="3117" w:type="dxa"/>
            <w:tcMar>
              <w:left w:w="0" w:type="dxa"/>
              <w:right w:w="0" w:type="dxa"/>
            </w:tcMar>
          </w:tcPr>
          <w:p w14:paraId="65CB0178" w14:textId="3053C0F8" w:rsidR="00355C2E" w:rsidRPr="00355C2E" w:rsidRDefault="00355C2E" w:rsidP="00355C2E">
            <w:pPr>
              <w:jc w:val="center"/>
            </w:pPr>
            <w:r w:rsidRPr="00355C2E">
              <w:rPr>
                <w:noProof/>
              </w:rPr>
              <w:drawing>
                <wp:inline distT="114300" distB="114300" distL="114300" distR="114300" wp14:anchorId="181EB10E" wp14:editId="16F78299">
                  <wp:extent cx="1919721" cy="1850065"/>
                  <wp:effectExtent l="0" t="0" r="4445" b="0"/>
                  <wp:docPr id="1017521531" name="Picture 1017521531"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99" name="image78.jpg" descr="Diagram, schematic&#10;&#10;Description automatically generated"/>
                          <pic:cNvPicPr preferRelativeResize="0"/>
                        </pic:nvPicPr>
                        <pic:blipFill>
                          <a:blip r:embed="rId23"/>
                          <a:srcRect/>
                          <a:stretch>
                            <a:fillRect/>
                          </a:stretch>
                        </pic:blipFill>
                        <pic:spPr>
                          <a:xfrm>
                            <a:off x="0" y="0"/>
                            <a:ext cx="1923614" cy="1853817"/>
                          </a:xfrm>
                          <a:prstGeom prst="rect">
                            <a:avLst/>
                          </a:prstGeom>
                          <a:ln/>
                        </pic:spPr>
                      </pic:pic>
                    </a:graphicData>
                  </a:graphic>
                </wp:inline>
              </w:drawing>
            </w:r>
          </w:p>
        </w:tc>
        <w:tc>
          <w:tcPr>
            <w:tcW w:w="3212" w:type="dxa"/>
            <w:tcMar>
              <w:left w:w="0" w:type="dxa"/>
              <w:right w:w="0" w:type="dxa"/>
            </w:tcMar>
          </w:tcPr>
          <w:p w14:paraId="38044F0E" w14:textId="1D9C3BD7" w:rsidR="00355C2E" w:rsidRDefault="00355C2E" w:rsidP="00355C2E">
            <w:pPr>
              <w:jc w:val="center"/>
            </w:pPr>
            <w:r>
              <w:rPr>
                <w:noProof/>
              </w:rPr>
              <w:drawing>
                <wp:inline distT="114300" distB="114300" distL="114300" distR="114300" wp14:anchorId="0DB0569D" wp14:editId="5743E2ED">
                  <wp:extent cx="1925822" cy="1850065"/>
                  <wp:effectExtent l="0" t="0" r="0" b="0"/>
                  <wp:docPr id="2133998036" name="Picture 2133998036" descr="Rad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00" name="image80.jpg" descr="Radar chart&#10;&#10;Description automatically generated with medium confidence"/>
                          <pic:cNvPicPr preferRelativeResize="0"/>
                        </pic:nvPicPr>
                        <pic:blipFill>
                          <a:blip r:embed="rId24"/>
                          <a:srcRect/>
                          <a:stretch>
                            <a:fillRect/>
                          </a:stretch>
                        </pic:blipFill>
                        <pic:spPr>
                          <a:xfrm>
                            <a:off x="0" y="0"/>
                            <a:ext cx="1925822" cy="1850065"/>
                          </a:xfrm>
                          <a:prstGeom prst="rect">
                            <a:avLst/>
                          </a:prstGeom>
                          <a:ln/>
                        </pic:spPr>
                      </pic:pic>
                    </a:graphicData>
                  </a:graphic>
                </wp:inline>
              </w:drawing>
            </w:r>
          </w:p>
        </w:tc>
      </w:tr>
      <w:tr w:rsidR="00355C2E" w14:paraId="4D520007" w14:textId="77777777" w:rsidTr="009B562F">
        <w:tc>
          <w:tcPr>
            <w:tcW w:w="3116" w:type="dxa"/>
          </w:tcPr>
          <w:p w14:paraId="433F1B42" w14:textId="2AFF8807" w:rsidR="00355C2E" w:rsidRDefault="00355C2E" w:rsidP="00355C2E">
            <w:pPr>
              <w:jc w:val="center"/>
            </w:pPr>
            <w:r>
              <w:t>a. Threshold marks and workspace center</w:t>
            </w:r>
          </w:p>
        </w:tc>
        <w:tc>
          <w:tcPr>
            <w:tcW w:w="3117" w:type="dxa"/>
          </w:tcPr>
          <w:p w14:paraId="2E90CC5A" w14:textId="3DB468B4" w:rsidR="00355C2E" w:rsidRPr="00355C2E" w:rsidRDefault="00355C2E" w:rsidP="00355C2E">
            <w:pPr>
              <w:pStyle w:val="NormalWeb"/>
              <w:spacing w:before="0" w:beforeAutospacing="0" w:after="0" w:afterAutospacing="0"/>
              <w:jc w:val="center"/>
              <w:rPr>
                <w:rFonts w:ascii="Raleway" w:hAnsi="Raleway"/>
                <w:sz w:val="22"/>
                <w:szCs w:val="22"/>
              </w:rPr>
            </w:pPr>
            <w:r w:rsidRPr="00355C2E">
              <w:rPr>
                <w:rFonts w:ascii="Raleway" w:hAnsi="Raleway"/>
                <w:sz w:val="22"/>
                <w:szCs w:val="22"/>
              </w:rPr>
              <w:t xml:space="preserve">b. </w:t>
            </w:r>
            <w:r w:rsidRPr="00355C2E">
              <w:rPr>
                <w:rFonts w:ascii="Raleway" w:hAnsi="Raleway"/>
                <w:color w:val="434343"/>
                <w:sz w:val="22"/>
                <w:szCs w:val="22"/>
              </w:rPr>
              <w:t>40% mark for</w:t>
            </w:r>
          </w:p>
          <w:p w14:paraId="67059D39" w14:textId="0EEEC4A4" w:rsidR="00355C2E" w:rsidRPr="00355C2E" w:rsidRDefault="00355C2E" w:rsidP="00355C2E">
            <w:pPr>
              <w:pStyle w:val="NormalWeb"/>
              <w:spacing w:before="0" w:beforeAutospacing="0" w:after="0" w:afterAutospacing="0"/>
              <w:jc w:val="center"/>
              <w:rPr>
                <w:rFonts w:ascii="Raleway" w:hAnsi="Raleway"/>
                <w:sz w:val="22"/>
                <w:szCs w:val="22"/>
              </w:rPr>
            </w:pPr>
            <w:r w:rsidRPr="00355C2E">
              <w:rPr>
                <w:rFonts w:ascii="Raleway" w:hAnsi="Raleway"/>
                <w:color w:val="434343"/>
                <w:sz w:val="22"/>
                <w:szCs w:val="22"/>
              </w:rPr>
              <w:t>calibration circle</w:t>
            </w:r>
          </w:p>
        </w:tc>
        <w:tc>
          <w:tcPr>
            <w:tcW w:w="3212" w:type="dxa"/>
            <w:tcMar>
              <w:left w:w="0" w:type="dxa"/>
              <w:right w:w="0" w:type="dxa"/>
            </w:tcMar>
          </w:tcPr>
          <w:p w14:paraId="5D6D8346" w14:textId="520974CB" w:rsidR="00355C2E" w:rsidRPr="00355C2E" w:rsidRDefault="00355C2E" w:rsidP="00355C2E">
            <w:pPr>
              <w:pStyle w:val="NormalWeb"/>
              <w:spacing w:before="0" w:beforeAutospacing="0" w:after="0" w:afterAutospacing="0"/>
              <w:jc w:val="center"/>
            </w:pPr>
            <w:r>
              <w:rPr>
                <w:rFonts w:ascii="Raleway" w:hAnsi="Raleway"/>
                <w:color w:val="434343"/>
                <w:sz w:val="22"/>
                <w:szCs w:val="22"/>
              </w:rPr>
              <w:t>c. calibration circle with marks at each camera location</w:t>
            </w:r>
          </w:p>
        </w:tc>
      </w:tr>
      <w:tr w:rsidR="00355C2E" w14:paraId="27331AD8" w14:textId="77777777" w:rsidTr="009B562F">
        <w:trPr>
          <w:trHeight w:val="440"/>
        </w:trPr>
        <w:tc>
          <w:tcPr>
            <w:tcW w:w="9445" w:type="dxa"/>
            <w:gridSpan w:val="3"/>
            <w:vAlign w:val="center"/>
          </w:tcPr>
          <w:p w14:paraId="027A4198" w14:textId="1EEF9A14" w:rsidR="00355C2E" w:rsidRDefault="00355C2E" w:rsidP="00355C2E">
            <w:pPr>
              <w:jc w:val="center"/>
            </w:pPr>
            <w:r>
              <w:t>Figure 1: Top view of workspace showing tape markings for orienting cameras</w:t>
            </w:r>
          </w:p>
        </w:tc>
      </w:tr>
    </w:tbl>
    <w:p w14:paraId="70174040" w14:textId="58D8AF13" w:rsidR="00355C2E" w:rsidRDefault="002155D1" w:rsidP="00355C2E">
      <w:pPr>
        <w:pStyle w:val="ListParagraph"/>
        <w:numPr>
          <w:ilvl w:val="0"/>
          <w:numId w:val="46"/>
        </w:numPr>
      </w:pPr>
      <w:r>
        <w:t>Mark a spot 40% of the way from the workspace center towards the farthest threshold mark from the center. In the example above, this is from the center to the bottom left mark (Figure 1b).</w:t>
      </w:r>
    </w:p>
    <w:p w14:paraId="49323311" w14:textId="77777777" w:rsidR="009B562F" w:rsidRDefault="009B562F" w:rsidP="009B562F">
      <w:pPr>
        <w:pStyle w:val="ListParagraph"/>
      </w:pPr>
    </w:p>
    <w:p w14:paraId="7B7E7922" w14:textId="756BD2B6" w:rsidR="002155D1" w:rsidRDefault="002155D1" w:rsidP="00355C2E">
      <w:pPr>
        <w:pStyle w:val="ListParagraph"/>
        <w:numPr>
          <w:ilvl w:val="0"/>
          <w:numId w:val="46"/>
        </w:numPr>
      </w:pPr>
      <w:r>
        <w:t>Using this 40% distance, create a calibration circle and mark the spots where the circle intersects lines from the workspace center to each of the camera’s threshold marks. In this case, there are 8 calibration marks along a circle highlighted in Figure 1c. The number of calibration marks should match the number of cameras.</w:t>
      </w:r>
    </w:p>
    <w:p w14:paraId="34FD5327" w14:textId="066860D9" w:rsidR="00355C2E" w:rsidRDefault="002155D1" w:rsidP="002155D1">
      <w:r>
        <w:br w:type="page"/>
      </w:r>
    </w:p>
    <w:p w14:paraId="6BD509B1" w14:textId="7F5516E8" w:rsidR="002155D1" w:rsidRDefault="002155D1" w:rsidP="00355C2E">
      <w:pPr>
        <w:pStyle w:val="ListParagraph"/>
        <w:numPr>
          <w:ilvl w:val="0"/>
          <w:numId w:val="46"/>
        </w:numPr>
      </w:pPr>
      <w:r>
        <w:lastRenderedPageBreak/>
        <w:t xml:space="preserve">Open Motive. Under the </w:t>
      </w:r>
      <w:r>
        <w:rPr>
          <w:color w:val="CC0000"/>
        </w:rPr>
        <w:t>Devices</w:t>
      </w:r>
      <w:r>
        <w:t xml:space="preserve"> pane, ensure that Motive can detect all Flex 13 cameras (Figure 2a).</w:t>
      </w:r>
    </w:p>
    <w:p w14:paraId="6536BC90" w14:textId="77777777" w:rsidR="002155D1" w:rsidRDefault="002155D1" w:rsidP="002155D1">
      <w:pPr>
        <w:pStyle w:val="ListParagraph"/>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5300"/>
      </w:tblGrid>
      <w:tr w:rsidR="002155D1" w14:paraId="4EA7B448" w14:textId="77777777" w:rsidTr="002155D1">
        <w:trPr>
          <w:trHeight w:val="3872"/>
        </w:trPr>
        <w:tc>
          <w:tcPr>
            <w:tcW w:w="4056" w:type="dxa"/>
            <w:tcMar>
              <w:left w:w="0" w:type="dxa"/>
              <w:right w:w="0" w:type="dxa"/>
            </w:tcMar>
          </w:tcPr>
          <w:p w14:paraId="7264CD98" w14:textId="12E48FF4" w:rsidR="002155D1" w:rsidRDefault="002155D1" w:rsidP="00F664B0">
            <w:pPr>
              <w:jc w:val="center"/>
            </w:pPr>
            <w:r>
              <w:rPr>
                <w:noProof/>
              </w:rPr>
              <w:drawing>
                <wp:inline distT="114300" distB="114300" distL="114300" distR="114300" wp14:anchorId="657347D3" wp14:editId="0588D56E">
                  <wp:extent cx="2538655" cy="2700670"/>
                  <wp:effectExtent l="0" t="0" r="0" b="4445"/>
                  <wp:docPr id="1615877752" name="Picture 1615877752"/>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2544470" cy="2706856"/>
                          </a:xfrm>
                          <a:prstGeom prst="rect">
                            <a:avLst/>
                          </a:prstGeom>
                          <a:ln/>
                        </pic:spPr>
                      </pic:pic>
                    </a:graphicData>
                  </a:graphic>
                </wp:inline>
              </w:drawing>
            </w:r>
          </w:p>
        </w:tc>
        <w:tc>
          <w:tcPr>
            <w:tcW w:w="5300" w:type="dxa"/>
            <w:tcMar>
              <w:left w:w="0" w:type="dxa"/>
              <w:right w:w="0" w:type="dxa"/>
            </w:tcMar>
          </w:tcPr>
          <w:p w14:paraId="203030D7" w14:textId="571839F8" w:rsidR="002155D1" w:rsidRPr="00355C2E" w:rsidRDefault="002155D1" w:rsidP="00F664B0">
            <w:pPr>
              <w:jc w:val="center"/>
            </w:pPr>
            <w:r>
              <w:rPr>
                <w:noProof/>
              </w:rPr>
              <w:drawing>
                <wp:inline distT="114300" distB="114300" distL="114300" distR="114300" wp14:anchorId="5774C046" wp14:editId="703547B9">
                  <wp:extent cx="2881423" cy="2477386"/>
                  <wp:effectExtent l="0" t="0" r="0" b="0"/>
                  <wp:docPr id="1676580011" name="Picture 1676580011"/>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rcRect/>
                          <a:stretch>
                            <a:fillRect/>
                          </a:stretch>
                        </pic:blipFill>
                        <pic:spPr>
                          <a:xfrm>
                            <a:off x="0" y="0"/>
                            <a:ext cx="2903076" cy="2496003"/>
                          </a:xfrm>
                          <a:prstGeom prst="rect">
                            <a:avLst/>
                          </a:prstGeom>
                          <a:ln/>
                        </pic:spPr>
                      </pic:pic>
                    </a:graphicData>
                  </a:graphic>
                </wp:inline>
              </w:drawing>
            </w:r>
          </w:p>
        </w:tc>
      </w:tr>
      <w:tr w:rsidR="002155D1" w14:paraId="6F60B926" w14:textId="77777777" w:rsidTr="002155D1">
        <w:trPr>
          <w:trHeight w:val="310"/>
        </w:trPr>
        <w:tc>
          <w:tcPr>
            <w:tcW w:w="4056" w:type="dxa"/>
          </w:tcPr>
          <w:p w14:paraId="12BC1D94" w14:textId="4504D1D8" w:rsidR="002155D1" w:rsidRDefault="002155D1" w:rsidP="00F664B0">
            <w:pPr>
              <w:jc w:val="center"/>
            </w:pPr>
            <w:r>
              <w:t>a. Tracking/Reference view toggle</w:t>
            </w:r>
          </w:p>
        </w:tc>
        <w:tc>
          <w:tcPr>
            <w:tcW w:w="5300" w:type="dxa"/>
          </w:tcPr>
          <w:p w14:paraId="5ED63799" w14:textId="41826EC8" w:rsidR="002155D1" w:rsidRPr="00355C2E" w:rsidRDefault="002155D1" w:rsidP="00F664B0">
            <w:pPr>
              <w:pStyle w:val="NormalWeb"/>
              <w:spacing w:before="0" w:beforeAutospacing="0" w:after="0" w:afterAutospacing="0"/>
              <w:jc w:val="center"/>
              <w:rPr>
                <w:rFonts w:ascii="Raleway" w:hAnsi="Raleway"/>
                <w:sz w:val="22"/>
                <w:szCs w:val="22"/>
              </w:rPr>
            </w:pPr>
            <w:r w:rsidRPr="00355C2E">
              <w:rPr>
                <w:rFonts w:ascii="Raleway" w:hAnsi="Raleway"/>
                <w:sz w:val="22"/>
                <w:szCs w:val="22"/>
              </w:rPr>
              <w:t xml:space="preserve">b. </w:t>
            </w:r>
            <w:r w:rsidRPr="002155D1">
              <w:rPr>
                <w:rFonts w:ascii="Raleway" w:hAnsi="Raleway"/>
                <w:color w:val="434343"/>
                <w:sz w:val="22"/>
                <w:szCs w:val="22"/>
              </w:rPr>
              <w:t>Grayscale view for calibration</w:t>
            </w:r>
          </w:p>
        </w:tc>
      </w:tr>
      <w:tr w:rsidR="002155D1" w14:paraId="1E7AE268" w14:textId="77777777" w:rsidTr="002155D1">
        <w:trPr>
          <w:trHeight w:val="335"/>
        </w:trPr>
        <w:tc>
          <w:tcPr>
            <w:tcW w:w="9356" w:type="dxa"/>
            <w:gridSpan w:val="2"/>
          </w:tcPr>
          <w:p w14:paraId="734E50B3" w14:textId="34B8B7EF" w:rsidR="002155D1" w:rsidRPr="00355C2E" w:rsidRDefault="002155D1" w:rsidP="002155D1">
            <w:pPr>
              <w:pStyle w:val="NormalWeb"/>
              <w:spacing w:before="0" w:beforeAutospacing="0" w:after="240" w:afterAutospacing="0"/>
              <w:jc w:val="center"/>
              <w:rPr>
                <w:rFonts w:ascii="Raleway" w:hAnsi="Raleway"/>
                <w:sz w:val="22"/>
                <w:szCs w:val="22"/>
              </w:rPr>
            </w:pPr>
            <w:r>
              <w:rPr>
                <w:rFonts w:ascii="Raleway" w:hAnsi="Raleway"/>
                <w:sz w:val="22"/>
                <w:szCs w:val="22"/>
              </w:rPr>
              <w:t>Figure 2. Detecting Cameras</w:t>
            </w:r>
          </w:p>
        </w:tc>
      </w:tr>
    </w:tbl>
    <w:tbl>
      <w:tblPr>
        <w:tblStyle w:val="84"/>
        <w:tblW w:w="93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3"/>
      </w:tblGrid>
      <w:tr w:rsidR="002155D1" w14:paraId="5CF41665" w14:textId="77777777" w:rsidTr="002155D1">
        <w:trPr>
          <w:trHeight w:val="260"/>
        </w:trPr>
        <w:tc>
          <w:tcPr>
            <w:tcW w:w="9363"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065DF106" w14:textId="77777777" w:rsidR="002155D1" w:rsidRDefault="002155D1" w:rsidP="00F664B0">
            <w:pPr>
              <w:spacing w:before="0"/>
              <w:ind w:left="270"/>
              <w:jc w:val="left"/>
              <w:rPr>
                <w:b/>
                <w:color w:val="CC0000"/>
              </w:rPr>
            </w:pPr>
            <w:r>
              <w:rPr>
                <w:b/>
                <w:color w:val="CC0000"/>
              </w:rPr>
              <w:t>Note</w:t>
            </w:r>
            <w:r>
              <w:t>: If you do not see any/all cameras, ensure that all USB connections are sound and retry</w:t>
            </w:r>
          </w:p>
        </w:tc>
      </w:tr>
      <w:tr w:rsidR="002155D1" w14:paraId="37B92C82" w14:textId="77777777" w:rsidTr="002155D1">
        <w:trPr>
          <w:trHeight w:val="130"/>
        </w:trPr>
        <w:tc>
          <w:tcPr>
            <w:tcW w:w="936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tcPr>
          <w:p w14:paraId="1B0C08C5" w14:textId="77777777" w:rsidR="002155D1" w:rsidRDefault="002155D1" w:rsidP="00F664B0">
            <w:pPr>
              <w:spacing w:before="0"/>
              <w:jc w:val="left"/>
              <w:rPr>
                <w:b/>
                <w:color w:val="CC0000"/>
                <w:sz w:val="12"/>
                <w:szCs w:val="12"/>
              </w:rPr>
            </w:pPr>
          </w:p>
        </w:tc>
      </w:tr>
      <w:tr w:rsidR="002155D1" w14:paraId="09DEE6C9" w14:textId="77777777" w:rsidTr="002155D1">
        <w:trPr>
          <w:trHeight w:val="504"/>
        </w:trPr>
        <w:tc>
          <w:tcPr>
            <w:tcW w:w="9363"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5ED40E1" w14:textId="77777777" w:rsidR="002155D1" w:rsidRDefault="002155D1" w:rsidP="00F664B0">
            <w:pPr>
              <w:spacing w:before="0"/>
              <w:ind w:left="270"/>
              <w:jc w:val="left"/>
              <w:rPr>
                <w:b/>
                <w:color w:val="CC0000"/>
              </w:rPr>
            </w:pPr>
            <w:r>
              <w:rPr>
                <w:b/>
                <w:color w:val="CC0000"/>
              </w:rPr>
              <w:t>Important</w:t>
            </w:r>
            <w:r>
              <w:t>: Leave Motive open for approximately 15-30 minutes to allow the cameras to warm up prior to performing calibration.</w:t>
            </w:r>
          </w:p>
        </w:tc>
      </w:tr>
    </w:tbl>
    <w:p w14:paraId="483F48B8" w14:textId="530CCF96" w:rsidR="002155D1" w:rsidRDefault="002155D1" w:rsidP="002155D1">
      <w:pPr>
        <w:pStyle w:val="ListParagraph"/>
        <w:numPr>
          <w:ilvl w:val="0"/>
          <w:numId w:val="46"/>
        </w:numPr>
      </w:pPr>
      <w:r w:rsidRPr="002155D1">
        <w:t>Under the Devices pane, click the button highlighted in Figure 2a. This toggles between tracking and reference views. In the tracking view, only the markers identified by the cameras are displayed. In reference view, the grayscale image of the camera is displayed (Figure 2b), which is useful for orienting cameras.  Toggle to the reference view for all cameras</w:t>
      </w:r>
      <w:r>
        <w:t xml:space="preserve"> (you should see all cameras in grayscale mode)</w:t>
      </w:r>
      <w:r w:rsidRPr="002155D1">
        <w:t>.</w:t>
      </w:r>
    </w:p>
    <w:p w14:paraId="441CA8C7" w14:textId="77777777" w:rsidR="009B562F" w:rsidRDefault="009B562F" w:rsidP="009B562F">
      <w:pPr>
        <w:pStyle w:val="ListParagraph"/>
      </w:pPr>
    </w:p>
    <w:tbl>
      <w:tblPr>
        <w:tblStyle w:val="82"/>
        <w:tblW w:w="9361" w:type="dxa"/>
        <w:tblInd w:w="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1"/>
      </w:tblGrid>
      <w:tr w:rsidR="002155D1" w14:paraId="683CC1C1" w14:textId="77777777" w:rsidTr="002155D1">
        <w:trPr>
          <w:trHeight w:val="263"/>
        </w:trPr>
        <w:tc>
          <w:tcPr>
            <w:tcW w:w="9361"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71C001A" w14:textId="77777777" w:rsidR="002155D1" w:rsidRDefault="002155D1" w:rsidP="00F664B0">
            <w:pPr>
              <w:spacing w:before="0"/>
              <w:ind w:left="270"/>
              <w:jc w:val="left"/>
              <w:rPr>
                <w:b/>
                <w:color w:val="CC0000"/>
              </w:rPr>
            </w:pPr>
            <w:r>
              <w:rPr>
                <w:b/>
                <w:color w:val="CC0000"/>
              </w:rPr>
              <w:t>Note</w:t>
            </w:r>
            <w:r>
              <w:t>: The grayscale reference view is expected to be a dark image as seen below.</w:t>
            </w:r>
          </w:p>
        </w:tc>
      </w:tr>
    </w:tbl>
    <w:p w14:paraId="3B69B353" w14:textId="77777777" w:rsidR="002155D1" w:rsidRDefault="002155D1" w:rsidP="002155D1"/>
    <w:p w14:paraId="704E9297" w14:textId="77777777" w:rsidR="002155D1" w:rsidRDefault="002155D1">
      <w:r>
        <w:br w:type="page"/>
      </w:r>
    </w:p>
    <w:p w14:paraId="06C2872E" w14:textId="46676977" w:rsidR="002155D1" w:rsidRDefault="002155D1" w:rsidP="002155D1">
      <w:pPr>
        <w:pStyle w:val="ListParagraph"/>
        <w:numPr>
          <w:ilvl w:val="0"/>
          <w:numId w:val="46"/>
        </w:numPr>
      </w:pPr>
      <w:r w:rsidRPr="002155D1">
        <w:lastRenderedPageBreak/>
        <w:t>One by one, adjust each camera in such a way that the calibration mark closest to it is</w:t>
      </w:r>
      <w:r>
        <w:t> </w:t>
      </w:r>
      <w:r w:rsidRPr="002155D1">
        <w:t>just visible in the grayscale view at the bottom of the frame. The threshold mark on the opposite side of the view may or may not be visible in the view, but the camera should be pointed towards it. This is illustrated in Figure 3a.</w:t>
      </w:r>
    </w:p>
    <w:p w14:paraId="7AA12A23" w14:textId="77777777" w:rsidR="002155D1" w:rsidRDefault="002155D1" w:rsidP="002155D1">
      <w:pPr>
        <w:pStyle w:val="ListParagraph"/>
      </w:pPr>
    </w:p>
    <w:tbl>
      <w:tblPr>
        <w:tblStyle w:val="83"/>
        <w:tblW w:w="9361" w:type="dxa"/>
        <w:tblLayout w:type="fixed"/>
        <w:tblLook w:val="0600" w:firstRow="0" w:lastRow="0" w:firstColumn="0" w:lastColumn="0" w:noHBand="1" w:noVBand="1"/>
      </w:tblPr>
      <w:tblGrid>
        <w:gridCol w:w="9361"/>
      </w:tblGrid>
      <w:tr w:rsidR="002155D1" w14:paraId="0C93FB5F" w14:textId="77777777" w:rsidTr="009B562F">
        <w:trPr>
          <w:trHeight w:val="363"/>
        </w:trPr>
        <w:tc>
          <w:tcPr>
            <w:tcW w:w="9361" w:type="dxa"/>
            <w:shd w:val="clear" w:color="auto" w:fill="auto"/>
            <w:tcMar>
              <w:top w:w="100" w:type="dxa"/>
              <w:left w:w="100" w:type="dxa"/>
              <w:bottom w:w="100" w:type="dxa"/>
              <w:right w:w="100" w:type="dxa"/>
            </w:tcMar>
          </w:tcPr>
          <w:p w14:paraId="064E8013" w14:textId="77777777" w:rsidR="002155D1" w:rsidRDefault="002155D1" w:rsidP="002155D1">
            <w:pPr>
              <w:spacing w:before="0"/>
              <w:jc w:val="center"/>
            </w:pPr>
            <w:r>
              <w:rPr>
                <w:noProof/>
              </w:rPr>
              <w:drawing>
                <wp:inline distT="114300" distB="114300" distL="114300" distR="114300" wp14:anchorId="57C6A81F" wp14:editId="0A669438">
                  <wp:extent cx="4528802" cy="3051544"/>
                  <wp:effectExtent l="0" t="0" r="5715" b="0"/>
                  <wp:docPr id="1764209261" name="Picture 1764209261"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64209261" name="Picture 1764209261" descr="Chart, surface chart&#10;&#10;Description automatically generated"/>
                          <pic:cNvPicPr preferRelativeResize="0"/>
                        </pic:nvPicPr>
                        <pic:blipFill rotWithShape="1">
                          <a:blip r:embed="rId28"/>
                          <a:srcRect l="9183" r="10820" b="4173"/>
                          <a:stretch/>
                        </pic:blipFill>
                        <pic:spPr bwMode="auto">
                          <a:xfrm>
                            <a:off x="0" y="0"/>
                            <a:ext cx="4544327" cy="3062005"/>
                          </a:xfrm>
                          <a:prstGeom prst="rect">
                            <a:avLst/>
                          </a:prstGeom>
                          <a:ln>
                            <a:noFill/>
                          </a:ln>
                          <a:extLst>
                            <a:ext uri="{53640926-AAD7-44D8-BBD7-CCE9431645EC}">
                              <a14:shadowObscured xmlns:a14="http://schemas.microsoft.com/office/drawing/2010/main"/>
                            </a:ext>
                          </a:extLst>
                        </pic:spPr>
                      </pic:pic>
                    </a:graphicData>
                  </a:graphic>
                </wp:inline>
              </w:drawing>
            </w:r>
          </w:p>
        </w:tc>
      </w:tr>
      <w:tr w:rsidR="002155D1" w14:paraId="5C24FCDA" w14:textId="77777777" w:rsidTr="009B562F">
        <w:trPr>
          <w:trHeight w:val="363"/>
        </w:trPr>
        <w:tc>
          <w:tcPr>
            <w:tcW w:w="9361" w:type="dxa"/>
            <w:shd w:val="clear" w:color="auto" w:fill="auto"/>
            <w:tcMar>
              <w:top w:w="100" w:type="dxa"/>
              <w:left w:w="100" w:type="dxa"/>
              <w:bottom w:w="100" w:type="dxa"/>
              <w:right w:w="100" w:type="dxa"/>
            </w:tcMar>
          </w:tcPr>
          <w:p w14:paraId="241F3445" w14:textId="77777777" w:rsidR="002155D1" w:rsidRDefault="002155D1" w:rsidP="002155D1">
            <w:pPr>
              <w:numPr>
                <w:ilvl w:val="0"/>
                <w:numId w:val="44"/>
              </w:numPr>
              <w:spacing w:before="0"/>
              <w:jc w:val="center"/>
            </w:pPr>
            <w:r>
              <w:t xml:space="preserve">Tilt each camera from the calibration mark close to it towards the </w:t>
            </w:r>
            <w:r>
              <w:br/>
              <w:t>threshold mark of the camera across from it</w:t>
            </w:r>
          </w:p>
        </w:tc>
      </w:tr>
      <w:tr w:rsidR="002155D1" w14:paraId="6A2E7820" w14:textId="77777777" w:rsidTr="009B562F">
        <w:trPr>
          <w:trHeight w:val="363"/>
        </w:trPr>
        <w:tc>
          <w:tcPr>
            <w:tcW w:w="9361" w:type="dxa"/>
            <w:shd w:val="clear" w:color="auto" w:fill="auto"/>
            <w:tcMar>
              <w:top w:w="100" w:type="dxa"/>
              <w:left w:w="100" w:type="dxa"/>
              <w:bottom w:w="100" w:type="dxa"/>
              <w:right w:w="100" w:type="dxa"/>
            </w:tcMar>
          </w:tcPr>
          <w:p w14:paraId="12052378" w14:textId="77777777" w:rsidR="002155D1" w:rsidRDefault="002155D1" w:rsidP="00F664B0">
            <w:pPr>
              <w:spacing w:before="0"/>
              <w:jc w:val="center"/>
            </w:pPr>
            <w:r>
              <w:rPr>
                <w:noProof/>
              </w:rPr>
              <w:drawing>
                <wp:inline distT="114300" distB="114300" distL="114300" distR="114300" wp14:anchorId="75FFE559" wp14:editId="750E7B18">
                  <wp:extent cx="4057650" cy="2632193"/>
                  <wp:effectExtent l="0" t="0" r="0" b="0"/>
                  <wp:docPr id="252889359" name="Picture 252889359"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2889359" name="Picture 252889359" descr="Chart&#10;&#10;Description automatically generated with medium confidence"/>
                          <pic:cNvPicPr preferRelativeResize="0"/>
                        </pic:nvPicPr>
                        <pic:blipFill>
                          <a:blip r:embed="rId29"/>
                          <a:srcRect/>
                          <a:stretch>
                            <a:fillRect/>
                          </a:stretch>
                        </pic:blipFill>
                        <pic:spPr>
                          <a:xfrm>
                            <a:off x="0" y="0"/>
                            <a:ext cx="4065182" cy="2637079"/>
                          </a:xfrm>
                          <a:prstGeom prst="rect">
                            <a:avLst/>
                          </a:prstGeom>
                          <a:ln/>
                        </pic:spPr>
                      </pic:pic>
                    </a:graphicData>
                  </a:graphic>
                </wp:inline>
              </w:drawing>
            </w:r>
          </w:p>
        </w:tc>
      </w:tr>
      <w:tr w:rsidR="002155D1" w14:paraId="4755AAA8" w14:textId="77777777" w:rsidTr="009B562F">
        <w:trPr>
          <w:trHeight w:val="363"/>
        </w:trPr>
        <w:tc>
          <w:tcPr>
            <w:tcW w:w="9361" w:type="dxa"/>
            <w:shd w:val="clear" w:color="auto" w:fill="auto"/>
            <w:tcMar>
              <w:top w:w="100" w:type="dxa"/>
              <w:left w:w="100" w:type="dxa"/>
              <w:bottom w:w="100" w:type="dxa"/>
              <w:right w:w="100" w:type="dxa"/>
            </w:tcMar>
          </w:tcPr>
          <w:p w14:paraId="13C3530C" w14:textId="77777777" w:rsidR="002155D1" w:rsidRDefault="002155D1" w:rsidP="00F664B0">
            <w:pPr>
              <w:spacing w:before="0"/>
              <w:jc w:val="center"/>
            </w:pPr>
            <w:r>
              <w:t>b. multiple camera views will overlap in the center, creating a stronger captured volume</w:t>
            </w:r>
          </w:p>
        </w:tc>
      </w:tr>
      <w:tr w:rsidR="002155D1" w14:paraId="33F1A152" w14:textId="77777777" w:rsidTr="009B562F">
        <w:trPr>
          <w:trHeight w:val="268"/>
        </w:trPr>
        <w:tc>
          <w:tcPr>
            <w:tcW w:w="9361" w:type="dxa"/>
            <w:shd w:val="clear" w:color="auto" w:fill="auto"/>
            <w:tcMar>
              <w:top w:w="100" w:type="dxa"/>
              <w:left w:w="100" w:type="dxa"/>
              <w:bottom w:w="100" w:type="dxa"/>
              <w:right w:w="100" w:type="dxa"/>
            </w:tcMar>
          </w:tcPr>
          <w:p w14:paraId="3C80CAD2" w14:textId="640284FD" w:rsidR="002155D1" w:rsidRDefault="002155D1" w:rsidP="00F664B0">
            <w:pPr>
              <w:spacing w:before="0"/>
              <w:jc w:val="center"/>
            </w:pPr>
            <w:r>
              <w:t xml:space="preserve">Figure </w:t>
            </w:r>
            <w:r w:rsidR="009B562F">
              <w:t>3</w:t>
            </w:r>
            <w:r>
              <w:t>. Orienting cameras to maximize captured volume</w:t>
            </w:r>
          </w:p>
        </w:tc>
      </w:tr>
    </w:tbl>
    <w:p w14:paraId="59FF4C2B" w14:textId="67B2C9FA" w:rsidR="002155D1" w:rsidRDefault="009B562F" w:rsidP="009B562F">
      <w:pPr>
        <w:pStyle w:val="ListParagraph"/>
        <w:numPr>
          <w:ilvl w:val="0"/>
          <w:numId w:val="46"/>
        </w:numPr>
      </w:pPr>
      <w:r>
        <w:lastRenderedPageBreak/>
        <w:t>Repeat this for all the cameras. A second camera’s example has been illustrated in Figure 3b. Note that sometimes the threshold mark of the camera across may not be visible in the view of the camera (as shown by the dotted line in Figure 3b).</w:t>
      </w:r>
    </w:p>
    <w:p w14:paraId="3AEB15DE" w14:textId="77777777" w:rsidR="009B562F" w:rsidRDefault="009B562F" w:rsidP="009B562F">
      <w:pPr>
        <w:pStyle w:val="ListParagraph"/>
      </w:pPr>
    </w:p>
    <w:p w14:paraId="141B4D1A" w14:textId="0D603DC3" w:rsidR="002155D1" w:rsidRDefault="009B562F" w:rsidP="00355C2E">
      <w:pPr>
        <w:pStyle w:val="ListParagraph"/>
        <w:numPr>
          <w:ilvl w:val="0"/>
          <w:numId w:val="46"/>
        </w:numPr>
      </w:pPr>
      <w:r>
        <w:t>Fine tune each camera according to the irregularities in your workspace. For example, cameras that are placed along the longer dimension of a rectangular room (and facing the shorter dimension) can be pointed more towards the floor, and vice versa.</w:t>
      </w:r>
    </w:p>
    <w:p w14:paraId="358189CF" w14:textId="77777777" w:rsidR="004F0EF9" w:rsidRDefault="004F0EF9" w:rsidP="004F0EF9">
      <w:pPr>
        <w:pStyle w:val="ListParagraph"/>
      </w:pPr>
    </w:p>
    <w:p w14:paraId="4E47D9F6" w14:textId="5D441637" w:rsidR="004F0EF9" w:rsidRDefault="004F0EF9" w:rsidP="00355C2E">
      <w:pPr>
        <w:pStyle w:val="ListParagraph"/>
        <w:numPr>
          <w:ilvl w:val="0"/>
          <w:numId w:val="46"/>
        </w:numPr>
      </w:pPr>
      <w:r>
        <w:t>After doing the next checkpoint, switch all cameras back to tracking view so they only show markers in the space.</w:t>
      </w:r>
    </w:p>
    <w:p w14:paraId="2FE01BD4" w14:textId="4073957B" w:rsidR="009B562F" w:rsidRDefault="009B562F"/>
    <w:bookmarkStart w:id="11" w:name="_Toc132729065"/>
    <w:bookmarkStart w:id="12" w:name="_Toc133479995"/>
    <w:bookmarkEnd w:id="10"/>
    <w:p w14:paraId="19650B06" w14:textId="3F6BCFC6" w:rsidR="00391581" w:rsidRDefault="009B562F" w:rsidP="00391581">
      <w:pPr>
        <w:pStyle w:val="Heading1"/>
        <w:jc w:val="left"/>
      </w:pPr>
      <w:r>
        <w:rPr>
          <w:noProof/>
        </w:rPr>
        <mc:AlternateContent>
          <mc:Choice Requires="wps">
            <w:drawing>
              <wp:anchor distT="0" distB="0" distL="114300" distR="114300" simplePos="0" relativeHeight="251668485" behindDoc="1" locked="0" layoutInCell="1" allowOverlap="1" wp14:anchorId="74DF7B2B" wp14:editId="67B3FD1F">
                <wp:simplePos x="0" y="0"/>
                <wp:positionH relativeFrom="column">
                  <wp:posOffset>-23854</wp:posOffset>
                </wp:positionH>
                <wp:positionV relativeFrom="paragraph">
                  <wp:posOffset>414600</wp:posOffset>
                </wp:positionV>
                <wp:extent cx="6103088" cy="803082"/>
                <wp:effectExtent l="0" t="0" r="0" b="0"/>
                <wp:wrapNone/>
                <wp:docPr id="1033584317" name="Rectangle 8"/>
                <wp:cNvGraphicFramePr/>
                <a:graphic xmlns:a="http://schemas.openxmlformats.org/drawingml/2006/main">
                  <a:graphicData uri="http://schemas.microsoft.com/office/word/2010/wordprocessingShape">
                    <wps:wsp>
                      <wps:cNvSpPr/>
                      <wps:spPr>
                        <a:xfrm>
                          <a:off x="0" y="0"/>
                          <a:ext cx="6103088" cy="803082"/>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2641816" id="Rectangle 8" o:spid="_x0000_s1026" style="position:absolute;margin-left:-1.9pt;margin-top:32.65pt;width:480.55pt;height:63.25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" fillcolor="#c00" stroked="f">
                <v:fill opacity="32896f"/>
              </v:rect>
            </w:pict>
          </mc:Fallback>
        </mc:AlternateContent>
      </w:r>
      <w:r>
        <w:t>B</w:t>
      </w:r>
      <w:r w:rsidR="00391581">
        <w:t>. Check</w:t>
      </w:r>
      <w:r w:rsidR="00391581" w:rsidRPr="00D64C6A">
        <w:t>p</w:t>
      </w:r>
      <w:r w:rsidR="00391581">
        <w:t xml:space="preserve">oint – </w:t>
      </w:r>
      <w:bookmarkEnd w:id="11"/>
      <w:r>
        <w:t>Reference View</w:t>
      </w:r>
      <w:bookmarkEnd w:id="12"/>
    </w:p>
    <w:p w14:paraId="368B454D" w14:textId="187113DC" w:rsidR="00391581" w:rsidRPr="00EC403E" w:rsidRDefault="009B562F" w:rsidP="00391581">
      <w:pPr>
        <w:rPr>
          <w:lang w:val="en-CA"/>
        </w:rPr>
      </w:pPr>
      <w:r w:rsidRPr="009B562F">
        <w:rPr>
          <w:rFonts w:eastAsiaTheme="minorHAnsi" w:cstheme="minorBidi"/>
          <w:color w:val="000000" w:themeColor="text1"/>
          <w:lang w:val="en-CA" w:eastAsia="en-US"/>
        </w:rPr>
        <w:t>Take a screenshot of the camera reference view</w:t>
      </w:r>
      <w:r w:rsidR="000111EB">
        <w:rPr>
          <w:rFonts w:eastAsiaTheme="minorHAnsi" w:cstheme="minorBidi"/>
          <w:color w:val="000000" w:themeColor="text1"/>
          <w:lang w:val="en-CA" w:eastAsia="en-US"/>
        </w:rPr>
        <w:t xml:space="preserve"> in all grayscale</w:t>
      </w:r>
      <w:r w:rsidRPr="009B562F">
        <w:rPr>
          <w:rFonts w:eastAsiaTheme="minorHAnsi" w:cstheme="minorBidi"/>
          <w:color w:val="000000" w:themeColor="text1"/>
          <w:lang w:val="en-CA" w:eastAsia="en-US"/>
        </w:rPr>
        <w:t xml:space="preserve"> for all the cameras in Motive (similar to Figure 2b)</w:t>
      </w:r>
      <w:r>
        <w:rPr>
          <w:rFonts w:eastAsiaTheme="minorHAnsi" w:cstheme="minorBidi"/>
          <w:color w:val="000000" w:themeColor="text1"/>
          <w:lang w:val="en-CA" w:eastAsia="en-US"/>
        </w:rPr>
        <w:t xml:space="preserve"> where the floor marks can bee seen</w:t>
      </w:r>
      <w:r w:rsidRPr="009B562F">
        <w:rPr>
          <w:rFonts w:eastAsiaTheme="minorHAnsi" w:cstheme="minorBidi"/>
          <w:color w:val="000000" w:themeColor="text1"/>
          <w:lang w:val="en-CA" w:eastAsia="en-US"/>
        </w:rPr>
        <w:t xml:space="preserve"> to confirm with a Quanser engineer or technical support specialist (tech@quanser.com) that the workspace is properly configured. </w:t>
      </w:r>
    </w:p>
    <w:p w14:paraId="17EE7304" w14:textId="77777777" w:rsidR="00391581" w:rsidRPr="00EC403E" w:rsidRDefault="00391581" w:rsidP="00391581">
      <w:pPr>
        <w:rPr>
          <w:lang w:val="en-CA"/>
        </w:rPr>
      </w:pPr>
    </w:p>
    <w:p w14:paraId="31BF2457" w14:textId="77777777" w:rsidR="00391581" w:rsidRDefault="00391581" w:rsidP="00391581"/>
    <w:p w14:paraId="0CE1E6D0" w14:textId="77777777" w:rsidR="00391581" w:rsidRDefault="00391581" w:rsidP="00391581"/>
    <w:p w14:paraId="51607ECC" w14:textId="77777777" w:rsidR="00391581" w:rsidRDefault="00391581" w:rsidP="00391581">
      <w:pPr>
        <w:jc w:val="center"/>
      </w:pPr>
    </w:p>
    <w:p w14:paraId="7DED2BA7" w14:textId="77777777" w:rsidR="00391581" w:rsidRDefault="00391581" w:rsidP="00391581">
      <w:pPr>
        <w:jc w:val="center"/>
      </w:pPr>
    </w:p>
    <w:p w14:paraId="0EB093D1" w14:textId="77777777" w:rsidR="00391581" w:rsidRDefault="00391581" w:rsidP="00391581">
      <w:pPr>
        <w:jc w:val="center"/>
      </w:pPr>
    </w:p>
    <w:p w14:paraId="27236D01" w14:textId="77777777" w:rsidR="00391581" w:rsidRDefault="00391581" w:rsidP="00391581">
      <w:pPr>
        <w:jc w:val="center"/>
      </w:pPr>
    </w:p>
    <w:p w14:paraId="15197C0F" w14:textId="77777777" w:rsidR="00391581" w:rsidRDefault="00391581" w:rsidP="00391581">
      <w:r>
        <w:br w:type="page"/>
      </w:r>
    </w:p>
    <w:p w14:paraId="0DB903E0" w14:textId="77777777" w:rsidR="00391581" w:rsidRDefault="00391581" w:rsidP="00391581">
      <w:pPr>
        <w:jc w:val="center"/>
      </w:pPr>
    </w:p>
    <w:p w14:paraId="0DD6533D" w14:textId="77777777" w:rsidR="00391581" w:rsidRDefault="00391581" w:rsidP="00391581">
      <w:pPr>
        <w:jc w:val="center"/>
      </w:pPr>
    </w:p>
    <w:p w14:paraId="7243FABD" w14:textId="77777777" w:rsidR="00391581" w:rsidRDefault="00391581" w:rsidP="00391581">
      <w:pPr>
        <w:jc w:val="center"/>
      </w:pPr>
    </w:p>
    <w:p w14:paraId="34F70B9D" w14:textId="77777777" w:rsidR="00391581" w:rsidRDefault="00391581" w:rsidP="00391581">
      <w:pPr>
        <w:jc w:val="center"/>
      </w:pPr>
    </w:p>
    <w:p w14:paraId="04854FB2" w14:textId="77777777" w:rsidR="00391581" w:rsidRDefault="00391581" w:rsidP="00391581">
      <w:pPr>
        <w:jc w:val="center"/>
      </w:pPr>
    </w:p>
    <w:p w14:paraId="094F01FC" w14:textId="77777777" w:rsidR="00391581" w:rsidRDefault="00391581"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Quanser Inc., All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0"/>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p w14:paraId="0D067447" w14:textId="384EF1E4" w:rsidR="0068350F" w:rsidRDefault="0068350F" w:rsidP="00391581">
      <w:pPr>
        <w:pStyle w:val="Heading1"/>
      </w:pPr>
    </w:p>
    <w:sectPr w:rsidR="0068350F" w:rsidSect="00932816">
      <w:headerReference w:type="default" r:id="rId31"/>
      <w:footerReference w:type="default" r:id="rId32"/>
      <w:headerReference w:type="first" r:id="rId33"/>
      <w:footerReference w:type="first" r:id="rId34"/>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1518" w14:textId="77777777" w:rsidR="00E56429" w:rsidRDefault="00E56429">
      <w:pPr>
        <w:spacing w:before="0"/>
      </w:pPr>
      <w:r>
        <w:separator/>
      </w:r>
    </w:p>
  </w:endnote>
  <w:endnote w:type="continuationSeparator" w:id="0">
    <w:p w14:paraId="233E098B" w14:textId="77777777" w:rsidR="00E56429" w:rsidRDefault="00E56429">
      <w:pPr>
        <w:spacing w:before="0"/>
      </w:pPr>
      <w:r>
        <w:continuationSeparator/>
      </w:r>
    </w:p>
  </w:endnote>
  <w:endnote w:type="continuationNotice" w:id="1">
    <w:p w14:paraId="1FB8BEA6" w14:textId="77777777" w:rsidR="00E56429" w:rsidRDefault="00E5642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60BEF" w14:textId="77777777" w:rsidR="00E56429" w:rsidRDefault="00E56429">
      <w:pPr>
        <w:spacing w:before="0"/>
      </w:pPr>
      <w:r>
        <w:separator/>
      </w:r>
    </w:p>
  </w:footnote>
  <w:footnote w:type="continuationSeparator" w:id="0">
    <w:p w14:paraId="00FCC83B" w14:textId="77777777" w:rsidR="00E56429" w:rsidRDefault="00E56429">
      <w:pPr>
        <w:spacing w:before="0"/>
      </w:pPr>
      <w:r>
        <w:continuationSeparator/>
      </w:r>
    </w:p>
  </w:footnote>
  <w:footnote w:type="continuationNotice" w:id="1">
    <w:p w14:paraId="413B765B" w14:textId="77777777" w:rsidR="00E56429" w:rsidRDefault="00E5642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8936E6"/>
    <w:multiLevelType w:val="multilevel"/>
    <w:tmpl w:val="9B5A3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4" w15:restartNumberingAfterBreak="0">
    <w:nsid w:val="2D60724D"/>
    <w:multiLevelType w:val="multilevel"/>
    <w:tmpl w:val="A3EAD0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7"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347B27"/>
    <w:multiLevelType w:val="hybridMultilevel"/>
    <w:tmpl w:val="4E78C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E60523"/>
    <w:multiLevelType w:val="multilevel"/>
    <w:tmpl w:val="6EB6A1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4CC4B1B"/>
    <w:multiLevelType w:val="multilevel"/>
    <w:tmpl w:val="031E09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2"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3"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38"/>
  </w:num>
  <w:num w:numId="2" w16cid:durableId="1557350402">
    <w:abstractNumId w:val="42"/>
  </w:num>
  <w:num w:numId="3" w16cid:durableId="55857765">
    <w:abstractNumId w:val="16"/>
  </w:num>
  <w:num w:numId="4" w16cid:durableId="1173422969">
    <w:abstractNumId w:val="41"/>
  </w:num>
  <w:num w:numId="5" w16cid:durableId="500391970">
    <w:abstractNumId w:val="23"/>
  </w:num>
  <w:num w:numId="6" w16cid:durableId="2002466568">
    <w:abstractNumId w:val="22"/>
  </w:num>
  <w:num w:numId="7" w16cid:durableId="1066339456">
    <w:abstractNumId w:val="13"/>
  </w:num>
  <w:num w:numId="8" w16cid:durableId="1772511089">
    <w:abstractNumId w:val="1"/>
  </w:num>
  <w:num w:numId="9" w16cid:durableId="731005469">
    <w:abstractNumId w:val="34"/>
  </w:num>
  <w:num w:numId="10" w16cid:durableId="976183461">
    <w:abstractNumId w:val="0"/>
  </w:num>
  <w:num w:numId="11" w16cid:durableId="409887756">
    <w:abstractNumId w:val="40"/>
  </w:num>
  <w:num w:numId="12" w16cid:durableId="2019191877">
    <w:abstractNumId w:val="44"/>
  </w:num>
  <w:num w:numId="13" w16cid:durableId="1025445354">
    <w:abstractNumId w:val="3"/>
  </w:num>
  <w:num w:numId="14" w16cid:durableId="1190952748">
    <w:abstractNumId w:val="24"/>
  </w:num>
  <w:num w:numId="15" w16cid:durableId="1921982666">
    <w:abstractNumId w:val="8"/>
  </w:num>
  <w:num w:numId="16" w16cid:durableId="930242101">
    <w:abstractNumId w:val="21"/>
  </w:num>
  <w:num w:numId="17" w16cid:durableId="245040963">
    <w:abstractNumId w:val="32"/>
  </w:num>
  <w:num w:numId="18" w16cid:durableId="774059693">
    <w:abstractNumId w:val="36"/>
  </w:num>
  <w:num w:numId="19" w16cid:durableId="673800848">
    <w:abstractNumId w:val="31"/>
  </w:num>
  <w:num w:numId="20" w16cid:durableId="915364561">
    <w:abstractNumId w:val="30"/>
  </w:num>
  <w:num w:numId="21" w16cid:durableId="832722820">
    <w:abstractNumId w:val="20"/>
  </w:num>
  <w:num w:numId="22" w16cid:durableId="461464108">
    <w:abstractNumId w:val="12"/>
  </w:num>
  <w:num w:numId="23" w16cid:durableId="1192568712">
    <w:abstractNumId w:val="4"/>
  </w:num>
  <w:num w:numId="24" w16cid:durableId="2074350761">
    <w:abstractNumId w:val="18"/>
  </w:num>
  <w:num w:numId="25" w16cid:durableId="1887523179">
    <w:abstractNumId w:val="43"/>
  </w:num>
  <w:num w:numId="26" w16cid:durableId="1017269129">
    <w:abstractNumId w:val="7"/>
  </w:num>
  <w:num w:numId="27" w16cid:durableId="867186125">
    <w:abstractNumId w:val="5"/>
  </w:num>
  <w:num w:numId="28" w16cid:durableId="1180003953">
    <w:abstractNumId w:val="15"/>
  </w:num>
  <w:num w:numId="29" w16cid:durableId="1751081099">
    <w:abstractNumId w:val="33"/>
  </w:num>
  <w:num w:numId="30" w16cid:durableId="672609574">
    <w:abstractNumId w:val="6"/>
  </w:num>
  <w:num w:numId="31" w16cid:durableId="663124036">
    <w:abstractNumId w:val="17"/>
  </w:num>
  <w:num w:numId="32" w16cid:durableId="262154817">
    <w:abstractNumId w:val="10"/>
  </w:num>
  <w:num w:numId="33" w16cid:durableId="802430053">
    <w:abstractNumId w:val="2"/>
  </w:num>
  <w:num w:numId="34" w16cid:durableId="924269338">
    <w:abstractNumId w:val="29"/>
  </w:num>
  <w:num w:numId="35" w16cid:durableId="1954552523">
    <w:abstractNumId w:val="25"/>
  </w:num>
  <w:num w:numId="36" w16cid:durableId="2052997762">
    <w:abstractNumId w:val="37"/>
  </w:num>
  <w:num w:numId="37" w16cid:durableId="5525956">
    <w:abstractNumId w:val="27"/>
  </w:num>
  <w:num w:numId="38" w16cid:durableId="2006474128">
    <w:abstractNumId w:val="45"/>
  </w:num>
  <w:num w:numId="39" w16cid:durableId="1901862462">
    <w:abstractNumId w:val="35"/>
  </w:num>
  <w:num w:numId="40" w16cid:durableId="730470427">
    <w:abstractNumId w:val="39"/>
    <w:lvlOverride w:ilvl="0">
      <w:lvl w:ilvl="0">
        <w:numFmt w:val="decimal"/>
        <w:lvlText w:val="%1."/>
        <w:lvlJc w:val="left"/>
      </w:lvl>
    </w:lvlOverride>
  </w:num>
  <w:num w:numId="41" w16cid:durableId="1749113941">
    <w:abstractNumId w:val="11"/>
    <w:lvlOverride w:ilvl="0">
      <w:lvl w:ilvl="0">
        <w:numFmt w:val="decimal"/>
        <w:lvlText w:val="%1."/>
        <w:lvlJc w:val="left"/>
      </w:lvl>
    </w:lvlOverride>
  </w:num>
  <w:num w:numId="42" w16cid:durableId="2076775669">
    <w:abstractNumId w:val="14"/>
  </w:num>
  <w:num w:numId="43" w16cid:durableId="1028524312">
    <w:abstractNumId w:val="9"/>
  </w:num>
  <w:num w:numId="44" w16cid:durableId="284311108">
    <w:abstractNumId w:val="28"/>
  </w:num>
  <w:num w:numId="45" w16cid:durableId="21714655">
    <w:abstractNumId w:val="26"/>
  </w:num>
  <w:num w:numId="46" w16cid:durableId="7800755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11EB"/>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155D1"/>
    <w:rsid w:val="00216CDC"/>
    <w:rsid w:val="00247A60"/>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0411"/>
    <w:rsid w:val="002C4F66"/>
    <w:rsid w:val="002E0F05"/>
    <w:rsid w:val="002E0FE4"/>
    <w:rsid w:val="002E1AD9"/>
    <w:rsid w:val="002E72D7"/>
    <w:rsid w:val="002F40F6"/>
    <w:rsid w:val="00300F77"/>
    <w:rsid w:val="0030684C"/>
    <w:rsid w:val="00320719"/>
    <w:rsid w:val="00335174"/>
    <w:rsid w:val="0034109B"/>
    <w:rsid w:val="00344828"/>
    <w:rsid w:val="00355C2E"/>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6492"/>
    <w:rsid w:val="004268BB"/>
    <w:rsid w:val="0043316A"/>
    <w:rsid w:val="004457BA"/>
    <w:rsid w:val="00445F4E"/>
    <w:rsid w:val="00451003"/>
    <w:rsid w:val="0045367A"/>
    <w:rsid w:val="004709EC"/>
    <w:rsid w:val="004748AC"/>
    <w:rsid w:val="00476998"/>
    <w:rsid w:val="00482007"/>
    <w:rsid w:val="004B420E"/>
    <w:rsid w:val="004C1CEF"/>
    <w:rsid w:val="004C74D3"/>
    <w:rsid w:val="004E0FB3"/>
    <w:rsid w:val="004F0230"/>
    <w:rsid w:val="004F0EF9"/>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09C3"/>
    <w:rsid w:val="005D3038"/>
    <w:rsid w:val="005E46D5"/>
    <w:rsid w:val="005E4D63"/>
    <w:rsid w:val="005E7E09"/>
    <w:rsid w:val="00616384"/>
    <w:rsid w:val="00630DDE"/>
    <w:rsid w:val="00632BF7"/>
    <w:rsid w:val="00634D6F"/>
    <w:rsid w:val="00635478"/>
    <w:rsid w:val="006471C9"/>
    <w:rsid w:val="00656E2E"/>
    <w:rsid w:val="0066625F"/>
    <w:rsid w:val="0068350F"/>
    <w:rsid w:val="006A43B3"/>
    <w:rsid w:val="006A5EE7"/>
    <w:rsid w:val="006A68D7"/>
    <w:rsid w:val="006D2619"/>
    <w:rsid w:val="006E29D0"/>
    <w:rsid w:val="006E3772"/>
    <w:rsid w:val="006F7779"/>
    <w:rsid w:val="00701A5E"/>
    <w:rsid w:val="0070600F"/>
    <w:rsid w:val="00727DA5"/>
    <w:rsid w:val="0074271F"/>
    <w:rsid w:val="00754C8E"/>
    <w:rsid w:val="00765B6E"/>
    <w:rsid w:val="00775316"/>
    <w:rsid w:val="0078142A"/>
    <w:rsid w:val="00781619"/>
    <w:rsid w:val="007A0EED"/>
    <w:rsid w:val="007A4C7A"/>
    <w:rsid w:val="007B1471"/>
    <w:rsid w:val="007C3913"/>
    <w:rsid w:val="007D1E34"/>
    <w:rsid w:val="007D5D32"/>
    <w:rsid w:val="007D6DD9"/>
    <w:rsid w:val="008020F4"/>
    <w:rsid w:val="00811696"/>
    <w:rsid w:val="00826E1D"/>
    <w:rsid w:val="00833777"/>
    <w:rsid w:val="0083473B"/>
    <w:rsid w:val="00835A63"/>
    <w:rsid w:val="00843AF8"/>
    <w:rsid w:val="00845BAB"/>
    <w:rsid w:val="00865E1D"/>
    <w:rsid w:val="00876F8C"/>
    <w:rsid w:val="0089478D"/>
    <w:rsid w:val="008A2543"/>
    <w:rsid w:val="008A6689"/>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7F9"/>
    <w:rsid w:val="00982E53"/>
    <w:rsid w:val="009926C7"/>
    <w:rsid w:val="009A70CE"/>
    <w:rsid w:val="009B562F"/>
    <w:rsid w:val="009D0EDF"/>
    <w:rsid w:val="00A23420"/>
    <w:rsid w:val="00A31C05"/>
    <w:rsid w:val="00A41082"/>
    <w:rsid w:val="00A45753"/>
    <w:rsid w:val="00A70B94"/>
    <w:rsid w:val="00A70CA7"/>
    <w:rsid w:val="00A70FE9"/>
    <w:rsid w:val="00A90DCC"/>
    <w:rsid w:val="00AA5319"/>
    <w:rsid w:val="00AB68B0"/>
    <w:rsid w:val="00AC0EC0"/>
    <w:rsid w:val="00AC3610"/>
    <w:rsid w:val="00AD2F0F"/>
    <w:rsid w:val="00AE5823"/>
    <w:rsid w:val="00AF4876"/>
    <w:rsid w:val="00B14E68"/>
    <w:rsid w:val="00B2217D"/>
    <w:rsid w:val="00B25DD8"/>
    <w:rsid w:val="00B27DBC"/>
    <w:rsid w:val="00B46E13"/>
    <w:rsid w:val="00B576CB"/>
    <w:rsid w:val="00B62A65"/>
    <w:rsid w:val="00B62F3D"/>
    <w:rsid w:val="00B65F03"/>
    <w:rsid w:val="00B667BC"/>
    <w:rsid w:val="00B717ED"/>
    <w:rsid w:val="00B9309E"/>
    <w:rsid w:val="00B94AA1"/>
    <w:rsid w:val="00B96A90"/>
    <w:rsid w:val="00BA5690"/>
    <w:rsid w:val="00BA5B1B"/>
    <w:rsid w:val="00BC2CA7"/>
    <w:rsid w:val="00BC4529"/>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6363"/>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964B6"/>
    <w:rsid w:val="00DA317E"/>
    <w:rsid w:val="00DB0843"/>
    <w:rsid w:val="00DB5A76"/>
    <w:rsid w:val="00DB6D83"/>
    <w:rsid w:val="00DB70CB"/>
    <w:rsid w:val="00DC16AD"/>
    <w:rsid w:val="00DD38F3"/>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56429"/>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1019"/>
    <w:rsid w:val="00EF4767"/>
    <w:rsid w:val="00EF797E"/>
    <w:rsid w:val="00F03CE7"/>
    <w:rsid w:val="00F11FDB"/>
    <w:rsid w:val="00F1256B"/>
    <w:rsid w:val="00F12817"/>
    <w:rsid w:val="00F2172A"/>
    <w:rsid w:val="00F26FD1"/>
    <w:rsid w:val="00F37043"/>
    <w:rsid w:val="00F416FD"/>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E3B23"/>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5D1"/>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table" w:customStyle="1" w:styleId="85">
    <w:name w:val="85"/>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4">
    <w:name w:val="84"/>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3">
    <w:name w:val="83"/>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2">
    <w:name w:val="82"/>
    <w:basedOn w:val="TableNormal"/>
    <w:rsid w:val="00355C2E"/>
    <w:rPr>
      <w:lang w:eastAsia="en-US"/>
    </w:rPr>
    <w:tblPr>
      <w:tblStyleRowBandSize w:val="1"/>
      <w:tblStyleColBandSize w:val="1"/>
      <w:tblCellMar>
        <w:top w:w="100" w:type="dxa"/>
        <w:left w:w="100" w:type="dxa"/>
        <w:bottom w:w="100" w:type="dxa"/>
        <w:right w:w="100" w:type="dxa"/>
      </w:tblCellMar>
    </w:tblPr>
  </w:style>
  <w:style w:type="table" w:customStyle="1" w:styleId="81">
    <w:name w:val="81"/>
    <w:basedOn w:val="TableNormal"/>
    <w:rsid w:val="00355C2E"/>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3983">
      <w:bodyDiv w:val="1"/>
      <w:marLeft w:val="0"/>
      <w:marRight w:val="0"/>
      <w:marTop w:val="0"/>
      <w:marBottom w:val="0"/>
      <w:divBdr>
        <w:top w:val="none" w:sz="0" w:space="0" w:color="auto"/>
        <w:left w:val="none" w:sz="0" w:space="0" w:color="auto"/>
        <w:bottom w:val="none" w:sz="0" w:space="0" w:color="auto"/>
        <w:right w:val="none" w:sz="0" w:space="0" w:color="auto"/>
      </w:divBdr>
    </w:div>
    <w:div w:id="951744049">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958675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microsoft.com/office/2007/relationships/hdphoto" Target="media/hdphoto1.wdp"/><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3.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4.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8</cp:revision>
  <cp:lastPrinted>2023-07-13T20:48:00Z</cp:lastPrinted>
  <dcterms:created xsi:type="dcterms:W3CDTF">2023-04-21T17:48:00Z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