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pBdr>
        <w:tabs>
          <w:tab w:val="right" w:leader="none" w:pos="9639"/>
        </w:tabs>
        <w:spacing w:line="240" w:lineRule="auto"/>
        <w:jc w:val="center"/>
        <w:rPr>
          <w:rFonts w:ascii="Calibri" w:cs="Calibri" w:eastAsia="Calibri" w:hAnsi="Calibri"/>
          <w:b w:val="1"/>
          <w:smallCaps w:val="1"/>
          <w:sz w:val="38"/>
          <w:szCs w:val="38"/>
        </w:rPr>
      </w:pPr>
      <w:r w:rsidDel="00000000" w:rsidR="00000000" w:rsidRPr="00000000">
        <w:rPr>
          <w:rFonts w:ascii="Calibri" w:cs="Calibri" w:eastAsia="Calibri" w:hAnsi="Calibri"/>
          <w:b w:val="1"/>
          <w:smallCaps w:val="1"/>
          <w:sz w:val="38"/>
          <w:szCs w:val="38"/>
          <w:rtl w:val="0"/>
        </w:rPr>
        <w:t xml:space="preserve">Calvin Riley II</w:t>
      </w:r>
    </w:p>
    <w:p w:rsidR="00000000" w:rsidDel="00000000" w:rsidP="00000000" w:rsidRDefault="00000000" w:rsidRPr="00000000" w14:paraId="00000002">
      <w:pPr>
        <w:tabs>
          <w:tab w:val="right" w:leader="none" w:pos="9639"/>
        </w:tabs>
        <w:spacing w:line="240" w:lineRule="auto"/>
        <w:jc w:val="center"/>
        <w:rPr>
          <w:rFonts w:ascii="Calibri" w:cs="Calibri" w:eastAsia="Calibri" w:hAnsi="Calibri"/>
          <w:smallCaps w:val="1"/>
          <w:sz w:val="14"/>
          <w:szCs w:val="14"/>
        </w:rPr>
      </w:pPr>
      <w:r w:rsidDel="00000000" w:rsidR="00000000" w:rsidRPr="00000000">
        <w:rPr>
          <w:rtl w:val="0"/>
        </w:rPr>
      </w:r>
    </w:p>
    <w:p w:rsidR="00000000" w:rsidDel="00000000" w:rsidP="00000000" w:rsidRDefault="00000000" w:rsidRPr="00000000" w14:paraId="00000003">
      <w:pPr>
        <w:pBdr>
          <w:bottom w:color="000000" w:space="1" w:sz="4" w:val="single"/>
        </w:pBdr>
        <w:tabs>
          <w:tab w:val="right" w:leader="none" w:pos="0"/>
          <w:tab w:val="left" w:leader="none" w:pos="2694"/>
          <w:tab w:val="left" w:leader="none" w:pos="5954"/>
          <w:tab w:val="left" w:leader="none" w:pos="9923"/>
        </w:tabs>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sz w:val="19"/>
          <w:szCs w:val="19"/>
          <w:rtl w:val="0"/>
        </w:rPr>
        <w:t xml:space="preserve">Mobile</w:t>
      </w:r>
      <w:r w:rsidDel="00000000" w:rsidR="00000000" w:rsidRPr="00000000">
        <w:rPr>
          <w:rFonts w:ascii="Calibri" w:cs="Calibri" w:eastAsia="Calibri" w:hAnsi="Calibri"/>
          <w:sz w:val="19"/>
          <w:szCs w:val="19"/>
          <w:rtl w:val="0"/>
        </w:rPr>
        <w:t xml:space="preserve">: 415.335.5484 | </w:t>
      </w:r>
      <w:r w:rsidDel="00000000" w:rsidR="00000000" w:rsidRPr="00000000">
        <w:rPr>
          <w:rFonts w:ascii="Calibri" w:cs="Calibri" w:eastAsia="Calibri" w:hAnsi="Calibri"/>
          <w:b w:val="1"/>
          <w:sz w:val="19"/>
          <w:szCs w:val="19"/>
          <w:rtl w:val="0"/>
        </w:rPr>
        <w:t xml:space="preserve">Email:</w:t>
      </w:r>
      <w:r w:rsidDel="00000000" w:rsidR="00000000" w:rsidRPr="00000000">
        <w:rPr>
          <w:rFonts w:ascii="Calibri" w:cs="Calibri" w:eastAsia="Calibri" w:hAnsi="Calibri"/>
          <w:sz w:val="19"/>
          <w:szCs w:val="19"/>
          <w:rtl w:val="0"/>
        </w:rPr>
        <w:t xml:space="preserve"> </w:t>
      </w:r>
      <w:hyperlink r:id="rId6">
        <w:r w:rsidDel="00000000" w:rsidR="00000000" w:rsidRPr="00000000">
          <w:rPr>
            <w:rFonts w:ascii="Calibri" w:cs="Calibri" w:eastAsia="Calibri" w:hAnsi="Calibri"/>
            <w:color w:val="0000ff"/>
            <w:sz w:val="19"/>
            <w:szCs w:val="19"/>
            <w:rtl w:val="0"/>
          </w:rPr>
          <w:t xml:space="preserve">calvinrileyii@gmail.com</w:t>
        </w:r>
      </w:hyperlink>
      <w:r w:rsidDel="00000000" w:rsidR="00000000" w:rsidRPr="00000000">
        <w:rPr>
          <w:rFonts w:ascii="Calibri" w:cs="Calibri" w:eastAsia="Calibri" w:hAnsi="Calibri"/>
          <w:sz w:val="19"/>
          <w:szCs w:val="19"/>
          <w:rtl w:val="0"/>
        </w:rPr>
        <w:t xml:space="preserve"> | </w:t>
      </w:r>
      <w:r w:rsidDel="00000000" w:rsidR="00000000" w:rsidRPr="00000000">
        <w:rPr>
          <w:rFonts w:ascii="Calibri" w:cs="Calibri" w:eastAsia="Calibri" w:hAnsi="Calibri"/>
          <w:b w:val="1"/>
          <w:sz w:val="19"/>
          <w:szCs w:val="19"/>
          <w:rtl w:val="0"/>
        </w:rPr>
        <w:t xml:space="preserve">LinkedIn</w:t>
      </w:r>
      <w:r w:rsidDel="00000000" w:rsidR="00000000" w:rsidRPr="00000000">
        <w:rPr>
          <w:rFonts w:ascii="Calibri" w:cs="Calibri" w:eastAsia="Calibri" w:hAnsi="Calibri"/>
          <w:sz w:val="19"/>
          <w:szCs w:val="19"/>
          <w:rtl w:val="0"/>
        </w:rPr>
        <w:t xml:space="preserve">: </w:t>
      </w:r>
      <w:hyperlink r:id="rId7">
        <w:r w:rsidDel="00000000" w:rsidR="00000000" w:rsidRPr="00000000">
          <w:rPr>
            <w:rFonts w:ascii="Calibri" w:cs="Calibri" w:eastAsia="Calibri" w:hAnsi="Calibri"/>
            <w:color w:val="1155cc"/>
            <w:sz w:val="19"/>
            <w:szCs w:val="19"/>
            <w:highlight w:val="white"/>
            <w:u w:val="single"/>
            <w:rtl w:val="0"/>
          </w:rPr>
          <w:t xml:space="preserve">linkedin.com/in/calvin-riley-ii</w:t>
        </w:r>
      </w:hyperlink>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04">
      <w:pPr>
        <w:widowControl w:val="0"/>
        <w:spacing w:line="259" w:lineRule="auto"/>
        <w:jc w:val="center"/>
        <w:rPr>
          <w:rFonts w:ascii="Calibri" w:cs="Calibri" w:eastAsia="Calibri" w:hAnsi="Calibri"/>
          <w:b w:val="1"/>
          <w:i w:val="1"/>
          <w:sz w:val="36"/>
          <w:szCs w:val="36"/>
        </w:rPr>
      </w:pPr>
      <w:r w:rsidDel="00000000" w:rsidR="00000000" w:rsidRPr="00000000">
        <w:rPr>
          <w:rFonts w:ascii="Calibri" w:cs="Calibri" w:eastAsia="Calibri" w:hAnsi="Calibri"/>
          <w:b w:val="1"/>
          <w:i w:val="1"/>
          <w:sz w:val="26"/>
          <w:szCs w:val="26"/>
          <w:rtl w:val="0"/>
        </w:rPr>
        <w:t xml:space="preserve">Business Development &amp; Partner Management ISV</w:t>
      </w:r>
      <w:r w:rsidDel="00000000" w:rsidR="00000000" w:rsidRPr="00000000">
        <w:rPr>
          <w:rFonts w:ascii="Calibri" w:cs="Calibri" w:eastAsia="Calibri" w:hAnsi="Calibri"/>
          <w:b w:val="1"/>
          <w:i w:val="1"/>
          <w:sz w:val="30"/>
          <w:szCs w:val="30"/>
          <w:rtl w:val="0"/>
        </w:rPr>
        <w:t xml:space="preserve"> </w:t>
      </w:r>
      <w:r w:rsidDel="00000000" w:rsidR="00000000" w:rsidRPr="00000000">
        <w:rPr>
          <w:rFonts w:ascii="Calibri" w:cs="Calibri" w:eastAsia="Calibri" w:hAnsi="Calibri"/>
          <w:b w:val="1"/>
          <w:i w:val="1"/>
          <w:sz w:val="36"/>
          <w:szCs w:val="36"/>
          <w:rtl w:val="0"/>
        </w:rPr>
        <w:t xml:space="preserve"> </w:t>
      </w:r>
    </w:p>
    <w:p w:rsidR="00000000" w:rsidDel="00000000" w:rsidP="00000000" w:rsidRDefault="00000000" w:rsidRPr="00000000" w14:paraId="00000005">
      <w:pPr>
        <w:widowControl w:val="0"/>
        <w:spacing w:after="24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Proactive and results-driven dealmaker, complex deal mechanics expert and relationship builder with 11+ years of experience in enterprise business development, partner management and merchant integrations across retail, online e-commerce and regulated fintech industries. Skilled at evaluating developing opportunities, analyzing costs and developing joint projects with 3rd parties to drive results. Proven expertise in collaborating with cross-functional teams, developing strategic partnerships, and delivering innovative solutions. Flexible leader adept at remote work, traveling and demanding hours. </w:t>
      </w:r>
    </w:p>
    <w:p w:rsidR="00000000" w:rsidDel="00000000" w:rsidP="00000000" w:rsidRDefault="00000000" w:rsidRPr="00000000" w14:paraId="00000006">
      <w:pPr>
        <w:widowControl w:val="0"/>
        <w:pBdr>
          <w:top w:color="000000" w:space="1" w:sz="4" w:val="single"/>
          <w:bottom w:color="000000" w:space="1" w:sz="4" w:val="single"/>
        </w:pBdr>
        <w:spacing w:after="160" w:line="259" w:lineRule="auto"/>
        <w:jc w:val="center"/>
        <w:rPr>
          <w:rFonts w:ascii="Calibri" w:cs="Calibri" w:eastAsia="Calibri" w:hAnsi="Calibri"/>
          <w:b w:val="1"/>
          <w:smallCaps w:val="1"/>
          <w:sz w:val="24"/>
          <w:szCs w:val="24"/>
        </w:rPr>
      </w:pPr>
      <w:r w:rsidDel="00000000" w:rsidR="00000000" w:rsidRPr="00000000">
        <w:rPr>
          <w:rFonts w:ascii="Calibri" w:cs="Calibri" w:eastAsia="Calibri" w:hAnsi="Calibri"/>
          <w:b w:val="1"/>
          <w:smallCaps w:val="1"/>
          <w:sz w:val="24"/>
          <w:szCs w:val="24"/>
          <w:rtl w:val="0"/>
        </w:rPr>
        <w:t xml:space="preserve">Key Competencies &amp; Skills</w:t>
      </w:r>
    </w:p>
    <w:p w:rsidR="00000000" w:rsidDel="00000000" w:rsidP="00000000" w:rsidRDefault="00000000" w:rsidRPr="00000000" w14:paraId="00000007">
      <w:pPr>
        <w:widowControl w:val="0"/>
        <w:spacing w:after="160" w:line="259" w:lineRule="auto"/>
        <w:jc w:val="center"/>
        <w:rPr>
          <w:rFonts w:ascii="Calibri" w:cs="Calibri" w:eastAsia="Calibri" w:hAnsi="Calibri"/>
          <w:smallCaps w:val="1"/>
          <w:sz w:val="16"/>
          <w:szCs w:val="16"/>
        </w:rPr>
      </w:pPr>
      <w:bookmarkStart w:colFirst="0" w:colLast="0" w:name="_gjdgxs" w:id="0"/>
      <w:bookmarkEnd w:id="0"/>
      <w:r w:rsidDel="00000000" w:rsidR="00000000" w:rsidRPr="00000000">
        <w:rPr>
          <w:rFonts w:ascii="Calibri" w:cs="Calibri" w:eastAsia="Calibri" w:hAnsi="Calibri"/>
          <w:smallCaps w:val="1"/>
          <w:sz w:val="16"/>
          <w:szCs w:val="16"/>
          <w:rtl w:val="0"/>
        </w:rPr>
        <w:t xml:space="preserve">BUSINESS DEVELOPMENT • RELATIONSHIP MANAGEMENT • RISK ASSESSMENT • E-COMMERCE • INTEGRATIONS • MERCHANT ACQUIRING • STRATEGIC PARTNERSHIPS • FINTECH • PRODUCT MANAGEMENT • FRAUD PREVENTION • MERCHANT SERVICES • VENDOR INTEGRATION</w:t>
      </w:r>
    </w:p>
    <w:p w:rsidR="00000000" w:rsidDel="00000000" w:rsidP="00000000" w:rsidRDefault="00000000" w:rsidRPr="00000000" w14:paraId="00000008">
      <w:pPr>
        <w:widowControl w:val="0"/>
        <w:pBdr>
          <w:top w:color="000000" w:space="1" w:sz="4" w:val="single"/>
          <w:bottom w:color="000000" w:space="1" w:sz="4" w:val="single"/>
        </w:pBdr>
        <w:tabs>
          <w:tab w:val="right" w:leader="none" w:pos="10632"/>
        </w:tabs>
        <w:spacing w:line="259" w:lineRule="auto"/>
        <w:jc w:val="center"/>
        <w:rPr>
          <w:rFonts w:ascii="Calibri" w:cs="Calibri" w:eastAsia="Calibri" w:hAnsi="Calibri"/>
          <w:b w:val="1"/>
          <w:smallCaps w:val="1"/>
          <w:sz w:val="24"/>
          <w:szCs w:val="24"/>
        </w:rPr>
      </w:pPr>
      <w:r w:rsidDel="00000000" w:rsidR="00000000" w:rsidRPr="00000000">
        <w:rPr>
          <w:rFonts w:ascii="Calibri" w:cs="Calibri" w:eastAsia="Calibri" w:hAnsi="Calibri"/>
          <w:b w:val="1"/>
          <w:smallCaps w:val="1"/>
          <w:sz w:val="24"/>
          <w:szCs w:val="24"/>
          <w:rtl w:val="0"/>
        </w:rPr>
        <w:t xml:space="preserve">Professional Experience</w:t>
      </w:r>
    </w:p>
    <w:p w:rsidR="00000000" w:rsidDel="00000000" w:rsidP="00000000" w:rsidRDefault="00000000" w:rsidRPr="00000000" w14:paraId="00000009">
      <w:pPr>
        <w:widowControl w:val="0"/>
        <w:tabs>
          <w:tab w:val="right" w:leader="none" w:pos="10632"/>
        </w:tabs>
        <w:spacing w:line="259" w:lineRule="auto"/>
        <w:rPr>
          <w:rFonts w:ascii="Calibri" w:cs="Calibri" w:eastAsia="Calibri" w:hAnsi="Calibri"/>
          <w:b w:val="1"/>
          <w:smallCaps w:val="1"/>
          <w:sz w:val="24"/>
          <w:szCs w:val="24"/>
        </w:rPr>
      </w:pPr>
      <w:r w:rsidDel="00000000" w:rsidR="00000000" w:rsidRPr="00000000">
        <w:rPr>
          <w:rFonts w:ascii="Calibri" w:cs="Calibri" w:eastAsia="Calibri" w:hAnsi="Calibri"/>
          <w:b w:val="1"/>
          <w:smallCaps w:val="1"/>
          <w:sz w:val="24"/>
          <w:szCs w:val="24"/>
          <w:rtl w:val="0"/>
        </w:rPr>
        <w:t xml:space="preserve">Equinox Payments, Scottsdale, AZ</w:t>
        <w:tab/>
        <w:t xml:space="preserve">6/2023 – Present</w:t>
      </w:r>
    </w:p>
    <w:p w:rsidR="00000000" w:rsidDel="00000000" w:rsidP="00000000" w:rsidRDefault="00000000" w:rsidRPr="00000000" w14:paraId="0000000A">
      <w:pPr>
        <w:spacing w:after="120" w:line="240" w:lineRule="auto"/>
        <w:rPr>
          <w:rFonts w:ascii="Calibri" w:cs="Calibri" w:eastAsia="Calibri" w:hAnsi="Calibri"/>
        </w:rPr>
      </w:pPr>
      <w:r w:rsidDel="00000000" w:rsidR="00000000" w:rsidRPr="00000000">
        <w:rPr>
          <w:rFonts w:ascii="Calibri" w:cs="Calibri" w:eastAsia="Calibri" w:hAnsi="Calibri"/>
          <w:smallCaps w:val="1"/>
          <w:sz w:val="24"/>
          <w:szCs w:val="24"/>
          <w:rtl w:val="0"/>
        </w:rPr>
        <w:t xml:space="preserve">Director of Sales </w:t>
      </w: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spacing w:after="120" w:line="240" w:lineRule="auto"/>
        <w:rPr>
          <w:rFonts w:ascii="Calibri" w:cs="Calibri" w:eastAsia="Calibri" w:hAnsi="Calibri"/>
          <w:color w:val="444444"/>
          <w:sz w:val="18"/>
          <w:szCs w:val="18"/>
        </w:rPr>
      </w:pPr>
      <w:r w:rsidDel="00000000" w:rsidR="00000000" w:rsidRPr="00000000">
        <w:rPr>
          <w:rFonts w:ascii="Calibri" w:cs="Calibri" w:eastAsia="Calibri" w:hAnsi="Calibri"/>
          <w:color w:val="444444"/>
          <w:sz w:val="18"/>
          <w:szCs w:val="18"/>
          <w:rtl w:val="0"/>
        </w:rPr>
        <w:t xml:space="preserve">Hired to lead Equinox’s growth across ISV and ISO channels, expanding the company’s presence among enterprise-level merchants, gateways, and resellers. Oversee strategic partnerships and integration efforts for the Voyager platform, Luxe terminal line, and HUB estate-management suite.Drive adoption through collaborative go-to-market strategies, optimizing channel relationships and partner alignment to strengthen Equinox’s position as a leading provider of secure, scalable payment solutions in North America.</w:t>
      </w:r>
    </w:p>
    <w:p w:rsidR="00000000" w:rsidDel="00000000" w:rsidP="00000000" w:rsidRDefault="00000000" w:rsidRPr="00000000" w14:paraId="0000000C">
      <w:pPr>
        <w:widowControl w:val="0"/>
        <w:tabs>
          <w:tab w:val="right" w:leader="none" w:pos="10632"/>
        </w:tabs>
        <w:spacing w:line="259" w:lineRule="auto"/>
        <w:rPr>
          <w:rFonts w:ascii="Calibri" w:cs="Calibri" w:eastAsia="Calibri" w:hAnsi="Calibri"/>
          <w:b w:val="1"/>
          <w:smallCaps w:val="1"/>
          <w:sz w:val="24"/>
          <w:szCs w:val="24"/>
        </w:rPr>
      </w:pPr>
      <w:r w:rsidDel="00000000" w:rsidR="00000000" w:rsidRPr="00000000">
        <w:rPr>
          <w:rFonts w:ascii="Calibri" w:cs="Calibri" w:eastAsia="Calibri" w:hAnsi="Calibri"/>
          <w:b w:val="1"/>
          <w:smallCaps w:val="1"/>
          <w:sz w:val="24"/>
          <w:szCs w:val="24"/>
          <w:rtl w:val="0"/>
        </w:rPr>
        <w:t xml:space="preserve">Vendara Payments, Bellevue, WA</w:t>
        <w:tab/>
        <w:t xml:space="preserve">07/2023 – 5/2025</w:t>
      </w:r>
    </w:p>
    <w:p w:rsidR="00000000" w:rsidDel="00000000" w:rsidP="00000000" w:rsidRDefault="00000000" w:rsidRPr="00000000" w14:paraId="0000000D">
      <w:pPr>
        <w:spacing w:after="120" w:line="240" w:lineRule="auto"/>
        <w:rPr>
          <w:rFonts w:ascii="Calibri" w:cs="Calibri" w:eastAsia="Calibri" w:hAnsi="Calibri"/>
        </w:rPr>
      </w:pPr>
      <w:r w:rsidDel="00000000" w:rsidR="00000000" w:rsidRPr="00000000">
        <w:rPr>
          <w:rFonts w:ascii="Calibri" w:cs="Calibri" w:eastAsia="Calibri" w:hAnsi="Calibri"/>
          <w:smallCaps w:val="1"/>
          <w:sz w:val="24"/>
          <w:szCs w:val="24"/>
          <w:rtl w:val="0"/>
        </w:rPr>
        <w:t xml:space="preserve">Strategic Partnerships Director </w:t>
      </w: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spacing w:line="240" w:lineRule="auto"/>
        <w:rPr>
          <w:rFonts w:ascii="Calibri" w:cs="Calibri" w:eastAsia="Calibri" w:hAnsi="Calibri"/>
          <w:sz w:val="18"/>
          <w:szCs w:val="18"/>
        </w:rPr>
      </w:pPr>
      <w:r w:rsidDel="00000000" w:rsidR="00000000" w:rsidRPr="00000000">
        <w:rPr>
          <w:rFonts w:ascii="Calibri" w:cs="Calibri" w:eastAsia="Calibri" w:hAnsi="Calibri"/>
          <w:color w:val="444444"/>
          <w:sz w:val="18"/>
          <w:szCs w:val="18"/>
          <w:rtl w:val="0"/>
        </w:rPr>
        <w:t xml:space="preserve">Manage strategic partnerships with Independent Software Vendors (ISVs) and Independent Sales Organizations (ISOs), which range from single-owner operators to large enterprise businesses with varied products and services. I drive product offerings and market expansion by leveraging in-depth knowledge of products, services, and APIs to facilitate seamless software integrations with ISVs. Within my first year, I negotiated and secured two strategic ISV partnerships projected to bring $250 million in annual credit card processing volume and expanded Vendara’s product portfolio, incorporating new offerings to meet market demands. Successfully led relationships with various software solutions and enterprise software companies. I have a proven track record at Vendara maintaining strong relationships with diverse stakeholders. This has been integral to fostering collaboration and driving long-term growth.</w:t>
      </w:r>
      <w:r w:rsidDel="00000000" w:rsidR="00000000" w:rsidRPr="00000000">
        <w:rPr>
          <w:rtl w:val="0"/>
        </w:rPr>
      </w:r>
    </w:p>
    <w:p w:rsidR="00000000" w:rsidDel="00000000" w:rsidP="00000000" w:rsidRDefault="00000000" w:rsidRPr="00000000" w14:paraId="0000000F">
      <w:pPr>
        <w:spacing w:line="283"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83" w:lineRule="auto"/>
        <w:rPr>
          <w:rFonts w:ascii="Calibri" w:cs="Calibri" w:eastAsia="Calibri" w:hAnsi="Calibri"/>
          <w:b w:val="1"/>
          <w:smallCaps w:val="1"/>
          <w:sz w:val="24"/>
          <w:szCs w:val="24"/>
        </w:rPr>
      </w:pPr>
      <w:r w:rsidDel="00000000" w:rsidR="00000000" w:rsidRPr="00000000">
        <w:rPr>
          <w:rFonts w:ascii="Calibri" w:cs="Calibri" w:eastAsia="Calibri" w:hAnsi="Calibri"/>
          <w:b w:val="1"/>
          <w:smallCaps w:val="1"/>
          <w:sz w:val="24"/>
          <w:szCs w:val="24"/>
          <w:rtl w:val="0"/>
        </w:rPr>
        <w:t xml:space="preserve">PayJunction, Inc., Santa Barbara, CA</w:t>
        <w:tab/>
        <w:tab/>
        <w:tab/>
        <w:tab/>
        <w:tab/>
        <w:tab/>
        <w:t xml:space="preserve">05/2014 – 6/2023</w:t>
      </w:r>
    </w:p>
    <w:p w:rsidR="00000000" w:rsidDel="00000000" w:rsidP="00000000" w:rsidRDefault="00000000" w:rsidRPr="00000000" w14:paraId="00000011">
      <w:pPr>
        <w:spacing w:after="120" w:line="240" w:lineRule="auto"/>
        <w:rPr>
          <w:rFonts w:ascii="Calibri" w:cs="Calibri" w:eastAsia="Calibri" w:hAnsi="Calibri"/>
        </w:rPr>
      </w:pPr>
      <w:r w:rsidDel="00000000" w:rsidR="00000000" w:rsidRPr="00000000">
        <w:rPr>
          <w:rFonts w:ascii="Calibri" w:cs="Calibri" w:eastAsia="Calibri" w:hAnsi="Calibri"/>
          <w:smallCaps w:val="1"/>
          <w:sz w:val="24"/>
          <w:szCs w:val="24"/>
          <w:rtl w:val="0"/>
        </w:rPr>
        <w:t xml:space="preserve">Senior Account Executive (October 2019 – June 2023)</w:t>
      </w:r>
      <w:r w:rsidDel="00000000" w:rsidR="00000000" w:rsidRPr="00000000">
        <w:rPr>
          <w:rtl w:val="0"/>
        </w:rPr>
      </w:r>
    </w:p>
    <w:p w:rsidR="00000000" w:rsidDel="00000000" w:rsidP="00000000" w:rsidRDefault="00000000" w:rsidRPr="00000000" w14:paraId="00000012">
      <w:pPr>
        <w:spacing w:after="120" w:line="240" w:lineRule="auto"/>
        <w:rPr>
          <w:rFonts w:ascii="Calibri" w:cs="Calibri" w:eastAsia="Calibri" w:hAnsi="Calibri"/>
        </w:rPr>
      </w:pPr>
      <w:bookmarkStart w:colFirst="0" w:colLast="0" w:name="_u4cp7u9xftgy" w:id="1"/>
      <w:bookmarkEnd w:id="1"/>
      <w:r w:rsidDel="00000000" w:rsidR="00000000" w:rsidRPr="00000000">
        <w:rPr>
          <w:rFonts w:ascii="Calibri" w:cs="Calibri" w:eastAsia="Calibri" w:hAnsi="Calibri"/>
          <w:color w:val="444444"/>
          <w:sz w:val="18"/>
          <w:szCs w:val="18"/>
          <w:rtl w:val="0"/>
        </w:rPr>
        <w:t xml:space="preserve">Consistently drove material results and growth in every role I held. As a Senior Account Executive, secured tens of millions in revenue through a successful product launch that onboarded over 100 new accounts and helped generate more than $1 billion in processing revenue. This success was rooted in my strong relationships with ISVs and channel partners. I focused on optimizing products by targeting specific verticals and identifying areas where software products could deliver the greatest value. Additional efforts: championed beta testing, agent collaboration, software developers, and cross-functional teams to refine offerings and performance. </w:t>
      </w:r>
      <w:r w:rsidDel="00000000" w:rsidR="00000000" w:rsidRPr="00000000">
        <w:rPr>
          <w:rtl w:val="0"/>
        </w:rPr>
      </w:r>
    </w:p>
    <w:p w:rsidR="00000000" w:rsidDel="00000000" w:rsidP="00000000" w:rsidRDefault="00000000" w:rsidRPr="00000000" w14:paraId="00000013">
      <w:pPr>
        <w:spacing w:after="120" w:line="240" w:lineRule="auto"/>
        <w:rPr>
          <w:rFonts w:ascii="Calibri" w:cs="Calibri" w:eastAsia="Calibri" w:hAnsi="Calibri"/>
          <w:smallCaps w:val="1"/>
        </w:rPr>
      </w:pPr>
      <w:bookmarkStart w:colFirst="0" w:colLast="0" w:name="_3znysh7" w:id="2"/>
      <w:bookmarkEnd w:id="2"/>
      <w:r w:rsidDel="00000000" w:rsidR="00000000" w:rsidRPr="00000000">
        <w:rPr>
          <w:rFonts w:ascii="Calibri" w:cs="Calibri" w:eastAsia="Calibri" w:hAnsi="Calibri"/>
          <w:smallCaps w:val="1"/>
          <w:rtl w:val="0"/>
        </w:rPr>
        <w:t xml:space="preserve">National Sales Director (05/2014 – 09/2019)</w:t>
      </w:r>
    </w:p>
    <w:p w:rsidR="00000000" w:rsidDel="00000000" w:rsidP="00000000" w:rsidRDefault="00000000" w:rsidRPr="00000000" w14:paraId="00000014">
      <w:pPr>
        <w:widowControl w:val="0"/>
        <w:tabs>
          <w:tab w:val="right" w:leader="none" w:pos="10632"/>
        </w:tabs>
        <w:spacing w:line="259" w:lineRule="auto"/>
        <w:rPr>
          <w:rFonts w:ascii="Calibri" w:cs="Calibri" w:eastAsia="Calibri" w:hAnsi="Calibri"/>
          <w:b w:val="1"/>
          <w:smallCaps w:val="1"/>
          <w:sz w:val="24"/>
          <w:szCs w:val="24"/>
        </w:rPr>
      </w:pPr>
      <w:bookmarkStart w:colFirst="0" w:colLast="0" w:name="_30j0zll" w:id="3"/>
      <w:bookmarkEnd w:id="3"/>
      <w:r w:rsidDel="00000000" w:rsidR="00000000" w:rsidRPr="00000000">
        <w:rPr>
          <w:rFonts w:ascii="Calibri" w:cs="Calibri" w:eastAsia="Calibri" w:hAnsi="Calibri"/>
          <w:b w:val="1"/>
          <w:smallCaps w:val="1"/>
          <w:sz w:val="24"/>
          <w:szCs w:val="24"/>
          <w:rtl w:val="0"/>
        </w:rPr>
        <w:t xml:space="preserve">Heartland Payment Systems, CA</w:t>
        <w:tab/>
        <w:t xml:space="preserve">09/2020 – 06/2023</w:t>
      </w:r>
    </w:p>
    <w:p w:rsidR="00000000" w:rsidDel="00000000" w:rsidP="00000000" w:rsidRDefault="00000000" w:rsidRPr="00000000" w14:paraId="00000015">
      <w:pPr>
        <w:widowControl w:val="0"/>
        <w:tabs>
          <w:tab w:val="right" w:leader="none" w:pos="10632"/>
        </w:tabs>
        <w:spacing w:line="259" w:lineRule="auto"/>
        <w:rPr>
          <w:rFonts w:ascii="Calibri" w:cs="Calibri" w:eastAsia="Calibri" w:hAnsi="Calibri"/>
          <w:b w:val="1"/>
          <w:smallCaps w:val="1"/>
          <w:sz w:val="18"/>
          <w:szCs w:val="18"/>
        </w:rPr>
      </w:pPr>
      <w:bookmarkStart w:colFirst="0" w:colLast="0" w:name="_h68udcduci3j" w:id="4"/>
      <w:bookmarkEnd w:id="4"/>
      <w:r w:rsidDel="00000000" w:rsidR="00000000" w:rsidRPr="00000000">
        <w:rPr>
          <w:rtl w:val="0"/>
        </w:rPr>
      </w:r>
    </w:p>
    <w:p w:rsidR="00000000" w:rsidDel="00000000" w:rsidP="00000000" w:rsidRDefault="00000000" w:rsidRPr="00000000" w14:paraId="00000016">
      <w:pPr>
        <w:widowControl w:val="0"/>
        <w:pBdr>
          <w:top w:color="000000" w:space="1" w:sz="4" w:val="single"/>
          <w:bottom w:color="000000" w:space="1" w:sz="4" w:val="single"/>
        </w:pBdr>
        <w:tabs>
          <w:tab w:val="right" w:leader="none" w:pos="10632"/>
        </w:tabs>
        <w:spacing w:line="259" w:lineRule="auto"/>
        <w:jc w:val="center"/>
        <w:rPr>
          <w:rFonts w:ascii="Calibri" w:cs="Calibri" w:eastAsia="Calibri" w:hAnsi="Calibri"/>
          <w:b w:val="1"/>
          <w:smallCaps w:val="1"/>
          <w:sz w:val="24"/>
          <w:szCs w:val="24"/>
        </w:rPr>
      </w:pPr>
      <w:r w:rsidDel="00000000" w:rsidR="00000000" w:rsidRPr="00000000">
        <w:rPr>
          <w:rFonts w:ascii="Calibri" w:cs="Calibri" w:eastAsia="Calibri" w:hAnsi="Calibri"/>
          <w:b w:val="1"/>
          <w:smallCaps w:val="1"/>
          <w:sz w:val="24"/>
          <w:szCs w:val="24"/>
          <w:rtl w:val="0"/>
        </w:rPr>
        <w:t xml:space="preserve">Education</w:t>
      </w:r>
    </w:p>
    <w:p w:rsidR="00000000" w:rsidDel="00000000" w:rsidP="00000000" w:rsidRDefault="00000000" w:rsidRPr="00000000" w14:paraId="00000017">
      <w:pPr>
        <w:widowControl w:val="0"/>
        <w:tabs>
          <w:tab w:val="right" w:leader="none" w:pos="10632"/>
        </w:tabs>
        <w:spacing w:line="259" w:lineRule="auto"/>
        <w:rPr>
          <w:rFonts w:ascii="Calibri" w:cs="Calibri" w:eastAsia="Calibri" w:hAnsi="Calibri"/>
          <w:b w:val="1"/>
          <w:smallCaps w:val="1"/>
          <w:sz w:val="14"/>
          <w:szCs w:val="14"/>
        </w:rPr>
      </w:pPr>
      <w:bookmarkStart w:colFirst="0" w:colLast="0" w:name="_pprfcpfrqymy" w:id="5"/>
      <w:bookmarkEnd w:id="5"/>
      <w:r w:rsidDel="00000000" w:rsidR="00000000" w:rsidRPr="00000000">
        <w:rPr>
          <w:rFonts w:ascii="Calibri" w:cs="Calibri" w:eastAsia="Calibri" w:hAnsi="Calibri"/>
          <w:b w:val="1"/>
          <w:smallCaps w:val="1"/>
          <w:sz w:val="14"/>
          <w:szCs w:val="14"/>
          <w:rtl w:val="0"/>
        </w:rPr>
        <w:t xml:space="preserve"> FULL SAIL UNIVERSITY, WINTER PARK, FL                                                                                                         SAN FRANCISCO STATE UNIVERSITY, SAN FRANCISCO, CA</w:t>
        <w:tab/>
        <w:t xml:space="preserve"> MASTER OF ARTS: INTERNET MARKETING                                                                                   BACHELOR OF ARTS: RADIO &amp; TELEVISION &amp; BUSINESS ADMINISTRATION</w:t>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lvinrileyii@gmail.com" TargetMode="External"/><Relationship Id="rId7" Type="http://schemas.openxmlformats.org/officeDocument/2006/relationships/hyperlink" Target="https://www.linkedin.com/in/calvin-riley-ii?lipi=urn%3Ali%3Apage%3Ad_flagship3_profile_view_base_contact_details%3BFRULEisgRVucVx7Es8EPl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