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A461F8" w14:textId="77777777" w:rsidR="00491860" w:rsidRDefault="00180A01" w:rsidP="00180A01">
      <w:pPr>
        <w:pStyle w:val="NoSpacing"/>
        <w:spacing w:line="480" w:lineRule="auto"/>
      </w:pPr>
      <w:r>
        <w:t>Calvin Barker</w:t>
      </w:r>
    </w:p>
    <w:p w14:paraId="4E4F5204" w14:textId="77777777" w:rsidR="00180A01" w:rsidRDefault="00180A01" w:rsidP="00180A01">
      <w:pPr>
        <w:pStyle w:val="NoSpacing"/>
        <w:spacing w:line="480" w:lineRule="auto"/>
      </w:pPr>
      <w:r>
        <w:t xml:space="preserve">K. </w:t>
      </w:r>
      <w:proofErr w:type="spellStart"/>
      <w:r>
        <w:t>Jeffay</w:t>
      </w:r>
      <w:proofErr w:type="spellEnd"/>
    </w:p>
    <w:p w14:paraId="540A4502" w14:textId="77777777" w:rsidR="00180A01" w:rsidRDefault="00180A01" w:rsidP="00180A01">
      <w:pPr>
        <w:pStyle w:val="NoSpacing"/>
        <w:spacing w:line="480" w:lineRule="auto"/>
      </w:pPr>
      <w:r>
        <w:t>COMP 431</w:t>
      </w:r>
    </w:p>
    <w:p w14:paraId="29064A99" w14:textId="77777777" w:rsidR="00180A01" w:rsidRDefault="00180A01" w:rsidP="00180A01">
      <w:pPr>
        <w:pStyle w:val="NoSpacing"/>
        <w:spacing w:line="480" w:lineRule="auto"/>
      </w:pPr>
      <w:r>
        <w:t>29 March 2017</w:t>
      </w:r>
    </w:p>
    <w:p w14:paraId="7168A67F" w14:textId="699563C3" w:rsidR="00180A01" w:rsidRDefault="001F2DC6" w:rsidP="00180A01">
      <w:pPr>
        <w:pStyle w:val="NoSpacing"/>
        <w:spacing w:line="480" w:lineRule="auto"/>
        <w:jc w:val="center"/>
      </w:pPr>
      <w:r>
        <w:t>Homework 5</w:t>
      </w:r>
    </w:p>
    <w:p w14:paraId="56C84AF3" w14:textId="77777777" w:rsidR="00180A01" w:rsidRDefault="00180A01" w:rsidP="00180A01">
      <w:pPr>
        <w:pStyle w:val="NoSpacing"/>
        <w:numPr>
          <w:ilvl w:val="0"/>
          <w:numId w:val="1"/>
        </w:numPr>
        <w:spacing w:line="480" w:lineRule="auto"/>
      </w:pPr>
      <w:r>
        <w:t>The client’s IP address is 10.0.0.7, and it is sending requests from port 63040.</w:t>
      </w:r>
    </w:p>
    <w:p w14:paraId="5CF02D02" w14:textId="77777777" w:rsidR="00AA2354" w:rsidRPr="00AA2354" w:rsidRDefault="00AA2354" w:rsidP="00AA2354">
      <w:pPr>
        <w:pStyle w:val="NoSpacing"/>
        <w:numPr>
          <w:ilvl w:val="0"/>
          <w:numId w:val="1"/>
        </w:numPr>
        <w:spacing w:line="480" w:lineRule="auto"/>
      </w:pPr>
      <w:r>
        <w:t xml:space="preserve">The IP address for </w:t>
      </w:r>
      <w:r w:rsidRPr="00AA2354">
        <w:t>gaia.cs.umass.edu</w:t>
      </w:r>
      <w:r>
        <w:t xml:space="preserve"> is 128.119.245.12, and it is sending and receiving from port 80.</w:t>
      </w:r>
    </w:p>
    <w:p w14:paraId="04FB92AD" w14:textId="7C4C623D" w:rsidR="00466FAF" w:rsidRDefault="00D87E45" w:rsidP="009C6D57">
      <w:pPr>
        <w:pStyle w:val="NoSpacing"/>
        <w:numPr>
          <w:ilvl w:val="0"/>
          <w:numId w:val="1"/>
        </w:numPr>
        <w:spacing w:line="480" w:lineRule="auto"/>
      </w:pPr>
      <w:r>
        <w:t>Not using relative sequence numbers, but instead the actual, randomly-chosen numbers, t</w:t>
      </w:r>
      <w:r w:rsidR="009C6D57">
        <w:t xml:space="preserve">he sequence number for the SYN segment used to initiate the TCP connection is </w:t>
      </w:r>
      <w:r w:rsidR="009C6D57" w:rsidRPr="009C6D57">
        <w:t>3807952962</w:t>
      </w:r>
      <w:r w:rsidR="009C6D57">
        <w:t xml:space="preserve">. What identifies this segment as a SYN segment is that </w:t>
      </w:r>
      <w:r w:rsidR="008D42A8">
        <w:t>the SYN flag bit was set to 1 in the segment header.</w:t>
      </w:r>
    </w:p>
    <w:p w14:paraId="46EF2CC3" w14:textId="55E9B5AC" w:rsidR="00725A79" w:rsidRPr="00725A79" w:rsidRDefault="00725A79" w:rsidP="00725A79">
      <w:pPr>
        <w:pStyle w:val="NoSpacing"/>
        <w:numPr>
          <w:ilvl w:val="0"/>
          <w:numId w:val="1"/>
        </w:numPr>
        <w:spacing w:line="480" w:lineRule="auto"/>
      </w:pPr>
      <w:r>
        <w:t xml:space="preserve">The sequence number of the SYN-ACK is 2535630326. The value of the acknowledgement field is </w:t>
      </w:r>
      <w:r w:rsidRPr="00725A79">
        <w:t>3807952963</w:t>
      </w:r>
      <w:r>
        <w:t xml:space="preserve">. The server determined this value </w:t>
      </w:r>
      <w:r w:rsidR="005B7532">
        <w:t>from</w:t>
      </w:r>
      <w:r>
        <w:t xml:space="preserve"> the sequence number of the next segment it expects to receive.</w:t>
      </w:r>
      <w:r w:rsidR="00E90C9A">
        <w:t xml:space="preserve"> This segment is identified as a SYN-ACK segment because both the SYN and ACK bits are set to 1 in the flag field of the header.</w:t>
      </w:r>
    </w:p>
    <w:p w14:paraId="6C28808D" w14:textId="56180DFD" w:rsidR="00685667" w:rsidRPr="00685667" w:rsidRDefault="00685667" w:rsidP="00685667">
      <w:pPr>
        <w:pStyle w:val="NoSpacing"/>
        <w:numPr>
          <w:ilvl w:val="0"/>
          <w:numId w:val="1"/>
        </w:numPr>
        <w:spacing w:line="480" w:lineRule="auto"/>
      </w:pPr>
      <w:r>
        <w:t xml:space="preserve">The sequence number of the segment containing the HTTP POST command is </w:t>
      </w:r>
      <w:r w:rsidRPr="00685667">
        <w:t>3807952963</w:t>
      </w:r>
      <w:r>
        <w:t>.</w:t>
      </w:r>
    </w:p>
    <w:p w14:paraId="5F07DCF9" w14:textId="77777777" w:rsidR="00B30C53" w:rsidRDefault="00B30C53" w:rsidP="00B30C53">
      <w:pPr>
        <w:pStyle w:val="NoSpacing"/>
        <w:numPr>
          <w:ilvl w:val="0"/>
          <w:numId w:val="1"/>
        </w:numPr>
        <w:spacing w:line="480" w:lineRule="auto"/>
      </w:pPr>
      <w:proofErr w:type="spellStart"/>
      <w:r>
        <w:t>EstimatedRTT</w:t>
      </w:r>
      <w:proofErr w:type="spellEnd"/>
      <w:r>
        <w:t xml:space="preserve"> was calculated using:</w:t>
      </w:r>
    </w:p>
    <w:p w14:paraId="03DA6C5F" w14:textId="4BB52D86" w:rsidR="00405F8E" w:rsidRDefault="00B30C53" w:rsidP="00B30C53">
      <w:pPr>
        <w:pStyle w:val="NoSpacing"/>
        <w:spacing w:line="480" w:lineRule="auto"/>
        <w:ind w:left="360"/>
      </w:pPr>
      <m:oMathPara>
        <m:oMath>
          <m:sSub>
            <m:sSubPr>
              <m:ctrlPr>
                <w:rPr>
                  <w:rFonts w:ascii="Cambria Math" w:hAnsi="Cambria Math"/>
                  <w:i/>
                </w:rPr>
              </m:ctrlPr>
            </m:sSubPr>
            <m:e>
              <m:r>
                <w:rPr>
                  <w:rFonts w:ascii="Cambria Math" w:hAnsi="Cambria Math"/>
                </w:rPr>
                <m:t>EstimatedRTT</m:t>
              </m:r>
            </m:e>
            <m:sub>
              <m:r>
                <w:rPr>
                  <w:rFonts w:ascii="Cambria Math" w:hAnsi="Cambria Math"/>
                </w:rPr>
                <m:t>new</m:t>
              </m:r>
            </m:sub>
          </m:sSub>
          <m:r>
            <w:rPr>
              <w:rFonts w:ascii="Cambria Math" w:hAnsi="Cambria Math"/>
            </w:rPr>
            <m:t>=0.875*</m:t>
          </m:r>
          <m:sSub>
            <m:sSubPr>
              <m:ctrlPr>
                <w:rPr>
                  <w:rFonts w:ascii="Cambria Math" w:hAnsi="Cambria Math"/>
                  <w:i/>
                </w:rPr>
              </m:ctrlPr>
            </m:sSubPr>
            <m:e>
              <m:r>
                <w:rPr>
                  <w:rFonts w:ascii="Cambria Math" w:hAnsi="Cambria Math"/>
                </w:rPr>
                <m:t>EstimatedRTT</m:t>
              </m:r>
            </m:e>
            <m:sub>
              <m:r>
                <w:rPr>
                  <w:rFonts w:ascii="Cambria Math" w:hAnsi="Cambria Math"/>
                </w:rPr>
                <m:t>prev</m:t>
              </m:r>
            </m:sub>
          </m:sSub>
          <m:r>
            <w:rPr>
              <w:rFonts w:ascii="Cambria Math" w:hAnsi="Cambria Math"/>
            </w:rPr>
            <m:t>+0.125*SampleRTT</m:t>
          </m:r>
        </m:oMath>
      </m:oMathPara>
    </w:p>
    <w:tbl>
      <w:tblPr>
        <w:tblStyle w:val="TableGrid"/>
        <w:tblW w:w="0" w:type="auto"/>
        <w:tblInd w:w="108" w:type="dxa"/>
        <w:tblLook w:val="04A0" w:firstRow="1" w:lastRow="0" w:firstColumn="1" w:lastColumn="0" w:noHBand="0" w:noVBand="1"/>
      </w:tblPr>
      <w:tblGrid>
        <w:gridCol w:w="1687"/>
        <w:gridCol w:w="1549"/>
        <w:gridCol w:w="1550"/>
        <w:gridCol w:w="1568"/>
        <w:gridCol w:w="1568"/>
        <w:gridCol w:w="1493"/>
        <w:gridCol w:w="1493"/>
      </w:tblGrid>
      <w:tr w:rsidR="00E62F86" w14:paraId="4E545821" w14:textId="77777777" w:rsidTr="00E62F86">
        <w:tc>
          <w:tcPr>
            <w:tcW w:w="802" w:type="dxa"/>
          </w:tcPr>
          <w:p w14:paraId="7767C27C" w14:textId="609A4916" w:rsidR="00405F8E" w:rsidRDefault="00E62F86" w:rsidP="00405F8E">
            <w:pPr>
              <w:pStyle w:val="NoSpacing"/>
              <w:spacing w:line="276" w:lineRule="auto"/>
            </w:pPr>
            <w:proofErr w:type="spellStart"/>
            <w:r>
              <w:t>Seg</w:t>
            </w:r>
            <w:proofErr w:type="spellEnd"/>
            <w:r>
              <w:t>.</w:t>
            </w:r>
          </w:p>
        </w:tc>
        <w:tc>
          <w:tcPr>
            <w:tcW w:w="1782" w:type="dxa"/>
          </w:tcPr>
          <w:p w14:paraId="629D1577" w14:textId="537D89BD" w:rsidR="00405F8E" w:rsidRDefault="00405F8E" w:rsidP="00405F8E">
            <w:pPr>
              <w:pStyle w:val="NoSpacing"/>
              <w:spacing w:line="276" w:lineRule="auto"/>
            </w:pPr>
            <w:r>
              <w:t>1</w:t>
            </w:r>
          </w:p>
        </w:tc>
        <w:tc>
          <w:tcPr>
            <w:tcW w:w="1782" w:type="dxa"/>
          </w:tcPr>
          <w:p w14:paraId="3F4D7157" w14:textId="121A0A74" w:rsidR="00405F8E" w:rsidRDefault="00405F8E" w:rsidP="00405F8E">
            <w:pPr>
              <w:pStyle w:val="NoSpacing"/>
              <w:spacing w:line="276" w:lineRule="auto"/>
            </w:pPr>
            <w:r>
              <w:t>2</w:t>
            </w:r>
          </w:p>
        </w:tc>
        <w:tc>
          <w:tcPr>
            <w:tcW w:w="1782" w:type="dxa"/>
          </w:tcPr>
          <w:p w14:paraId="1901DACB" w14:textId="539667F7" w:rsidR="00405F8E" w:rsidRDefault="00405F8E" w:rsidP="00405F8E">
            <w:pPr>
              <w:pStyle w:val="NoSpacing"/>
              <w:spacing w:line="276" w:lineRule="auto"/>
            </w:pPr>
            <w:r>
              <w:t>3</w:t>
            </w:r>
          </w:p>
        </w:tc>
        <w:tc>
          <w:tcPr>
            <w:tcW w:w="1782" w:type="dxa"/>
          </w:tcPr>
          <w:p w14:paraId="77335C75" w14:textId="66E51E12" w:rsidR="00405F8E" w:rsidRDefault="00405F8E" w:rsidP="00405F8E">
            <w:pPr>
              <w:pStyle w:val="NoSpacing"/>
              <w:spacing w:line="276" w:lineRule="auto"/>
            </w:pPr>
            <w:r>
              <w:t>4</w:t>
            </w:r>
          </w:p>
        </w:tc>
        <w:tc>
          <w:tcPr>
            <w:tcW w:w="1300" w:type="dxa"/>
          </w:tcPr>
          <w:p w14:paraId="086EF5FC" w14:textId="7EBF9059" w:rsidR="00405F8E" w:rsidRDefault="00405F8E" w:rsidP="00405F8E">
            <w:pPr>
              <w:pStyle w:val="NoSpacing"/>
              <w:spacing w:line="276" w:lineRule="auto"/>
            </w:pPr>
            <w:r>
              <w:t>5</w:t>
            </w:r>
          </w:p>
        </w:tc>
        <w:tc>
          <w:tcPr>
            <w:tcW w:w="463" w:type="dxa"/>
          </w:tcPr>
          <w:p w14:paraId="23DF733B" w14:textId="1611912F" w:rsidR="00405F8E" w:rsidRDefault="00405F8E" w:rsidP="00405F8E">
            <w:pPr>
              <w:pStyle w:val="NoSpacing"/>
              <w:spacing w:line="276" w:lineRule="auto"/>
            </w:pPr>
            <w:r>
              <w:t>6</w:t>
            </w:r>
          </w:p>
        </w:tc>
      </w:tr>
      <w:tr w:rsidR="00E62F86" w14:paraId="65EA5033" w14:textId="77777777" w:rsidTr="00E62F86">
        <w:tc>
          <w:tcPr>
            <w:tcW w:w="802" w:type="dxa"/>
          </w:tcPr>
          <w:p w14:paraId="14C5BE96" w14:textId="32F26085" w:rsidR="00E62F86" w:rsidRDefault="00E62F86" w:rsidP="00405F8E">
            <w:pPr>
              <w:pStyle w:val="NoSpacing"/>
              <w:spacing w:line="276" w:lineRule="auto"/>
            </w:pPr>
            <w:proofErr w:type="spellStart"/>
            <w:r>
              <w:t>Seq</w:t>
            </w:r>
            <w:proofErr w:type="spellEnd"/>
            <w:r>
              <w:t>#</w:t>
            </w:r>
          </w:p>
        </w:tc>
        <w:tc>
          <w:tcPr>
            <w:tcW w:w="1782" w:type="dxa"/>
          </w:tcPr>
          <w:p w14:paraId="6E230E44" w14:textId="77777777" w:rsidR="00E62F86" w:rsidRPr="00E62F86" w:rsidRDefault="00E62F86" w:rsidP="00405F8E">
            <w:pPr>
              <w:widowControl w:val="0"/>
              <w:autoSpaceDE w:val="0"/>
              <w:autoSpaceDN w:val="0"/>
              <w:adjustRightInd w:val="0"/>
              <w:spacing w:line="300" w:lineRule="atLeast"/>
              <w:rPr>
                <w:rFonts w:ascii="Menlo Regular" w:hAnsi="Menlo Regular" w:cs="Menlo Regular"/>
                <w:color w:val="000000"/>
                <w:sz w:val="18"/>
                <w:szCs w:val="18"/>
              </w:rPr>
            </w:pPr>
            <w:r w:rsidRPr="00E62F86">
              <w:rPr>
                <w:rFonts w:ascii="Menlo Regular" w:hAnsi="Menlo Regular" w:cs="Menlo Regular"/>
                <w:color w:val="000000"/>
                <w:sz w:val="18"/>
                <w:szCs w:val="18"/>
              </w:rPr>
              <w:t>3807952963</w:t>
            </w:r>
          </w:p>
          <w:p w14:paraId="012D36BF" w14:textId="77777777" w:rsidR="00E62F86" w:rsidRPr="00E62F86" w:rsidRDefault="00E62F86" w:rsidP="00405F8E">
            <w:pPr>
              <w:pStyle w:val="NoSpacing"/>
              <w:spacing w:line="276" w:lineRule="auto"/>
              <w:rPr>
                <w:sz w:val="18"/>
                <w:szCs w:val="18"/>
              </w:rPr>
            </w:pPr>
          </w:p>
        </w:tc>
        <w:tc>
          <w:tcPr>
            <w:tcW w:w="1782" w:type="dxa"/>
          </w:tcPr>
          <w:p w14:paraId="36FD1ADF" w14:textId="444825AD" w:rsidR="00E62F86" w:rsidRPr="00E62F86" w:rsidRDefault="00E62F86" w:rsidP="00E62F86">
            <w:pPr>
              <w:widowControl w:val="0"/>
              <w:autoSpaceDE w:val="0"/>
              <w:autoSpaceDN w:val="0"/>
              <w:adjustRightInd w:val="0"/>
              <w:spacing w:line="300" w:lineRule="atLeast"/>
              <w:rPr>
                <w:rFonts w:ascii="Menlo Regular" w:hAnsi="Menlo Regular" w:cs="Menlo Regular"/>
                <w:color w:val="000000"/>
                <w:sz w:val="18"/>
                <w:szCs w:val="18"/>
              </w:rPr>
            </w:pPr>
            <w:r w:rsidRPr="00E62F86">
              <w:rPr>
                <w:rFonts w:ascii="Menlo Regular" w:hAnsi="Menlo Regular" w:cs="Menlo Regular"/>
                <w:color w:val="000000"/>
                <w:sz w:val="18"/>
                <w:szCs w:val="18"/>
              </w:rPr>
              <w:t>3807953618</w:t>
            </w:r>
          </w:p>
          <w:p w14:paraId="3E99DDFB" w14:textId="77777777" w:rsidR="00E62F86" w:rsidRPr="00E62F86" w:rsidRDefault="00E62F86" w:rsidP="00405F8E">
            <w:pPr>
              <w:pStyle w:val="NoSpacing"/>
              <w:spacing w:line="276" w:lineRule="auto"/>
              <w:rPr>
                <w:sz w:val="18"/>
                <w:szCs w:val="18"/>
              </w:rPr>
            </w:pPr>
          </w:p>
        </w:tc>
        <w:tc>
          <w:tcPr>
            <w:tcW w:w="1782" w:type="dxa"/>
          </w:tcPr>
          <w:p w14:paraId="2FE5C08D" w14:textId="43556B76" w:rsidR="00E62F86" w:rsidRPr="00E62F86" w:rsidRDefault="00E62F86" w:rsidP="00E62F86">
            <w:pPr>
              <w:widowControl w:val="0"/>
              <w:autoSpaceDE w:val="0"/>
              <w:autoSpaceDN w:val="0"/>
              <w:adjustRightInd w:val="0"/>
              <w:spacing w:line="300" w:lineRule="atLeast"/>
              <w:rPr>
                <w:rFonts w:ascii="Menlo Regular" w:hAnsi="Menlo Regular" w:cs="Menlo Regular"/>
                <w:color w:val="000000"/>
                <w:sz w:val="18"/>
                <w:szCs w:val="18"/>
              </w:rPr>
            </w:pPr>
            <w:r>
              <w:rPr>
                <w:rFonts w:ascii="Menlo Regular" w:hAnsi="Menlo Regular" w:cs="Menlo Regular"/>
                <w:color w:val="000000"/>
                <w:sz w:val="18"/>
                <w:szCs w:val="18"/>
              </w:rPr>
              <w:t>3807955066</w:t>
            </w:r>
          </w:p>
        </w:tc>
        <w:tc>
          <w:tcPr>
            <w:tcW w:w="1782" w:type="dxa"/>
          </w:tcPr>
          <w:p w14:paraId="053EEAFF" w14:textId="3DD33B35" w:rsidR="00E62F86" w:rsidRPr="00E62F86" w:rsidRDefault="00E62F86" w:rsidP="00E62F86">
            <w:pPr>
              <w:widowControl w:val="0"/>
              <w:autoSpaceDE w:val="0"/>
              <w:autoSpaceDN w:val="0"/>
              <w:adjustRightInd w:val="0"/>
              <w:spacing w:line="300" w:lineRule="atLeast"/>
              <w:rPr>
                <w:rFonts w:ascii="Menlo Regular" w:hAnsi="Menlo Regular" w:cs="Menlo Regular"/>
                <w:color w:val="000000"/>
                <w:sz w:val="18"/>
                <w:szCs w:val="18"/>
              </w:rPr>
            </w:pPr>
            <w:r>
              <w:rPr>
                <w:rFonts w:ascii="Menlo Regular" w:hAnsi="Menlo Regular" w:cs="Menlo Regular"/>
                <w:color w:val="000000"/>
                <w:sz w:val="18"/>
                <w:szCs w:val="18"/>
              </w:rPr>
              <w:t>3807956514</w:t>
            </w:r>
          </w:p>
          <w:p w14:paraId="1C18A26A" w14:textId="77777777" w:rsidR="00E62F86" w:rsidRPr="00E62F86" w:rsidRDefault="00E62F86" w:rsidP="00405F8E">
            <w:pPr>
              <w:pStyle w:val="NoSpacing"/>
              <w:spacing w:line="276" w:lineRule="auto"/>
              <w:rPr>
                <w:sz w:val="18"/>
                <w:szCs w:val="18"/>
              </w:rPr>
            </w:pPr>
          </w:p>
        </w:tc>
        <w:tc>
          <w:tcPr>
            <w:tcW w:w="1300" w:type="dxa"/>
          </w:tcPr>
          <w:p w14:paraId="19F2C19D" w14:textId="079919E1" w:rsidR="00E62F86" w:rsidRPr="00E62F86" w:rsidRDefault="00E62F86" w:rsidP="00E62F86">
            <w:pPr>
              <w:widowControl w:val="0"/>
              <w:autoSpaceDE w:val="0"/>
              <w:autoSpaceDN w:val="0"/>
              <w:adjustRightInd w:val="0"/>
              <w:spacing w:line="300" w:lineRule="atLeast"/>
              <w:rPr>
                <w:rFonts w:ascii="Menlo Regular" w:hAnsi="Menlo Regular" w:cs="Menlo Regular"/>
                <w:color w:val="000000"/>
                <w:sz w:val="18"/>
                <w:szCs w:val="18"/>
              </w:rPr>
            </w:pPr>
            <w:r>
              <w:rPr>
                <w:rFonts w:ascii="Menlo Regular" w:hAnsi="Menlo Regular" w:cs="Menlo Regular"/>
                <w:color w:val="000000"/>
                <w:sz w:val="18"/>
                <w:szCs w:val="18"/>
              </w:rPr>
              <w:t>3807957962</w:t>
            </w:r>
          </w:p>
          <w:p w14:paraId="781B7108" w14:textId="77777777" w:rsidR="00E62F86" w:rsidRPr="00E62F86" w:rsidRDefault="00E62F86" w:rsidP="00405F8E">
            <w:pPr>
              <w:pStyle w:val="NoSpacing"/>
              <w:spacing w:line="276" w:lineRule="auto"/>
              <w:rPr>
                <w:sz w:val="18"/>
                <w:szCs w:val="18"/>
              </w:rPr>
            </w:pPr>
          </w:p>
        </w:tc>
        <w:tc>
          <w:tcPr>
            <w:tcW w:w="463" w:type="dxa"/>
          </w:tcPr>
          <w:p w14:paraId="07466F95" w14:textId="332766F6" w:rsidR="00E62F86" w:rsidRPr="00E62F86" w:rsidRDefault="00E62F86" w:rsidP="007E0152">
            <w:pPr>
              <w:widowControl w:val="0"/>
              <w:autoSpaceDE w:val="0"/>
              <w:autoSpaceDN w:val="0"/>
              <w:adjustRightInd w:val="0"/>
              <w:spacing w:line="300" w:lineRule="atLeast"/>
              <w:rPr>
                <w:rFonts w:ascii="Menlo Regular" w:hAnsi="Menlo Regular" w:cs="Menlo Regular"/>
                <w:color w:val="000000"/>
                <w:sz w:val="18"/>
                <w:szCs w:val="18"/>
              </w:rPr>
            </w:pPr>
            <w:r>
              <w:rPr>
                <w:rFonts w:ascii="Menlo Regular" w:hAnsi="Menlo Regular" w:cs="Menlo Regular"/>
                <w:color w:val="000000"/>
                <w:sz w:val="18"/>
                <w:szCs w:val="18"/>
              </w:rPr>
              <w:t>3807959410</w:t>
            </w:r>
          </w:p>
          <w:p w14:paraId="4FCC2668" w14:textId="77777777" w:rsidR="00E62F86" w:rsidRPr="00E62F86" w:rsidRDefault="00E62F86" w:rsidP="00405F8E">
            <w:pPr>
              <w:pStyle w:val="NoSpacing"/>
              <w:spacing w:line="276" w:lineRule="auto"/>
              <w:rPr>
                <w:sz w:val="18"/>
                <w:szCs w:val="18"/>
              </w:rPr>
            </w:pPr>
          </w:p>
        </w:tc>
      </w:tr>
      <w:tr w:rsidR="00E62F86" w14:paraId="6411D14D" w14:textId="77777777" w:rsidTr="00E62F86">
        <w:tc>
          <w:tcPr>
            <w:tcW w:w="802" w:type="dxa"/>
          </w:tcPr>
          <w:p w14:paraId="73BAC6FB" w14:textId="67093A4F" w:rsidR="00E62F86" w:rsidRDefault="007E0152" w:rsidP="00405F8E">
            <w:pPr>
              <w:pStyle w:val="NoSpacing"/>
              <w:spacing w:line="276" w:lineRule="auto"/>
            </w:pPr>
            <w:proofErr w:type="spellStart"/>
            <w:r>
              <w:t>Seg</w:t>
            </w:r>
            <w:proofErr w:type="spellEnd"/>
            <w:r>
              <w:t xml:space="preserve"> sent</w:t>
            </w:r>
          </w:p>
        </w:tc>
        <w:tc>
          <w:tcPr>
            <w:tcW w:w="1782" w:type="dxa"/>
          </w:tcPr>
          <w:p w14:paraId="1A8916EB" w14:textId="77777777" w:rsidR="007E0152" w:rsidRDefault="007E0152" w:rsidP="007E0152">
            <w:pPr>
              <w:widowControl w:val="0"/>
              <w:autoSpaceDE w:val="0"/>
              <w:autoSpaceDN w:val="0"/>
              <w:adjustRightInd w:val="0"/>
              <w:spacing w:line="300" w:lineRule="atLeast"/>
              <w:rPr>
                <w:rFonts w:ascii="Menlo Regular" w:hAnsi="Menlo Regular" w:cs="Menlo Regular"/>
                <w:color w:val="000000"/>
                <w:sz w:val="26"/>
                <w:szCs w:val="26"/>
              </w:rPr>
            </w:pPr>
            <w:r>
              <w:rPr>
                <w:rFonts w:ascii="Menlo Regular" w:hAnsi="Menlo Regular" w:cs="Menlo Regular"/>
                <w:color w:val="000000"/>
                <w:sz w:val="26"/>
                <w:szCs w:val="26"/>
              </w:rPr>
              <w:t>4.964737</w:t>
            </w:r>
          </w:p>
          <w:p w14:paraId="5F707881" w14:textId="77777777" w:rsidR="00E62F86" w:rsidRPr="00E62F86" w:rsidRDefault="00E62F86" w:rsidP="00405F8E">
            <w:pPr>
              <w:widowControl w:val="0"/>
              <w:autoSpaceDE w:val="0"/>
              <w:autoSpaceDN w:val="0"/>
              <w:adjustRightInd w:val="0"/>
              <w:spacing w:line="300" w:lineRule="atLeast"/>
              <w:rPr>
                <w:rFonts w:ascii="Menlo Regular" w:hAnsi="Menlo Regular" w:cs="Menlo Regular"/>
                <w:color w:val="000000"/>
                <w:sz w:val="18"/>
                <w:szCs w:val="18"/>
              </w:rPr>
            </w:pPr>
          </w:p>
        </w:tc>
        <w:tc>
          <w:tcPr>
            <w:tcW w:w="1782" w:type="dxa"/>
          </w:tcPr>
          <w:p w14:paraId="0C5CE814" w14:textId="77777777" w:rsidR="007E0152" w:rsidRDefault="007E0152" w:rsidP="007E0152">
            <w:pPr>
              <w:widowControl w:val="0"/>
              <w:autoSpaceDE w:val="0"/>
              <w:autoSpaceDN w:val="0"/>
              <w:adjustRightInd w:val="0"/>
              <w:spacing w:line="300" w:lineRule="atLeast"/>
              <w:rPr>
                <w:rFonts w:ascii="Menlo Regular" w:hAnsi="Menlo Regular" w:cs="Menlo Regular"/>
                <w:color w:val="000000"/>
                <w:sz w:val="26"/>
                <w:szCs w:val="26"/>
              </w:rPr>
            </w:pPr>
            <w:r>
              <w:rPr>
                <w:rFonts w:ascii="Menlo Regular" w:hAnsi="Menlo Regular" w:cs="Menlo Regular"/>
                <w:color w:val="000000"/>
                <w:sz w:val="26"/>
                <w:szCs w:val="26"/>
              </w:rPr>
              <w:t>4.964849</w:t>
            </w:r>
          </w:p>
          <w:p w14:paraId="78CBC74C" w14:textId="77777777" w:rsidR="00E62F86" w:rsidRPr="00E62F86" w:rsidRDefault="00E62F86" w:rsidP="00E62F86">
            <w:pPr>
              <w:widowControl w:val="0"/>
              <w:autoSpaceDE w:val="0"/>
              <w:autoSpaceDN w:val="0"/>
              <w:adjustRightInd w:val="0"/>
              <w:spacing w:line="300" w:lineRule="atLeast"/>
              <w:rPr>
                <w:rFonts w:ascii="Menlo Regular" w:hAnsi="Menlo Regular" w:cs="Menlo Regular"/>
                <w:color w:val="000000"/>
                <w:sz w:val="18"/>
                <w:szCs w:val="18"/>
              </w:rPr>
            </w:pPr>
          </w:p>
        </w:tc>
        <w:tc>
          <w:tcPr>
            <w:tcW w:w="1782" w:type="dxa"/>
          </w:tcPr>
          <w:p w14:paraId="282720D6" w14:textId="77777777" w:rsidR="007E0152" w:rsidRDefault="007E0152" w:rsidP="007E0152">
            <w:pPr>
              <w:widowControl w:val="0"/>
              <w:autoSpaceDE w:val="0"/>
              <w:autoSpaceDN w:val="0"/>
              <w:adjustRightInd w:val="0"/>
              <w:spacing w:line="300" w:lineRule="atLeast"/>
              <w:rPr>
                <w:rFonts w:ascii="Menlo Regular" w:hAnsi="Menlo Regular" w:cs="Menlo Regular"/>
                <w:color w:val="000000"/>
                <w:sz w:val="26"/>
                <w:szCs w:val="26"/>
              </w:rPr>
            </w:pPr>
            <w:r>
              <w:rPr>
                <w:rFonts w:ascii="Menlo Regular" w:hAnsi="Menlo Regular" w:cs="Menlo Regular"/>
                <w:color w:val="000000"/>
                <w:sz w:val="26"/>
                <w:szCs w:val="26"/>
              </w:rPr>
              <w:t>4.964850</w:t>
            </w:r>
          </w:p>
          <w:p w14:paraId="3CA9B807" w14:textId="77777777" w:rsidR="00E62F86" w:rsidRDefault="00E62F86" w:rsidP="00E62F86">
            <w:pPr>
              <w:widowControl w:val="0"/>
              <w:autoSpaceDE w:val="0"/>
              <w:autoSpaceDN w:val="0"/>
              <w:adjustRightInd w:val="0"/>
              <w:spacing w:line="300" w:lineRule="atLeast"/>
              <w:rPr>
                <w:rFonts w:ascii="Menlo Regular" w:hAnsi="Menlo Regular" w:cs="Menlo Regular"/>
                <w:color w:val="000000"/>
                <w:sz w:val="18"/>
                <w:szCs w:val="18"/>
              </w:rPr>
            </w:pPr>
          </w:p>
        </w:tc>
        <w:tc>
          <w:tcPr>
            <w:tcW w:w="1782" w:type="dxa"/>
          </w:tcPr>
          <w:p w14:paraId="6B618AD2" w14:textId="77777777" w:rsidR="007E0152" w:rsidRDefault="007E0152" w:rsidP="007E0152">
            <w:pPr>
              <w:widowControl w:val="0"/>
              <w:autoSpaceDE w:val="0"/>
              <w:autoSpaceDN w:val="0"/>
              <w:adjustRightInd w:val="0"/>
              <w:spacing w:line="300" w:lineRule="atLeast"/>
              <w:rPr>
                <w:rFonts w:ascii="Menlo Regular" w:hAnsi="Menlo Regular" w:cs="Menlo Regular"/>
                <w:color w:val="000000"/>
                <w:sz w:val="26"/>
                <w:szCs w:val="26"/>
              </w:rPr>
            </w:pPr>
            <w:r>
              <w:rPr>
                <w:rFonts w:ascii="Menlo Regular" w:hAnsi="Menlo Regular" w:cs="Menlo Regular"/>
                <w:color w:val="000000"/>
                <w:sz w:val="26"/>
                <w:szCs w:val="26"/>
              </w:rPr>
              <w:t>5.016837</w:t>
            </w:r>
          </w:p>
          <w:p w14:paraId="5605C37A" w14:textId="77777777" w:rsidR="00E62F86" w:rsidRDefault="00E62F86" w:rsidP="00E62F86">
            <w:pPr>
              <w:widowControl w:val="0"/>
              <w:autoSpaceDE w:val="0"/>
              <w:autoSpaceDN w:val="0"/>
              <w:adjustRightInd w:val="0"/>
              <w:spacing w:line="300" w:lineRule="atLeast"/>
              <w:rPr>
                <w:rFonts w:ascii="Menlo Regular" w:hAnsi="Menlo Regular" w:cs="Menlo Regular"/>
                <w:color w:val="000000"/>
                <w:sz w:val="18"/>
                <w:szCs w:val="18"/>
              </w:rPr>
            </w:pPr>
          </w:p>
        </w:tc>
        <w:tc>
          <w:tcPr>
            <w:tcW w:w="1300" w:type="dxa"/>
          </w:tcPr>
          <w:p w14:paraId="65DDA509" w14:textId="77777777" w:rsidR="00CF7A44" w:rsidRDefault="00CF7A44" w:rsidP="00CF7A44">
            <w:pPr>
              <w:widowControl w:val="0"/>
              <w:autoSpaceDE w:val="0"/>
              <w:autoSpaceDN w:val="0"/>
              <w:adjustRightInd w:val="0"/>
              <w:spacing w:line="300" w:lineRule="atLeast"/>
              <w:rPr>
                <w:rFonts w:ascii="Menlo Regular" w:hAnsi="Menlo Regular" w:cs="Menlo Regular"/>
                <w:color w:val="000000"/>
                <w:sz w:val="26"/>
                <w:szCs w:val="26"/>
              </w:rPr>
            </w:pPr>
            <w:r>
              <w:rPr>
                <w:rFonts w:ascii="Menlo Regular" w:hAnsi="Menlo Regular" w:cs="Menlo Regular"/>
                <w:color w:val="000000"/>
                <w:sz w:val="26"/>
                <w:szCs w:val="26"/>
              </w:rPr>
              <w:t>5.031428</w:t>
            </w:r>
          </w:p>
          <w:p w14:paraId="3628FE7B" w14:textId="77777777" w:rsidR="00E62F86" w:rsidRDefault="00E62F86" w:rsidP="00E62F86">
            <w:pPr>
              <w:widowControl w:val="0"/>
              <w:autoSpaceDE w:val="0"/>
              <w:autoSpaceDN w:val="0"/>
              <w:adjustRightInd w:val="0"/>
              <w:spacing w:line="300" w:lineRule="atLeast"/>
              <w:rPr>
                <w:rFonts w:ascii="Menlo Regular" w:hAnsi="Menlo Regular" w:cs="Menlo Regular"/>
                <w:color w:val="000000"/>
                <w:sz w:val="18"/>
                <w:szCs w:val="18"/>
              </w:rPr>
            </w:pPr>
          </w:p>
        </w:tc>
        <w:tc>
          <w:tcPr>
            <w:tcW w:w="463" w:type="dxa"/>
          </w:tcPr>
          <w:p w14:paraId="47F00650" w14:textId="77777777" w:rsidR="00CF7A44" w:rsidRDefault="00CF7A44" w:rsidP="00CF7A44">
            <w:pPr>
              <w:widowControl w:val="0"/>
              <w:autoSpaceDE w:val="0"/>
              <w:autoSpaceDN w:val="0"/>
              <w:adjustRightInd w:val="0"/>
              <w:spacing w:line="300" w:lineRule="atLeast"/>
              <w:rPr>
                <w:rFonts w:ascii="Menlo Regular" w:hAnsi="Menlo Regular" w:cs="Menlo Regular"/>
                <w:color w:val="000000"/>
                <w:sz w:val="26"/>
                <w:szCs w:val="26"/>
              </w:rPr>
            </w:pPr>
            <w:r>
              <w:rPr>
                <w:rFonts w:ascii="Menlo Regular" w:hAnsi="Menlo Regular" w:cs="Menlo Regular"/>
                <w:color w:val="000000"/>
                <w:sz w:val="26"/>
                <w:szCs w:val="26"/>
              </w:rPr>
              <w:t>5.031428</w:t>
            </w:r>
          </w:p>
          <w:p w14:paraId="5DB78262" w14:textId="77777777" w:rsidR="00E62F86" w:rsidRDefault="00E62F86" w:rsidP="007E0152">
            <w:pPr>
              <w:widowControl w:val="0"/>
              <w:autoSpaceDE w:val="0"/>
              <w:autoSpaceDN w:val="0"/>
              <w:adjustRightInd w:val="0"/>
              <w:spacing w:line="300" w:lineRule="atLeast"/>
              <w:rPr>
                <w:rFonts w:ascii="Menlo Regular" w:hAnsi="Menlo Regular" w:cs="Menlo Regular"/>
                <w:color w:val="000000"/>
                <w:sz w:val="18"/>
                <w:szCs w:val="18"/>
              </w:rPr>
            </w:pPr>
          </w:p>
        </w:tc>
      </w:tr>
      <w:tr w:rsidR="007E0152" w14:paraId="6E1B95EC" w14:textId="77777777" w:rsidTr="00E62F86">
        <w:tc>
          <w:tcPr>
            <w:tcW w:w="802" w:type="dxa"/>
          </w:tcPr>
          <w:p w14:paraId="52BBDE57" w14:textId="00262E71" w:rsidR="007E0152" w:rsidRDefault="007E0152" w:rsidP="00405F8E">
            <w:pPr>
              <w:pStyle w:val="NoSpacing"/>
              <w:spacing w:line="276" w:lineRule="auto"/>
            </w:pPr>
            <w:r>
              <w:t xml:space="preserve">ACK </w:t>
            </w:r>
            <w:proofErr w:type="spellStart"/>
            <w:r>
              <w:t>recv’d</w:t>
            </w:r>
            <w:proofErr w:type="spellEnd"/>
          </w:p>
        </w:tc>
        <w:tc>
          <w:tcPr>
            <w:tcW w:w="1782" w:type="dxa"/>
          </w:tcPr>
          <w:p w14:paraId="0C4D8A32" w14:textId="4E8E19E8" w:rsidR="007E0152" w:rsidRDefault="00CF7A44" w:rsidP="007E0152">
            <w:pPr>
              <w:widowControl w:val="0"/>
              <w:autoSpaceDE w:val="0"/>
              <w:autoSpaceDN w:val="0"/>
              <w:adjustRightInd w:val="0"/>
              <w:spacing w:line="300" w:lineRule="atLeast"/>
              <w:rPr>
                <w:rFonts w:ascii="Menlo Regular" w:hAnsi="Menlo Regular" w:cs="Menlo Regular"/>
                <w:color w:val="000000"/>
                <w:sz w:val="26"/>
                <w:szCs w:val="26"/>
              </w:rPr>
            </w:pPr>
            <w:r>
              <w:rPr>
                <w:rFonts w:ascii="Menlo Regular" w:hAnsi="Menlo Regular" w:cs="Menlo Regular"/>
                <w:color w:val="000000"/>
                <w:sz w:val="26"/>
                <w:szCs w:val="26"/>
              </w:rPr>
              <w:t>5.016768</w:t>
            </w:r>
          </w:p>
        </w:tc>
        <w:tc>
          <w:tcPr>
            <w:tcW w:w="1782" w:type="dxa"/>
          </w:tcPr>
          <w:p w14:paraId="15BB6ACC" w14:textId="3C84C494" w:rsidR="007E0152" w:rsidRDefault="00CF7A44" w:rsidP="007E0152">
            <w:pPr>
              <w:widowControl w:val="0"/>
              <w:autoSpaceDE w:val="0"/>
              <w:autoSpaceDN w:val="0"/>
              <w:adjustRightInd w:val="0"/>
              <w:spacing w:line="300" w:lineRule="atLeast"/>
              <w:rPr>
                <w:rFonts w:ascii="Menlo Regular" w:hAnsi="Menlo Regular" w:cs="Menlo Regular"/>
                <w:color w:val="000000"/>
                <w:sz w:val="26"/>
                <w:szCs w:val="26"/>
              </w:rPr>
            </w:pPr>
            <w:r>
              <w:rPr>
                <w:rFonts w:ascii="Menlo Regular" w:hAnsi="Menlo Regular" w:cs="Menlo Regular"/>
                <w:color w:val="000000"/>
                <w:sz w:val="26"/>
                <w:szCs w:val="26"/>
              </w:rPr>
              <w:t>5.031350</w:t>
            </w:r>
          </w:p>
        </w:tc>
        <w:tc>
          <w:tcPr>
            <w:tcW w:w="1782" w:type="dxa"/>
          </w:tcPr>
          <w:p w14:paraId="51FCC44A" w14:textId="4C763FCD" w:rsidR="007E0152" w:rsidRDefault="00CF7A44" w:rsidP="007E0152">
            <w:pPr>
              <w:widowControl w:val="0"/>
              <w:autoSpaceDE w:val="0"/>
              <w:autoSpaceDN w:val="0"/>
              <w:adjustRightInd w:val="0"/>
              <w:spacing w:line="300" w:lineRule="atLeast"/>
              <w:rPr>
                <w:rFonts w:ascii="Menlo Regular" w:hAnsi="Menlo Regular" w:cs="Menlo Regular"/>
                <w:color w:val="000000"/>
                <w:sz w:val="26"/>
                <w:szCs w:val="26"/>
              </w:rPr>
            </w:pPr>
            <w:r>
              <w:rPr>
                <w:rFonts w:ascii="Menlo Regular" w:hAnsi="Menlo Regular" w:cs="Menlo Regular"/>
                <w:color w:val="000000"/>
                <w:sz w:val="26"/>
                <w:szCs w:val="26"/>
              </w:rPr>
              <w:t>5.033796</w:t>
            </w:r>
          </w:p>
        </w:tc>
        <w:tc>
          <w:tcPr>
            <w:tcW w:w="1782" w:type="dxa"/>
          </w:tcPr>
          <w:p w14:paraId="69031CDA" w14:textId="6F7A73BC" w:rsidR="007E0152" w:rsidRDefault="00CF7A44" w:rsidP="007E0152">
            <w:pPr>
              <w:widowControl w:val="0"/>
              <w:autoSpaceDE w:val="0"/>
              <w:autoSpaceDN w:val="0"/>
              <w:adjustRightInd w:val="0"/>
              <w:spacing w:line="300" w:lineRule="atLeast"/>
              <w:rPr>
                <w:rFonts w:ascii="Menlo Regular" w:hAnsi="Menlo Regular" w:cs="Menlo Regular"/>
                <w:color w:val="000000"/>
                <w:sz w:val="26"/>
                <w:szCs w:val="26"/>
              </w:rPr>
            </w:pPr>
            <w:r>
              <w:rPr>
                <w:rFonts w:ascii="Menlo Regular" w:hAnsi="Menlo Regular" w:cs="Menlo Regular"/>
                <w:color w:val="000000"/>
                <w:sz w:val="26"/>
                <w:szCs w:val="26"/>
              </w:rPr>
              <w:t>5.066489</w:t>
            </w:r>
          </w:p>
        </w:tc>
        <w:tc>
          <w:tcPr>
            <w:tcW w:w="1300" w:type="dxa"/>
          </w:tcPr>
          <w:p w14:paraId="3776CC75" w14:textId="47B6F273" w:rsidR="007E0152" w:rsidRPr="00C00EDE" w:rsidRDefault="00CF7A44" w:rsidP="00E62F86">
            <w:pPr>
              <w:widowControl w:val="0"/>
              <w:autoSpaceDE w:val="0"/>
              <w:autoSpaceDN w:val="0"/>
              <w:adjustRightInd w:val="0"/>
              <w:spacing w:line="300" w:lineRule="atLeast"/>
              <w:rPr>
                <w:rFonts w:ascii="Menlo Regular" w:hAnsi="Menlo Regular" w:cs="Menlo Regular"/>
                <w:color w:val="000000"/>
                <w:sz w:val="26"/>
                <w:szCs w:val="26"/>
              </w:rPr>
            </w:pPr>
            <w:r>
              <w:rPr>
                <w:rFonts w:ascii="Menlo Regular" w:hAnsi="Menlo Regular" w:cs="Menlo Regular"/>
                <w:color w:val="000000"/>
                <w:sz w:val="26"/>
                <w:szCs w:val="26"/>
              </w:rPr>
              <w:t>5.079780</w:t>
            </w:r>
          </w:p>
        </w:tc>
        <w:tc>
          <w:tcPr>
            <w:tcW w:w="463" w:type="dxa"/>
          </w:tcPr>
          <w:p w14:paraId="638E889B" w14:textId="5080090F" w:rsidR="007E0152" w:rsidRPr="00C00EDE" w:rsidRDefault="00CF7A44" w:rsidP="007E0152">
            <w:pPr>
              <w:widowControl w:val="0"/>
              <w:autoSpaceDE w:val="0"/>
              <w:autoSpaceDN w:val="0"/>
              <w:adjustRightInd w:val="0"/>
              <w:spacing w:line="300" w:lineRule="atLeast"/>
              <w:rPr>
                <w:rFonts w:ascii="Menlo Regular" w:hAnsi="Menlo Regular" w:cs="Menlo Regular"/>
                <w:color w:val="000000"/>
                <w:sz w:val="26"/>
                <w:szCs w:val="26"/>
              </w:rPr>
            </w:pPr>
            <w:r>
              <w:rPr>
                <w:rFonts w:ascii="Menlo Regular" w:hAnsi="Menlo Regular" w:cs="Menlo Regular"/>
                <w:color w:val="000000"/>
                <w:sz w:val="26"/>
                <w:szCs w:val="26"/>
              </w:rPr>
              <w:t>5.088948</w:t>
            </w:r>
          </w:p>
        </w:tc>
      </w:tr>
      <w:tr w:rsidR="00C00EDE" w14:paraId="7C27F771" w14:textId="77777777" w:rsidTr="00E62F86">
        <w:tc>
          <w:tcPr>
            <w:tcW w:w="802" w:type="dxa"/>
          </w:tcPr>
          <w:p w14:paraId="2A7ABD22" w14:textId="244CA1DD" w:rsidR="00C00EDE" w:rsidRDefault="00C00EDE" w:rsidP="00405F8E">
            <w:pPr>
              <w:pStyle w:val="NoSpacing"/>
              <w:spacing w:line="276" w:lineRule="auto"/>
            </w:pPr>
            <w:proofErr w:type="spellStart"/>
            <w:r>
              <w:t>SampleRTT</w:t>
            </w:r>
            <w:proofErr w:type="spellEnd"/>
          </w:p>
        </w:tc>
        <w:tc>
          <w:tcPr>
            <w:tcW w:w="1782" w:type="dxa"/>
          </w:tcPr>
          <w:p w14:paraId="41B67DF8" w14:textId="4BC8A350" w:rsidR="00C00EDE" w:rsidRPr="00C00EDE" w:rsidRDefault="00C00EDE" w:rsidP="00C00EDE">
            <w:pPr>
              <w:rPr>
                <w:rFonts w:ascii="Calibri" w:eastAsia="Times New Roman" w:hAnsi="Calibri" w:cs="Times New Roman"/>
                <w:color w:val="000000"/>
              </w:rPr>
            </w:pPr>
            <w:r w:rsidRPr="00C00EDE">
              <w:rPr>
                <w:rFonts w:ascii="Calibri" w:eastAsia="Times New Roman" w:hAnsi="Calibri" w:cs="Times New Roman"/>
                <w:color w:val="000000"/>
              </w:rPr>
              <w:t>0.052031</w:t>
            </w:r>
          </w:p>
        </w:tc>
        <w:tc>
          <w:tcPr>
            <w:tcW w:w="1782" w:type="dxa"/>
          </w:tcPr>
          <w:p w14:paraId="110B6AEA" w14:textId="0A86E883" w:rsidR="00C00EDE" w:rsidRPr="00C00EDE" w:rsidRDefault="00C00EDE" w:rsidP="00C00EDE">
            <w:pPr>
              <w:rPr>
                <w:rFonts w:ascii="Calibri" w:eastAsia="Times New Roman" w:hAnsi="Calibri" w:cs="Times New Roman"/>
                <w:color w:val="000000"/>
              </w:rPr>
            </w:pPr>
            <w:r w:rsidRPr="00C00EDE">
              <w:rPr>
                <w:rFonts w:ascii="Calibri" w:eastAsia="Times New Roman" w:hAnsi="Calibri" w:cs="Times New Roman"/>
                <w:color w:val="000000"/>
              </w:rPr>
              <w:t>0.066501</w:t>
            </w:r>
          </w:p>
        </w:tc>
        <w:tc>
          <w:tcPr>
            <w:tcW w:w="1782" w:type="dxa"/>
          </w:tcPr>
          <w:p w14:paraId="7E1141FC" w14:textId="49E76CC9" w:rsidR="00C00EDE" w:rsidRPr="00C00EDE" w:rsidRDefault="00292E96" w:rsidP="00C00EDE">
            <w:pPr>
              <w:rPr>
                <w:rFonts w:ascii="Calibri" w:eastAsia="Times New Roman" w:hAnsi="Calibri" w:cs="Times New Roman"/>
                <w:color w:val="000000"/>
              </w:rPr>
            </w:pPr>
            <w:r w:rsidRPr="00292E96">
              <w:rPr>
                <w:rFonts w:ascii="Calibri" w:eastAsia="Times New Roman" w:hAnsi="Calibri" w:cs="Times New Roman"/>
                <w:color w:val="000000"/>
              </w:rPr>
              <w:t>0.068946</w:t>
            </w:r>
          </w:p>
        </w:tc>
        <w:tc>
          <w:tcPr>
            <w:tcW w:w="1782" w:type="dxa"/>
          </w:tcPr>
          <w:p w14:paraId="771D5C7A" w14:textId="1930059A" w:rsidR="00C00EDE" w:rsidRPr="00292E96" w:rsidRDefault="00292E96" w:rsidP="00292E96">
            <w:pPr>
              <w:rPr>
                <w:rFonts w:ascii="Calibri" w:eastAsia="Times New Roman" w:hAnsi="Calibri" w:cs="Times New Roman"/>
                <w:color w:val="000000"/>
              </w:rPr>
            </w:pPr>
            <w:r w:rsidRPr="00292E96">
              <w:rPr>
                <w:rFonts w:ascii="Calibri" w:eastAsia="Times New Roman" w:hAnsi="Calibri" w:cs="Times New Roman"/>
                <w:color w:val="000000"/>
              </w:rPr>
              <w:t>0.049652</w:t>
            </w:r>
          </w:p>
        </w:tc>
        <w:tc>
          <w:tcPr>
            <w:tcW w:w="1300" w:type="dxa"/>
          </w:tcPr>
          <w:p w14:paraId="3C719EF2" w14:textId="30619D05" w:rsidR="00C00EDE" w:rsidRPr="00292E96" w:rsidRDefault="00292E96" w:rsidP="00292E96">
            <w:pPr>
              <w:rPr>
                <w:rFonts w:ascii="Calibri" w:eastAsia="Times New Roman" w:hAnsi="Calibri" w:cs="Times New Roman"/>
                <w:color w:val="000000"/>
              </w:rPr>
            </w:pPr>
            <w:r w:rsidRPr="00292E96">
              <w:rPr>
                <w:rFonts w:ascii="Calibri" w:eastAsia="Times New Roman" w:hAnsi="Calibri" w:cs="Times New Roman"/>
                <w:color w:val="000000"/>
              </w:rPr>
              <w:t>0.048352</w:t>
            </w:r>
          </w:p>
        </w:tc>
        <w:tc>
          <w:tcPr>
            <w:tcW w:w="463" w:type="dxa"/>
          </w:tcPr>
          <w:p w14:paraId="6DEB6FAB" w14:textId="5FB6B68D" w:rsidR="00C00EDE" w:rsidRPr="00292E96" w:rsidRDefault="00292E96" w:rsidP="00292E96">
            <w:pPr>
              <w:rPr>
                <w:rFonts w:ascii="Calibri" w:eastAsia="Times New Roman" w:hAnsi="Calibri" w:cs="Times New Roman"/>
                <w:color w:val="000000"/>
              </w:rPr>
            </w:pPr>
            <w:r w:rsidRPr="00292E96">
              <w:rPr>
                <w:rFonts w:ascii="Calibri" w:eastAsia="Times New Roman" w:hAnsi="Calibri" w:cs="Times New Roman"/>
                <w:color w:val="000000"/>
              </w:rPr>
              <w:t>0.057520</w:t>
            </w:r>
          </w:p>
        </w:tc>
      </w:tr>
      <w:tr w:rsidR="00EE04E1" w14:paraId="66C5CF81" w14:textId="77777777" w:rsidTr="00E62F86">
        <w:tc>
          <w:tcPr>
            <w:tcW w:w="802" w:type="dxa"/>
          </w:tcPr>
          <w:p w14:paraId="445F2195" w14:textId="2A9B5135" w:rsidR="00EE04E1" w:rsidRDefault="00EE04E1" w:rsidP="00405F8E">
            <w:pPr>
              <w:pStyle w:val="NoSpacing"/>
              <w:spacing w:line="276" w:lineRule="auto"/>
            </w:pPr>
            <w:proofErr w:type="spellStart"/>
            <w:r>
              <w:t>EstimatedRTT</w:t>
            </w:r>
            <w:proofErr w:type="spellEnd"/>
          </w:p>
        </w:tc>
        <w:tc>
          <w:tcPr>
            <w:tcW w:w="1782" w:type="dxa"/>
          </w:tcPr>
          <w:p w14:paraId="109820DB" w14:textId="58FE3245" w:rsidR="00EE04E1" w:rsidRPr="00B30C53" w:rsidRDefault="00B30C53" w:rsidP="00B30C53">
            <w:pPr>
              <w:rPr>
                <w:rFonts w:ascii="Calibri" w:eastAsia="Times New Roman" w:hAnsi="Calibri" w:cs="Times New Roman"/>
                <w:color w:val="000000"/>
              </w:rPr>
            </w:pPr>
            <w:r w:rsidRPr="00B30C53">
              <w:rPr>
                <w:rFonts w:ascii="Calibri" w:eastAsia="Times New Roman" w:hAnsi="Calibri" w:cs="Times New Roman"/>
                <w:color w:val="000000"/>
              </w:rPr>
              <w:t>0.052031</w:t>
            </w:r>
          </w:p>
        </w:tc>
        <w:tc>
          <w:tcPr>
            <w:tcW w:w="1782" w:type="dxa"/>
          </w:tcPr>
          <w:p w14:paraId="37312F3A" w14:textId="75BD158E" w:rsidR="00EE04E1" w:rsidRPr="00B30C53" w:rsidRDefault="00B30C53" w:rsidP="00B30C53">
            <w:pPr>
              <w:rPr>
                <w:rFonts w:ascii="Calibri" w:eastAsia="Times New Roman" w:hAnsi="Calibri" w:cs="Times New Roman"/>
                <w:color w:val="000000"/>
              </w:rPr>
            </w:pPr>
            <w:r w:rsidRPr="00B30C53">
              <w:rPr>
                <w:rFonts w:ascii="Calibri" w:eastAsia="Times New Roman" w:hAnsi="Calibri" w:cs="Times New Roman"/>
                <w:color w:val="000000"/>
              </w:rPr>
              <w:t>0.05383975</w:t>
            </w:r>
          </w:p>
        </w:tc>
        <w:tc>
          <w:tcPr>
            <w:tcW w:w="1782" w:type="dxa"/>
          </w:tcPr>
          <w:p w14:paraId="74ED8A5A" w14:textId="309FB3B7" w:rsidR="00EE04E1" w:rsidRPr="00B30C53" w:rsidRDefault="00B30C53" w:rsidP="00B30C53">
            <w:pPr>
              <w:rPr>
                <w:rFonts w:ascii="Calibri" w:eastAsia="Times New Roman" w:hAnsi="Calibri" w:cs="Times New Roman"/>
                <w:color w:val="000000"/>
              </w:rPr>
            </w:pPr>
            <w:r w:rsidRPr="00B30C53">
              <w:rPr>
                <w:rFonts w:ascii="Calibri" w:eastAsia="Times New Roman" w:hAnsi="Calibri" w:cs="Times New Roman"/>
                <w:color w:val="000000"/>
              </w:rPr>
              <w:t>0.055728031</w:t>
            </w:r>
          </w:p>
        </w:tc>
        <w:tc>
          <w:tcPr>
            <w:tcW w:w="1782" w:type="dxa"/>
          </w:tcPr>
          <w:p w14:paraId="57E18712" w14:textId="4698482A" w:rsidR="00EE04E1" w:rsidRPr="00B30C53" w:rsidRDefault="00B30C53" w:rsidP="00B30C53">
            <w:pPr>
              <w:rPr>
                <w:rFonts w:ascii="Calibri" w:eastAsia="Times New Roman" w:hAnsi="Calibri" w:cs="Times New Roman"/>
                <w:color w:val="000000"/>
              </w:rPr>
            </w:pPr>
            <w:r w:rsidRPr="00B30C53">
              <w:rPr>
                <w:rFonts w:ascii="Calibri" w:eastAsia="Times New Roman" w:hAnsi="Calibri" w:cs="Times New Roman"/>
                <w:color w:val="000000"/>
              </w:rPr>
              <w:t>0.054968527</w:t>
            </w:r>
          </w:p>
        </w:tc>
        <w:tc>
          <w:tcPr>
            <w:tcW w:w="1300" w:type="dxa"/>
          </w:tcPr>
          <w:p w14:paraId="0207986E" w14:textId="266D2A96" w:rsidR="00EE04E1" w:rsidRPr="00B30C53" w:rsidRDefault="00B30C53" w:rsidP="00B30C53">
            <w:pPr>
              <w:rPr>
                <w:rFonts w:ascii="Calibri" w:eastAsia="Times New Roman" w:hAnsi="Calibri" w:cs="Times New Roman"/>
                <w:color w:val="000000"/>
              </w:rPr>
            </w:pPr>
            <w:r w:rsidRPr="00B30C53">
              <w:rPr>
                <w:rFonts w:ascii="Calibri" w:eastAsia="Times New Roman" w:hAnsi="Calibri" w:cs="Times New Roman"/>
                <w:color w:val="000000"/>
              </w:rPr>
              <w:t>0.054141461</w:t>
            </w:r>
          </w:p>
        </w:tc>
        <w:tc>
          <w:tcPr>
            <w:tcW w:w="463" w:type="dxa"/>
          </w:tcPr>
          <w:p w14:paraId="786F7419" w14:textId="02ABB754" w:rsidR="00EE04E1" w:rsidRPr="00B30C53" w:rsidRDefault="00B30C53" w:rsidP="00B30C53">
            <w:pPr>
              <w:rPr>
                <w:rFonts w:ascii="Calibri" w:eastAsia="Times New Roman" w:hAnsi="Calibri" w:cs="Times New Roman"/>
                <w:color w:val="000000"/>
              </w:rPr>
            </w:pPr>
            <w:r w:rsidRPr="00B30C53">
              <w:rPr>
                <w:rFonts w:ascii="Calibri" w:eastAsia="Times New Roman" w:hAnsi="Calibri" w:cs="Times New Roman"/>
                <w:color w:val="000000"/>
              </w:rPr>
              <w:t>0.054563779</w:t>
            </w:r>
          </w:p>
        </w:tc>
      </w:tr>
    </w:tbl>
    <w:p w14:paraId="4B989612" w14:textId="1F8E354D" w:rsidR="00D305D2" w:rsidRDefault="00D305D2" w:rsidP="00D305D2">
      <w:pPr>
        <w:pStyle w:val="NoSpacing"/>
        <w:spacing w:line="480" w:lineRule="auto"/>
      </w:pPr>
    </w:p>
    <w:p w14:paraId="3F267817" w14:textId="0A3BCC7B" w:rsidR="00D305D2" w:rsidRDefault="00D305D2" w:rsidP="00D305D2">
      <w:pPr>
        <w:pStyle w:val="NoSpacing"/>
        <w:numPr>
          <w:ilvl w:val="0"/>
          <w:numId w:val="1"/>
        </w:numPr>
        <w:spacing w:line="480" w:lineRule="auto"/>
      </w:pPr>
      <w:r>
        <w:lastRenderedPageBreak/>
        <w:t xml:space="preserve">The length of each of the </w:t>
      </w:r>
      <w:r w:rsidR="00F2380F">
        <w:t>POST</w:t>
      </w:r>
      <w:r w:rsidR="006E2610">
        <w:t xml:space="preserve"> segment is 655</w:t>
      </w:r>
      <w:r w:rsidR="00F2380F">
        <w:t xml:space="preserve"> bytes</w:t>
      </w:r>
      <w:r w:rsidR="00495871">
        <w:t xml:space="preserve"> (plus a 66-byte header</w:t>
      </w:r>
      <w:r w:rsidR="00F2380F">
        <w:t>,</w:t>
      </w:r>
      <w:r w:rsidR="00495871">
        <w:t>)</w:t>
      </w:r>
      <w:r w:rsidR="00F2380F">
        <w:t xml:space="preserve"> and the next five</w:t>
      </w:r>
      <w:r>
        <w:t xml:space="preserve"> segments </w:t>
      </w:r>
      <w:r w:rsidR="00F2380F">
        <w:t>are</w:t>
      </w:r>
      <w:r>
        <w:t xml:space="preserve"> </w:t>
      </w:r>
      <w:r w:rsidR="00495871">
        <w:t>1448</w:t>
      </w:r>
      <w:r>
        <w:t xml:space="preserve"> bytes</w:t>
      </w:r>
      <w:r w:rsidR="00F2380F">
        <w:t xml:space="preserve"> each</w:t>
      </w:r>
      <w:r w:rsidR="00495871">
        <w:t xml:space="preserve"> (plus 66-byte headers</w:t>
      </w:r>
      <w:r>
        <w:t>.</w:t>
      </w:r>
      <w:r w:rsidR="00495871">
        <w:t>)</w:t>
      </w:r>
    </w:p>
    <w:p w14:paraId="4B5BB5E6" w14:textId="488B6A71" w:rsidR="007951EA" w:rsidRDefault="005D6CDF" w:rsidP="00D305D2">
      <w:pPr>
        <w:pStyle w:val="NoSpacing"/>
        <w:numPr>
          <w:ilvl w:val="0"/>
          <w:numId w:val="1"/>
        </w:numPr>
        <w:spacing w:line="480" w:lineRule="auto"/>
      </w:pPr>
      <w:r>
        <w:t>The minimum amount of available buffer space advertised is 28,960 bytes as seen in the SYN-ACK segment.</w:t>
      </w:r>
      <w:r w:rsidR="00CC3A2B">
        <w:t xml:space="preserve"> Since the window size increases throughout the trace, the lack of buffer never throttles the sender.</w:t>
      </w:r>
    </w:p>
    <w:p w14:paraId="45C3C5A4" w14:textId="7DF2A7B7" w:rsidR="001476AB" w:rsidRDefault="001476AB" w:rsidP="00D305D2">
      <w:pPr>
        <w:pStyle w:val="NoSpacing"/>
        <w:numPr>
          <w:ilvl w:val="0"/>
          <w:numId w:val="1"/>
        </w:numPr>
        <w:spacing w:line="480" w:lineRule="auto"/>
      </w:pPr>
      <w:r>
        <w:t xml:space="preserve">There are no retransmissions in the trace file, and I checked by looking at the sequence numbers for each segment sent by the sender and seeing that there were no two transmissions with </w:t>
      </w:r>
      <w:r w:rsidR="005B35E8">
        <w:t>the same sequence numbers, but rather they were always increasing.</w:t>
      </w:r>
    </w:p>
    <w:p w14:paraId="5754DAD7" w14:textId="5BF2D429" w:rsidR="006E79C5" w:rsidRDefault="006E79C5" w:rsidP="00D305D2">
      <w:pPr>
        <w:pStyle w:val="NoSpacing"/>
        <w:numPr>
          <w:ilvl w:val="0"/>
          <w:numId w:val="1"/>
        </w:numPr>
        <w:spacing w:line="480" w:lineRule="auto"/>
      </w:pPr>
      <w:r>
        <w:t>Looking at the trace file,</w:t>
      </w:r>
      <w:r w:rsidR="00B712DD">
        <w:t xml:space="preserve"> [FINISH]</w:t>
      </w:r>
    </w:p>
    <w:p w14:paraId="0E470AFB" w14:textId="7566EB35" w:rsidR="00644F65" w:rsidRDefault="004F7574" w:rsidP="00D305D2">
      <w:pPr>
        <w:pStyle w:val="NoSpacing"/>
        <w:numPr>
          <w:ilvl w:val="0"/>
          <w:numId w:val="1"/>
        </w:numPr>
        <w:spacing w:line="480" w:lineRule="auto"/>
      </w:pPr>
      <w:r>
        <w:t xml:space="preserve">The total data transmitted was 152,976 bytes (using the relative sequence numbers from the first segment transmitted to the last segment acknowledged,) and the time that elapsed from the first segment </w:t>
      </w:r>
      <w:r w:rsidR="00021461">
        <w:t xml:space="preserve">sent </w:t>
      </w:r>
      <w:r>
        <w:t xml:space="preserve">(4.964737 s) to the last acknowledgment (5.579551 s) was </w:t>
      </w:r>
      <w:r w:rsidRPr="004F7574">
        <w:t>0.614814</w:t>
      </w:r>
      <w:r>
        <w:t xml:space="preserve"> s. Therefore, t</w:t>
      </w:r>
      <w:r w:rsidR="00A57D1A">
        <w:t xml:space="preserve">he throughput was about 248.8 </w:t>
      </w:r>
      <w:proofErr w:type="spellStart"/>
      <w:r w:rsidR="00A57D1A">
        <w:t>KB</w:t>
      </w:r>
      <w:r>
        <w:t>ps</w:t>
      </w:r>
      <w:proofErr w:type="spellEnd"/>
      <w:r w:rsidR="00A57D1A">
        <w:t>.</w:t>
      </w:r>
    </w:p>
    <w:p w14:paraId="76E8D752" w14:textId="204F2252" w:rsidR="00D87E45" w:rsidRDefault="004531DE" w:rsidP="00D305D2">
      <w:pPr>
        <w:pStyle w:val="NoSpacing"/>
        <w:numPr>
          <w:ilvl w:val="0"/>
          <w:numId w:val="1"/>
        </w:numPr>
        <w:spacing w:line="480" w:lineRule="auto"/>
      </w:pPr>
      <w:r>
        <w:t>If I had to guess, I would</w:t>
      </w:r>
      <w:r w:rsidR="00C47B06">
        <w:t xml:space="preserve"> say that </w:t>
      </w:r>
      <w:proofErr w:type="spellStart"/>
      <w:r w:rsidR="00C47B06">
        <w:t>slowstart</w:t>
      </w:r>
      <w:proofErr w:type="spellEnd"/>
      <w:r w:rsidR="00C47B06">
        <w:t xml:space="preserve"> begins when the initial packet is sent at time t = 0</w:t>
      </w:r>
      <w:r w:rsidR="001D21EF">
        <w:t>s, and ends around time t = 0.29</w:t>
      </w:r>
      <w:r w:rsidR="00C47B06">
        <w:t xml:space="preserve">s since it appears that the </w:t>
      </w:r>
      <w:r w:rsidR="001D21EF">
        <w:t xml:space="preserve">number of </w:t>
      </w:r>
      <w:r w:rsidR="00A77CA0">
        <w:t>segments</w:t>
      </w:r>
      <w:r w:rsidR="00C47B06">
        <w:t xml:space="preserve"> </w:t>
      </w:r>
      <w:r w:rsidR="001D21EF">
        <w:t>sent in each pseudo-</w:t>
      </w:r>
      <w:r w:rsidR="00A77CA0">
        <w:t>round</w:t>
      </w:r>
      <w:r w:rsidR="001D21EF">
        <w:t xml:space="preserve"> doubles</w:t>
      </w:r>
      <w:r w:rsidR="00C47B06">
        <w:t xml:space="preserve"> until that point, </w:t>
      </w:r>
      <w:r w:rsidR="008F5EEA">
        <w:t xml:space="preserve">and after </w:t>
      </w:r>
      <w:r w:rsidR="001D21EF">
        <w:t>it</w:t>
      </w:r>
      <w:r w:rsidR="008F5EEA">
        <w:t xml:space="preserve"> seem</w:t>
      </w:r>
      <w:r w:rsidR="001D21EF">
        <w:t>s</w:t>
      </w:r>
      <w:r w:rsidR="008F5EEA">
        <w:t xml:space="preserve"> to have</w:t>
      </w:r>
      <w:r w:rsidR="004D5CEE">
        <w:t xml:space="preserve"> more l</w:t>
      </w:r>
      <w:r w:rsidR="001D21EF">
        <w:t xml:space="preserve">inear growth </w:t>
      </w:r>
      <w:r w:rsidR="008F5EEA">
        <w:t>which is associated with congestion avoidance.</w:t>
      </w:r>
      <w:r w:rsidR="004D5CEE">
        <w:t xml:space="preserve"> This real data is quite similar from the idealized text data in that </w:t>
      </w:r>
      <w:r w:rsidR="00A77CA0">
        <w:t xml:space="preserve">the segments in each </w:t>
      </w:r>
      <w:r w:rsidR="00F50BF5">
        <w:t>round are not sent immediately one after the other, but instead there are some brief spaces of time between the</w:t>
      </w:r>
      <w:r w:rsidR="003266E1">
        <w:t xml:space="preserve"> segment</w:t>
      </w:r>
      <w:r w:rsidR="00F50BF5">
        <w:t xml:space="preserve"> </w:t>
      </w:r>
      <w:r w:rsidR="003D3445">
        <w:t>transmission</w:t>
      </w:r>
      <w:r w:rsidR="00C861A5">
        <w:t>s</w:t>
      </w:r>
      <w:r w:rsidR="0089455E">
        <w:t xml:space="preserve"> within the same rounds</w:t>
      </w:r>
      <w:r w:rsidR="00F50BF5">
        <w:t>.</w:t>
      </w:r>
      <w:r w:rsidR="00121FB7">
        <w:t xml:space="preserve"> Additionally, it doesn’t appear that each transmission round is neatly doubling the segments send in </w:t>
      </w:r>
      <w:proofErr w:type="spellStart"/>
      <w:r w:rsidR="00121FB7">
        <w:t>slowstart</w:t>
      </w:r>
      <w:proofErr w:type="spellEnd"/>
      <w:r w:rsidR="00121FB7">
        <w:t xml:space="preserve"> or simply adding one to each round in congestion avoidance, but it appears rather to use a</w:t>
      </w:r>
      <w:r w:rsidR="00C431D6">
        <w:t xml:space="preserve"> more dynamic version of the </w:t>
      </w:r>
      <w:bookmarkStart w:id="0" w:name="_GoBack"/>
      <w:bookmarkEnd w:id="0"/>
      <w:r w:rsidR="00C431D6">
        <w:t>algorithm.</w:t>
      </w:r>
    </w:p>
    <w:p w14:paraId="4EC3D74F" w14:textId="2D9E94E7" w:rsidR="004531DE" w:rsidRDefault="004531DE" w:rsidP="004531DE">
      <w:pPr>
        <w:pStyle w:val="NoSpacing"/>
        <w:spacing w:line="480" w:lineRule="auto"/>
      </w:pPr>
      <w:r>
        <w:rPr>
          <w:noProof/>
        </w:rPr>
        <w:drawing>
          <wp:inline distT="0" distB="0" distL="0" distR="0" wp14:anchorId="00BF8B3B" wp14:editId="3330BCBB">
            <wp:extent cx="6858000" cy="372996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729968"/>
                    </a:xfrm>
                    <a:prstGeom prst="rect">
                      <a:avLst/>
                    </a:prstGeom>
                    <a:noFill/>
                    <a:ln>
                      <a:noFill/>
                    </a:ln>
                  </pic:spPr>
                </pic:pic>
              </a:graphicData>
            </a:graphic>
          </wp:inline>
        </w:drawing>
      </w:r>
    </w:p>
    <w:sectPr w:rsidR="004531DE" w:rsidSect="00E62F8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C12A2B"/>
    <w:multiLevelType w:val="hybridMultilevel"/>
    <w:tmpl w:val="E8D27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D95FBC"/>
    <w:multiLevelType w:val="hybridMultilevel"/>
    <w:tmpl w:val="19D21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325571"/>
    <w:multiLevelType w:val="hybridMultilevel"/>
    <w:tmpl w:val="48F438CC"/>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3">
    <w:nsid w:val="766B444A"/>
    <w:multiLevelType w:val="hybridMultilevel"/>
    <w:tmpl w:val="C8B0A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A01"/>
    <w:rsid w:val="00021461"/>
    <w:rsid w:val="000F5D73"/>
    <w:rsid w:val="00121FB7"/>
    <w:rsid w:val="001476AB"/>
    <w:rsid w:val="00180A01"/>
    <w:rsid w:val="001D21EF"/>
    <w:rsid w:val="001F2DC6"/>
    <w:rsid w:val="00292E96"/>
    <w:rsid w:val="003266E1"/>
    <w:rsid w:val="00340F61"/>
    <w:rsid w:val="003D3445"/>
    <w:rsid w:val="00405F8E"/>
    <w:rsid w:val="004531DE"/>
    <w:rsid w:val="00466FAF"/>
    <w:rsid w:val="00491860"/>
    <w:rsid w:val="00495871"/>
    <w:rsid w:val="004D5CEE"/>
    <w:rsid w:val="004F7574"/>
    <w:rsid w:val="005B35E8"/>
    <w:rsid w:val="005B7532"/>
    <w:rsid w:val="005D6CDF"/>
    <w:rsid w:val="00644F65"/>
    <w:rsid w:val="00685667"/>
    <w:rsid w:val="006E2610"/>
    <w:rsid w:val="006E79C5"/>
    <w:rsid w:val="00725A79"/>
    <w:rsid w:val="007951EA"/>
    <w:rsid w:val="007E0152"/>
    <w:rsid w:val="0083361C"/>
    <w:rsid w:val="0089455E"/>
    <w:rsid w:val="008D42A8"/>
    <w:rsid w:val="008F5EEA"/>
    <w:rsid w:val="009C6D57"/>
    <w:rsid w:val="00A57D1A"/>
    <w:rsid w:val="00A77CA0"/>
    <w:rsid w:val="00AA2354"/>
    <w:rsid w:val="00B30C53"/>
    <w:rsid w:val="00B712DD"/>
    <w:rsid w:val="00C00EDE"/>
    <w:rsid w:val="00C431D6"/>
    <w:rsid w:val="00C47B06"/>
    <w:rsid w:val="00C861A5"/>
    <w:rsid w:val="00CC3A2B"/>
    <w:rsid w:val="00CF7A44"/>
    <w:rsid w:val="00D305D2"/>
    <w:rsid w:val="00D87E45"/>
    <w:rsid w:val="00E62F86"/>
    <w:rsid w:val="00E90C9A"/>
    <w:rsid w:val="00EE04E1"/>
    <w:rsid w:val="00F2380F"/>
    <w:rsid w:val="00F50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CC3C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0A01"/>
  </w:style>
  <w:style w:type="table" w:styleId="TableGrid">
    <w:name w:val="Table Grid"/>
    <w:basedOn w:val="TableNormal"/>
    <w:uiPriority w:val="59"/>
    <w:rsid w:val="00405F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30C53"/>
    <w:rPr>
      <w:color w:val="808080"/>
    </w:rPr>
  </w:style>
  <w:style w:type="paragraph" w:styleId="BalloonText">
    <w:name w:val="Balloon Text"/>
    <w:basedOn w:val="Normal"/>
    <w:link w:val="BalloonTextChar"/>
    <w:uiPriority w:val="99"/>
    <w:semiHidden/>
    <w:unhideWhenUsed/>
    <w:rsid w:val="00B30C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0C5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0A01"/>
  </w:style>
  <w:style w:type="table" w:styleId="TableGrid">
    <w:name w:val="Table Grid"/>
    <w:basedOn w:val="TableNormal"/>
    <w:uiPriority w:val="59"/>
    <w:rsid w:val="00405F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30C53"/>
    <w:rPr>
      <w:color w:val="808080"/>
    </w:rPr>
  </w:style>
  <w:style w:type="paragraph" w:styleId="BalloonText">
    <w:name w:val="Balloon Text"/>
    <w:basedOn w:val="Normal"/>
    <w:link w:val="BalloonTextChar"/>
    <w:uiPriority w:val="99"/>
    <w:semiHidden/>
    <w:unhideWhenUsed/>
    <w:rsid w:val="00B30C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0C5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099101">
      <w:bodyDiv w:val="1"/>
      <w:marLeft w:val="0"/>
      <w:marRight w:val="0"/>
      <w:marTop w:val="0"/>
      <w:marBottom w:val="0"/>
      <w:divBdr>
        <w:top w:val="none" w:sz="0" w:space="0" w:color="auto"/>
        <w:left w:val="none" w:sz="0" w:space="0" w:color="auto"/>
        <w:bottom w:val="none" w:sz="0" w:space="0" w:color="auto"/>
        <w:right w:val="none" w:sz="0" w:space="0" w:color="auto"/>
      </w:divBdr>
    </w:div>
    <w:div w:id="317805108">
      <w:bodyDiv w:val="1"/>
      <w:marLeft w:val="0"/>
      <w:marRight w:val="0"/>
      <w:marTop w:val="0"/>
      <w:marBottom w:val="0"/>
      <w:divBdr>
        <w:top w:val="none" w:sz="0" w:space="0" w:color="auto"/>
        <w:left w:val="none" w:sz="0" w:space="0" w:color="auto"/>
        <w:bottom w:val="none" w:sz="0" w:space="0" w:color="auto"/>
        <w:right w:val="none" w:sz="0" w:space="0" w:color="auto"/>
      </w:divBdr>
    </w:div>
    <w:div w:id="551888803">
      <w:bodyDiv w:val="1"/>
      <w:marLeft w:val="0"/>
      <w:marRight w:val="0"/>
      <w:marTop w:val="0"/>
      <w:marBottom w:val="0"/>
      <w:divBdr>
        <w:top w:val="none" w:sz="0" w:space="0" w:color="auto"/>
        <w:left w:val="none" w:sz="0" w:space="0" w:color="auto"/>
        <w:bottom w:val="none" w:sz="0" w:space="0" w:color="auto"/>
        <w:right w:val="none" w:sz="0" w:space="0" w:color="auto"/>
      </w:divBdr>
    </w:div>
    <w:div w:id="566113853">
      <w:bodyDiv w:val="1"/>
      <w:marLeft w:val="0"/>
      <w:marRight w:val="0"/>
      <w:marTop w:val="0"/>
      <w:marBottom w:val="0"/>
      <w:divBdr>
        <w:top w:val="none" w:sz="0" w:space="0" w:color="auto"/>
        <w:left w:val="none" w:sz="0" w:space="0" w:color="auto"/>
        <w:bottom w:val="none" w:sz="0" w:space="0" w:color="auto"/>
        <w:right w:val="none" w:sz="0" w:space="0" w:color="auto"/>
      </w:divBdr>
    </w:div>
    <w:div w:id="602149108">
      <w:bodyDiv w:val="1"/>
      <w:marLeft w:val="0"/>
      <w:marRight w:val="0"/>
      <w:marTop w:val="0"/>
      <w:marBottom w:val="0"/>
      <w:divBdr>
        <w:top w:val="none" w:sz="0" w:space="0" w:color="auto"/>
        <w:left w:val="none" w:sz="0" w:space="0" w:color="auto"/>
        <w:bottom w:val="none" w:sz="0" w:space="0" w:color="auto"/>
        <w:right w:val="none" w:sz="0" w:space="0" w:color="auto"/>
      </w:divBdr>
    </w:div>
    <w:div w:id="705715864">
      <w:bodyDiv w:val="1"/>
      <w:marLeft w:val="0"/>
      <w:marRight w:val="0"/>
      <w:marTop w:val="0"/>
      <w:marBottom w:val="0"/>
      <w:divBdr>
        <w:top w:val="none" w:sz="0" w:space="0" w:color="auto"/>
        <w:left w:val="none" w:sz="0" w:space="0" w:color="auto"/>
        <w:bottom w:val="none" w:sz="0" w:space="0" w:color="auto"/>
        <w:right w:val="none" w:sz="0" w:space="0" w:color="auto"/>
      </w:divBdr>
    </w:div>
    <w:div w:id="955865202">
      <w:bodyDiv w:val="1"/>
      <w:marLeft w:val="0"/>
      <w:marRight w:val="0"/>
      <w:marTop w:val="0"/>
      <w:marBottom w:val="0"/>
      <w:divBdr>
        <w:top w:val="none" w:sz="0" w:space="0" w:color="auto"/>
        <w:left w:val="none" w:sz="0" w:space="0" w:color="auto"/>
        <w:bottom w:val="none" w:sz="0" w:space="0" w:color="auto"/>
        <w:right w:val="none" w:sz="0" w:space="0" w:color="auto"/>
      </w:divBdr>
    </w:div>
    <w:div w:id="998919815">
      <w:bodyDiv w:val="1"/>
      <w:marLeft w:val="0"/>
      <w:marRight w:val="0"/>
      <w:marTop w:val="0"/>
      <w:marBottom w:val="0"/>
      <w:divBdr>
        <w:top w:val="none" w:sz="0" w:space="0" w:color="auto"/>
        <w:left w:val="none" w:sz="0" w:space="0" w:color="auto"/>
        <w:bottom w:val="none" w:sz="0" w:space="0" w:color="auto"/>
        <w:right w:val="none" w:sz="0" w:space="0" w:color="auto"/>
      </w:divBdr>
    </w:div>
    <w:div w:id="1126658408">
      <w:bodyDiv w:val="1"/>
      <w:marLeft w:val="0"/>
      <w:marRight w:val="0"/>
      <w:marTop w:val="0"/>
      <w:marBottom w:val="0"/>
      <w:divBdr>
        <w:top w:val="none" w:sz="0" w:space="0" w:color="auto"/>
        <w:left w:val="none" w:sz="0" w:space="0" w:color="auto"/>
        <w:bottom w:val="none" w:sz="0" w:space="0" w:color="auto"/>
        <w:right w:val="none" w:sz="0" w:space="0" w:color="auto"/>
      </w:divBdr>
    </w:div>
    <w:div w:id="1229071221">
      <w:bodyDiv w:val="1"/>
      <w:marLeft w:val="0"/>
      <w:marRight w:val="0"/>
      <w:marTop w:val="0"/>
      <w:marBottom w:val="0"/>
      <w:divBdr>
        <w:top w:val="none" w:sz="0" w:space="0" w:color="auto"/>
        <w:left w:val="none" w:sz="0" w:space="0" w:color="auto"/>
        <w:bottom w:val="none" w:sz="0" w:space="0" w:color="auto"/>
        <w:right w:val="none" w:sz="0" w:space="0" w:color="auto"/>
      </w:divBdr>
    </w:div>
    <w:div w:id="1352339709">
      <w:bodyDiv w:val="1"/>
      <w:marLeft w:val="0"/>
      <w:marRight w:val="0"/>
      <w:marTop w:val="0"/>
      <w:marBottom w:val="0"/>
      <w:divBdr>
        <w:top w:val="none" w:sz="0" w:space="0" w:color="auto"/>
        <w:left w:val="none" w:sz="0" w:space="0" w:color="auto"/>
        <w:bottom w:val="none" w:sz="0" w:space="0" w:color="auto"/>
        <w:right w:val="none" w:sz="0" w:space="0" w:color="auto"/>
      </w:divBdr>
    </w:div>
    <w:div w:id="1407535218">
      <w:bodyDiv w:val="1"/>
      <w:marLeft w:val="0"/>
      <w:marRight w:val="0"/>
      <w:marTop w:val="0"/>
      <w:marBottom w:val="0"/>
      <w:divBdr>
        <w:top w:val="none" w:sz="0" w:space="0" w:color="auto"/>
        <w:left w:val="none" w:sz="0" w:space="0" w:color="auto"/>
        <w:bottom w:val="none" w:sz="0" w:space="0" w:color="auto"/>
        <w:right w:val="none" w:sz="0" w:space="0" w:color="auto"/>
      </w:divBdr>
    </w:div>
    <w:div w:id="1593051397">
      <w:bodyDiv w:val="1"/>
      <w:marLeft w:val="0"/>
      <w:marRight w:val="0"/>
      <w:marTop w:val="0"/>
      <w:marBottom w:val="0"/>
      <w:divBdr>
        <w:top w:val="none" w:sz="0" w:space="0" w:color="auto"/>
        <w:left w:val="none" w:sz="0" w:space="0" w:color="auto"/>
        <w:bottom w:val="none" w:sz="0" w:space="0" w:color="auto"/>
        <w:right w:val="none" w:sz="0" w:space="0" w:color="auto"/>
      </w:divBdr>
    </w:div>
    <w:div w:id="1655182484">
      <w:bodyDiv w:val="1"/>
      <w:marLeft w:val="0"/>
      <w:marRight w:val="0"/>
      <w:marTop w:val="0"/>
      <w:marBottom w:val="0"/>
      <w:divBdr>
        <w:top w:val="none" w:sz="0" w:space="0" w:color="auto"/>
        <w:left w:val="none" w:sz="0" w:space="0" w:color="auto"/>
        <w:bottom w:val="none" w:sz="0" w:space="0" w:color="auto"/>
        <w:right w:val="none" w:sz="0" w:space="0" w:color="auto"/>
      </w:divBdr>
    </w:div>
    <w:div w:id="1784692522">
      <w:bodyDiv w:val="1"/>
      <w:marLeft w:val="0"/>
      <w:marRight w:val="0"/>
      <w:marTop w:val="0"/>
      <w:marBottom w:val="0"/>
      <w:divBdr>
        <w:top w:val="none" w:sz="0" w:space="0" w:color="auto"/>
        <w:left w:val="none" w:sz="0" w:space="0" w:color="auto"/>
        <w:bottom w:val="none" w:sz="0" w:space="0" w:color="auto"/>
        <w:right w:val="none" w:sz="0" w:space="0" w:color="auto"/>
      </w:divBdr>
    </w:div>
    <w:div w:id="18816706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7F481D-D598-FB40-8993-20BDF2530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482</Words>
  <Characters>2752</Characters>
  <Application>Microsoft Macintosh Word</Application>
  <DocSecurity>0</DocSecurity>
  <Lines>22</Lines>
  <Paragraphs>6</Paragraphs>
  <ScaleCrop>false</ScaleCrop>
  <Company/>
  <LinksUpToDate>false</LinksUpToDate>
  <CharactersWithSpaces>3228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Default</dc:creator>
  <cp:keywords/>
  <dc:description/>
  <cp:lastModifiedBy>Default</cp:lastModifiedBy>
  <cp:revision>43</cp:revision>
  <dcterms:created xsi:type="dcterms:W3CDTF">2017-03-29T20:07:00Z</dcterms:created>
  <dcterms:modified xsi:type="dcterms:W3CDTF">2017-03-31T13:06:00Z</dcterms:modified>
</cp:coreProperties>
</file>