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E323" w14:textId="77777777" w:rsidR="00C41A4F" w:rsidRPr="00C41A4F" w:rsidRDefault="00C41A4F" w:rsidP="00C41A4F">
      <w:pPr>
        <w:rPr>
          <w:b/>
          <w:bCs/>
        </w:rPr>
      </w:pPr>
      <w:r w:rsidRPr="00C41A4F">
        <w:rPr>
          <w:b/>
          <w:bCs/>
        </w:rPr>
        <w:t>Assessing Commercial AGI Assertions: Open-Source Audit Methodologies, Complexity Bounds, and Falsifiability Frameworks</w:t>
      </w:r>
    </w:p>
    <w:p w14:paraId="6317880F" w14:textId="77777777" w:rsidR="00C41A4F" w:rsidRPr="00C41A4F" w:rsidRDefault="00C41A4F" w:rsidP="00C41A4F">
      <w:r w:rsidRPr="00C41A4F">
        <w:rPr>
          <w:b/>
          <w:bCs/>
        </w:rPr>
        <w:t>Technical Audit Series (Ref: EAG-2026-AGI-AUDIT-02)</w:t>
      </w:r>
    </w:p>
    <w:p w14:paraId="18CB9931" w14:textId="77777777" w:rsidR="00C41A4F" w:rsidRPr="00C41A4F" w:rsidRDefault="00C41A4F" w:rsidP="00C41A4F">
      <w:r w:rsidRPr="00C41A4F">
        <w:rPr>
          <w:b/>
          <w:bCs/>
        </w:rPr>
        <w:t>Epistemological Audit Group &amp; Artificial Intelligence Safety Foundation</w:t>
      </w:r>
    </w:p>
    <w:p w14:paraId="55C0BC4C" w14:textId="77777777" w:rsidR="00C41A4F" w:rsidRPr="00C41A4F" w:rsidRDefault="00C41A4F" w:rsidP="00C41A4F">
      <w:r w:rsidRPr="00C41A4F">
        <w:rPr>
          <w:b/>
          <w:bCs/>
        </w:rPr>
        <w:t>Date of Examination:</w:t>
      </w:r>
      <w:r w:rsidRPr="00C41A4F">
        <w:t xml:space="preserve"> September 8, 2026</w:t>
      </w:r>
    </w:p>
    <w:p w14:paraId="5E04A518" w14:textId="77777777" w:rsidR="00C41A4F" w:rsidRPr="00C41A4F" w:rsidRDefault="00C41A4F" w:rsidP="00C41A4F">
      <w:r w:rsidRPr="00C41A4F">
        <w:rPr>
          <w:b/>
          <w:bCs/>
        </w:rPr>
        <w:t>Primary Materials Examined:</w:t>
      </w:r>
      <w:r w:rsidRPr="00C41A4F">
        <w:t xml:space="preserve"> OpenAI GPT-6 Astra System Card (September 3, 2026); OpenAI GPT-6 Astra Launch Disclosures; ARC Prize Technical Report on GPT-6 Astra; ICLR 2026 &amp; Medical Foundation Model Technical Releases.</w:t>
      </w:r>
    </w:p>
    <w:p w14:paraId="733E82BA" w14:textId="77777777" w:rsidR="00C41A4F" w:rsidRPr="00C41A4F" w:rsidRDefault="00C41A4F" w:rsidP="00C41A4F">
      <w:pPr>
        <w:rPr>
          <w:b/>
          <w:bCs/>
        </w:rPr>
      </w:pPr>
      <w:r w:rsidRPr="00C41A4F">
        <w:rPr>
          <w:b/>
          <w:bCs/>
        </w:rPr>
        <w:t>Abstract</w:t>
      </w:r>
    </w:p>
    <w:p w14:paraId="402A00D2" w14:textId="72885ED7" w:rsidR="00C41A4F" w:rsidRPr="00C41A4F" w:rsidRDefault="00C41A4F" w:rsidP="00C41A4F">
      <w:r w:rsidRPr="00C41A4F">
        <w:t xml:space="preserve">This paper delivers a mathematical, epistemological, and empirical audit of claims declaring OpenAI’s </w:t>
      </w:r>
      <w:r w:rsidRPr="00C41A4F">
        <w:rPr>
          <w:b/>
          <w:bCs/>
        </w:rPr>
        <w:t>GPT-6 Astra</w:t>
      </w:r>
      <w:r w:rsidRPr="00C41A4F">
        <w:t xml:space="preserve"> (released September 3, 2026) as having achieved Artificial General Intelligence (AGI). Evaluating public disclosures through algorithmic information theory, statistical learning bounds, and formal computability limits, we establish that fixed-parameter autoregressive models fundamentally operate as high-dimensional density estimators bounded by </w:t>
      </w:r>
      <m:oMath>
        <m:r>
          <m:rPr>
            <m:scr m:val="sans-serif"/>
            <m:sty m:val="p"/>
          </m:rPr>
          <w:rPr>
            <w:rFonts w:ascii="Cambria Math" w:hAnsi="Cambria Math"/>
          </w:rPr>
          <m:t>SPACE</m:t>
        </m:r>
        <m:d>
          <m:dPr>
            <m:ctrlPr>
              <w:rPr>
                <w:rFonts w:ascii="Cambria Math" w:hAnsi="Cambria Math"/>
              </w:rPr>
            </m:ctrlPr>
          </m:dPr>
          <m:e>
            <m:r>
              <w:rPr>
                <w:rFonts w:ascii="Cambria Math" w:hAnsi="Cambria Math"/>
              </w:rPr>
              <m:t>O</m:t>
            </m:r>
            <m:d>
              <m:dPr>
                <m:ctrlPr>
                  <w:rPr>
                    <w:rFonts w:ascii="Cambria Math" w:hAnsi="Cambria Math"/>
                  </w:rPr>
                </m:ctrlPr>
              </m:dPr>
              <m:e>
                <m:r>
                  <w:rPr>
                    <w:rFonts w:ascii="Cambria Math" w:hAnsi="Cambria Math"/>
                  </w:rPr>
                  <m:t>N</m:t>
                </m:r>
              </m:e>
            </m:d>
          </m:e>
        </m:d>
        <m:r>
          <w:rPr>
            <w:rFonts w:ascii="Cambria Math" w:hAnsi="Cambria Math"/>
          </w:rPr>
          <m:t>⊊</m:t>
        </m:r>
        <m:r>
          <m:rPr>
            <m:scr m:val="script"/>
            <m:sty m:val="p"/>
          </m:rPr>
          <w:rPr>
            <w:rFonts w:ascii="Cambria Math" w:hAnsi="Cambria Math"/>
          </w:rPr>
          <m:t>R</m:t>
        </m:r>
      </m:oMath>
      <w:r w:rsidRPr="00C41A4F">
        <w:t>, rendering them structurally incapable of universal generalized reasoning. Empirically, we analyze harness configuration sensitivity on ARC-AGI-3—revealing a 35.9-percentage-point performance gap between standardized (</w:t>
      </w:r>
      <m:oMath>
        <m:r>
          <w:rPr>
            <w:rFonts w:ascii="Cambria Math" w:hAnsi="Cambria Math"/>
          </w:rPr>
          <m:t>62.7%</m:t>
        </m:r>
      </m:oMath>
      <w:r w:rsidRPr="00C41A4F">
        <w:t>) and proprietary adapter interfaces (</w:t>
      </w:r>
      <m:oMath>
        <m:r>
          <w:rPr>
            <w:rFonts w:ascii="Cambria Math" w:hAnsi="Cambria Math"/>
          </w:rPr>
          <m:t>98.6%</m:t>
        </m:r>
      </m:oMath>
      <w:r w:rsidRPr="00C41A4F">
        <w:t>)—and audit cross-domain portability across technical evaluation suites. We evaluate these results against OpenAI's Charter definition (</w:t>
      </w:r>
      <w:r w:rsidRPr="00C41A4F">
        <w:rPr>
          <w:i/>
          <w:iCs/>
        </w:rPr>
        <w:t>"highly autonomous systems that outperform humans at most economically valuable work"</w:t>
      </w:r>
      <w:r w:rsidRPr="00C41A4F">
        <w:t xml:space="preserve">) and present a formalized, Popperian falsifiability matrix. We conclude that Astra's AGI designation remains </w:t>
      </w:r>
      <w:r w:rsidRPr="00C41A4F">
        <w:rPr>
          <w:b/>
          <w:bCs/>
        </w:rPr>
        <w:t>unverified on the record</w:t>
      </w:r>
      <w:r w:rsidRPr="00C41A4F">
        <w:t>, with the burden of substantiation remaining strictly on the claimant.</w:t>
      </w:r>
    </w:p>
    <w:p w14:paraId="266E5DD2" w14:textId="77777777" w:rsidR="00C41A4F" w:rsidRPr="00C41A4F" w:rsidRDefault="00C41A4F" w:rsidP="00C41A4F">
      <w:pPr>
        <w:rPr>
          <w:b/>
          <w:bCs/>
        </w:rPr>
      </w:pPr>
      <w:r w:rsidRPr="00C41A4F">
        <w:rPr>
          <w:b/>
          <w:bCs/>
        </w:rPr>
        <w:t>1. Executive Summary &amp; Commercial Audit Positioning</w:t>
      </w:r>
    </w:p>
    <w:p w14:paraId="7311F97C" w14:textId="77777777" w:rsidR="00C41A4F" w:rsidRPr="00C41A4F" w:rsidRDefault="00C41A4F" w:rsidP="00C41A4F">
      <w:r w:rsidRPr="00C41A4F">
        <w:t>Commercial declarations of Artificial General Intelligence (AGI) routinely extrapolate high-watermark performance on specialized evaluation suites to claim domain-general cognitive mastery. Evaluating these assertions requires shifting from promotional narrative acceptance to independent claim and evaluation assurance.</w:t>
      </w:r>
    </w:p>
    <w:p w14:paraId="139CECBB" w14:textId="77777777" w:rsidR="00C41A4F" w:rsidRPr="00C41A4F" w:rsidRDefault="00C41A4F" w:rsidP="00C41A4F">
      <w:r w:rsidRPr="00C41A4F">
        <w:t>In our assurance framework, falsification is deployed as an adversarial testing methodology to protect enterprise software buyers, institutional investors, and safety organizations from marketing overreach, unverified benchmark inflation, and harness attribution errors.</w:t>
      </w:r>
    </w:p>
    <w:p w14:paraId="06327DF4" w14:textId="77777777" w:rsidR="00C41A4F" w:rsidRPr="00C41A4F" w:rsidRDefault="00C41A4F" w:rsidP="00C41A4F">
      <w:pPr>
        <w:rPr>
          <w:b/>
          <w:bCs/>
        </w:rPr>
      </w:pPr>
      <w:r w:rsidRPr="00C41A4F">
        <w:rPr>
          <w:b/>
          <w:bCs/>
        </w:rPr>
        <w:t>1.1 The Core Audit Principle</w:t>
      </w:r>
    </w:p>
    <w:p w14:paraId="5A16C012" w14:textId="77777777" w:rsidR="00C41A4F" w:rsidRPr="00C41A4F" w:rsidRDefault="00C41A4F" w:rsidP="00C41A4F">
      <w:r w:rsidRPr="00C41A4F">
        <w:lastRenderedPageBreak/>
        <w:t>Scientific claim reliability cannot be equated with top-line benchmark performance alone. To audit a commercial AGI declaration, our assurance framework independently evaluates five distinct objects:</w:t>
      </w:r>
    </w:p>
    <w:p w14:paraId="35D368DA" w14:textId="1D8FEBAC" w:rsidR="00C41A4F" w:rsidRPr="00C41A4F" w:rsidRDefault="00C41A4F" w:rsidP="00C41A4F">
      <m:oMathPara>
        <m:oMath>
          <m:r>
            <m:rPr>
              <m:nor/>
            </m:rPr>
            <m:t>Auditable Tuple: </m:t>
          </m:r>
          <m:d>
            <m:dPr>
              <m:ctrlPr>
                <w:rPr>
                  <w:rFonts w:ascii="Cambria Math" w:hAnsi="Cambria Math"/>
                </w:rPr>
              </m:ctrlPr>
            </m:dPr>
            <m:e>
              <m:r>
                <m:rPr>
                  <m:sty m:val="b"/>
                </m:rPr>
                <w:rPr>
                  <w:rFonts w:ascii="Cambria Math" w:hAnsi="Cambria Math"/>
                </w:rPr>
                <m:t>M,F,C,V,S</m:t>
              </m:r>
            </m:e>
          </m:d>
        </m:oMath>
      </m:oMathPara>
    </w:p>
    <w:p w14:paraId="0A6A45C5" w14:textId="7B71D216" w:rsidR="00C41A4F" w:rsidRPr="00C41A4F" w:rsidRDefault="00C41A4F" w:rsidP="00C41A4F">
      <w:pPr>
        <w:numPr>
          <w:ilvl w:val="0"/>
          <w:numId w:val="1"/>
        </w:numPr>
      </w:pPr>
      <m:oMath>
        <m:r>
          <m:rPr>
            <m:sty m:val="b"/>
          </m:rPr>
          <w:rPr>
            <w:rFonts w:ascii="Cambria Math" w:hAnsi="Cambria Math"/>
          </w:rPr>
          <m:t>M</m:t>
        </m:r>
      </m:oMath>
      <w:r w:rsidRPr="00C41A4F">
        <w:rPr>
          <w:b/>
          <w:bCs/>
        </w:rPr>
        <w:t xml:space="preserve"> (Intended Claim):</w:t>
      </w:r>
      <w:r w:rsidRPr="00C41A4F">
        <w:t xml:space="preserve"> The commercial assertion (e.g., "model achieves AGI under OpenAI's Charter standard").</w:t>
      </w:r>
    </w:p>
    <w:p w14:paraId="2A03507D" w14:textId="7B4E6953" w:rsidR="00C41A4F" w:rsidRPr="00C41A4F" w:rsidRDefault="00C41A4F" w:rsidP="00C41A4F">
      <w:pPr>
        <w:numPr>
          <w:ilvl w:val="0"/>
          <w:numId w:val="1"/>
        </w:numPr>
      </w:pPr>
      <m:oMath>
        <m:r>
          <m:rPr>
            <m:sty m:val="b"/>
          </m:rPr>
          <w:rPr>
            <w:rFonts w:ascii="Cambria Math" w:hAnsi="Cambria Math"/>
          </w:rPr>
          <m:t>F</m:t>
        </m:r>
      </m:oMath>
      <w:r w:rsidRPr="00C41A4F">
        <w:rPr>
          <w:b/>
          <w:bCs/>
        </w:rPr>
        <w:t xml:space="preserve"> (Formal Specification):</w:t>
      </w:r>
      <w:r w:rsidRPr="00C41A4F">
        <w:t xml:space="preserve"> The machine-readable evaluation protocol, task boundary, or type declaration.</w:t>
      </w:r>
    </w:p>
    <w:p w14:paraId="5C338E8B" w14:textId="44BA39A1" w:rsidR="00C41A4F" w:rsidRPr="00C41A4F" w:rsidRDefault="00C41A4F" w:rsidP="00C41A4F">
      <w:pPr>
        <w:numPr>
          <w:ilvl w:val="0"/>
          <w:numId w:val="1"/>
        </w:numPr>
      </w:pPr>
      <m:oMath>
        <m:r>
          <m:rPr>
            <m:sty m:val="b"/>
          </m:rPr>
          <w:rPr>
            <w:rFonts w:ascii="Cambria Math" w:hAnsi="Cambria Math"/>
          </w:rPr>
          <m:t>C</m:t>
        </m:r>
      </m:oMath>
      <w:r w:rsidRPr="00C41A4F">
        <w:rPr>
          <w:b/>
          <w:bCs/>
        </w:rPr>
        <w:t xml:space="preserve"> (Execution Certificate):</w:t>
      </w:r>
      <w:r w:rsidRPr="00C41A4F">
        <w:t xml:space="preserve"> The model trajectory, execution trace, or system response log.</w:t>
      </w:r>
    </w:p>
    <w:p w14:paraId="40F0611C" w14:textId="709EFC47" w:rsidR="00C41A4F" w:rsidRPr="00C41A4F" w:rsidRDefault="00C41A4F" w:rsidP="00C41A4F">
      <w:pPr>
        <w:numPr>
          <w:ilvl w:val="0"/>
          <w:numId w:val="1"/>
        </w:numPr>
      </w:pPr>
      <m:oMath>
        <m:r>
          <m:rPr>
            <m:sty m:val="b"/>
          </m:rPr>
          <w:rPr>
            <w:rFonts w:ascii="Cambria Math" w:hAnsi="Cambria Math"/>
          </w:rPr>
          <m:t>V</m:t>
        </m:r>
      </m:oMath>
      <w:r w:rsidRPr="00C41A4F">
        <w:rPr>
          <w:b/>
          <w:bCs/>
        </w:rPr>
        <w:t xml:space="preserve"> (Verifier &amp; Harness):</w:t>
      </w:r>
      <w:r w:rsidRPr="00C41A4F">
        <w:t xml:space="preserve"> The evaluation environment, scoring script, and context compaction adapter.</w:t>
      </w:r>
    </w:p>
    <w:p w14:paraId="60CA3740" w14:textId="41EA28B4" w:rsidR="00C41A4F" w:rsidRPr="00C41A4F" w:rsidRDefault="00C41A4F" w:rsidP="00C41A4F">
      <w:pPr>
        <w:numPr>
          <w:ilvl w:val="0"/>
          <w:numId w:val="1"/>
        </w:numPr>
      </w:pPr>
      <m:oMath>
        <m:r>
          <m:rPr>
            <m:sty m:val="b"/>
          </m:rPr>
          <w:rPr>
            <w:rFonts w:ascii="Cambria Math" w:hAnsi="Cambria Math"/>
          </w:rPr>
          <m:t>S</m:t>
        </m:r>
      </m:oMath>
      <w:r w:rsidRPr="00C41A4F">
        <w:rPr>
          <w:b/>
          <w:bCs/>
        </w:rPr>
        <w:t xml:space="preserve"> (Generating System):</w:t>
      </w:r>
      <w:r w:rsidRPr="00C41A4F">
        <w:t xml:space="preserve"> The multi-agent swarm, tool-use environment, or human-steered orchestration pipeline.</w:t>
      </w:r>
    </w:p>
    <w:p w14:paraId="48B68869" w14:textId="4B46D20C" w:rsidR="00C41A4F" w:rsidRPr="00C41A4F" w:rsidRDefault="00C41A4F" w:rsidP="00C41A4F">
      <w:r w:rsidRPr="00C41A4F">
        <w:t xml:space="preserve">Our audit methodology proves that commercial AGI declarations consistently commit a </w:t>
      </w:r>
      <w:r w:rsidRPr="00C41A4F">
        <w:rPr>
          <w:b/>
          <w:bCs/>
        </w:rPr>
        <w:t>System Attribution Fallacy</w:t>
      </w:r>
      <w:r w:rsidRPr="00C41A4F">
        <w:t>: attributing the performance of an orchestrated adapter or multi-agent harness (</w:t>
      </w:r>
      <m:oMath>
        <m:r>
          <m:rPr>
            <m:sty m:val="b"/>
          </m:rPr>
          <w:rPr>
            <w:rFonts w:ascii="Cambria Math" w:hAnsi="Cambria Math"/>
          </w:rPr>
          <m:t>V</m:t>
        </m:r>
        <m:r>
          <w:rPr>
            <w:rFonts w:ascii="Cambria Math" w:hAnsi="Cambria Math"/>
          </w:rPr>
          <m:t>,</m:t>
        </m:r>
        <m:r>
          <m:rPr>
            <m:sty m:val="b"/>
          </m:rPr>
          <w:rPr>
            <w:rFonts w:ascii="Cambria Math" w:hAnsi="Cambria Math"/>
          </w:rPr>
          <m:t>S</m:t>
        </m:r>
      </m:oMath>
      <w:r w:rsidRPr="00C41A4F">
        <w:t>) to the intrinsic general reasoning capacity of a single, frozen base model parameterization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w:t>
      </w:r>
    </w:p>
    <w:p w14:paraId="1D9C0F25" w14:textId="77777777" w:rsidR="00C41A4F" w:rsidRPr="00C41A4F" w:rsidRDefault="00C41A4F" w:rsidP="00C41A4F">
      <w:pPr>
        <w:rPr>
          <w:b/>
          <w:bCs/>
        </w:rPr>
      </w:pPr>
      <w:r w:rsidRPr="00C41A4F">
        <w:rPr>
          <w:b/>
          <w:bCs/>
        </w:rPr>
        <w:t>2. Mathematical &amp; Complexity-Theoretic Bounds on AGI Claims</w:t>
      </w:r>
    </w:p>
    <w:p w14:paraId="06FDC09B" w14:textId="4D713AE6" w:rsidR="00C41A4F" w:rsidRPr="00C41A4F" w:rsidRDefault="00C41A4F" w:rsidP="00C41A4F">
      <w:r w:rsidRPr="00C41A4F">
        <w:t>To provide enterprise clients with an unassailable mathematical defense against overreached AGI claims, our audit framework integrates three formal proofs bounding fixed-parameter autoregressive models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w:t>
      </w:r>
    </w:p>
    <w:p w14:paraId="4FD2BCB2" w14:textId="77777777" w:rsidR="00C41A4F" w:rsidRPr="00C41A4F" w:rsidRDefault="00C41A4F" w:rsidP="00C41A4F">
      <w:pPr>
        <w:rPr>
          <w:b/>
          <w:bCs/>
        </w:rPr>
      </w:pPr>
      <w:r w:rsidRPr="00C41A4F">
        <w:rPr>
          <w:b/>
          <w:bCs/>
        </w:rPr>
        <w:t>Theorem 1 (</w:t>
      </w:r>
      <w:proofErr w:type="spellStart"/>
      <w:r w:rsidRPr="00C41A4F">
        <w:rPr>
          <w:b/>
          <w:bCs/>
        </w:rPr>
        <w:t>Solomonoff</w:t>
      </w:r>
      <w:proofErr w:type="spellEnd"/>
      <w:r w:rsidRPr="00C41A4F">
        <w:rPr>
          <w:b/>
          <w:bCs/>
        </w:rPr>
        <w:t xml:space="preserve"> Prior Dominance)</w:t>
      </w:r>
    </w:p>
    <w:p w14:paraId="629DCFF4" w14:textId="09783FFA" w:rsidR="00C41A4F" w:rsidRPr="00C41A4F" w:rsidRDefault="00C41A4F" w:rsidP="00C41A4F">
      <w:r w:rsidRPr="00C41A4F">
        <w:t xml:space="preserve">Let </w:t>
      </w:r>
      <m:oMath>
        <m:r>
          <w:rPr>
            <w:rFonts w:ascii="Cambria Math" w:hAnsi="Cambria Math"/>
          </w:rPr>
          <m:t>D=</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rsidRPr="00C41A4F">
        <w:t xml:space="preserve"> be observed benchmark performance data. Under Solomonoff’s universal prior distribution </w:t>
      </w:r>
      <m:oMath>
        <m:r>
          <w:rPr>
            <w:rFonts w:ascii="Cambria Math" w:hAnsi="Cambria Math"/>
          </w:rPr>
          <m:t>P</m:t>
        </m:r>
        <m:d>
          <m:dPr>
            <m:ctrlPr>
              <w:rPr>
                <w:rFonts w:ascii="Cambria Math" w:hAnsi="Cambria Math"/>
              </w:rPr>
            </m:ctrlPr>
          </m:dPr>
          <m:e>
            <m:r>
              <w:rPr>
                <w:rFonts w:ascii="Cambria Math" w:hAnsi="Cambria Math"/>
              </w:rPr>
              <m:t>M</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d>
              <m:dPr>
                <m:ctrlPr>
                  <w:rPr>
                    <w:rFonts w:ascii="Cambria Math" w:hAnsi="Cambria Math"/>
                  </w:rPr>
                </m:ctrlPr>
              </m:dPr>
              <m:e>
                <m:r>
                  <w:rPr>
                    <w:rFonts w:ascii="Cambria Math" w:hAnsi="Cambria Math"/>
                  </w:rPr>
                  <m:t>M</m:t>
                </m:r>
              </m:e>
            </m:d>
          </m:sup>
        </m:sSup>
      </m:oMath>
      <w:r w:rsidRPr="00C41A4F">
        <w:t xml:space="preserve"> (where </w:t>
      </w:r>
      <m:oMath>
        <m:r>
          <w:rPr>
            <w:rFonts w:ascii="Cambria Math" w:hAnsi="Cambria Math"/>
          </w:rPr>
          <m:t>K</m:t>
        </m:r>
        <m:d>
          <m:dPr>
            <m:ctrlPr>
              <w:rPr>
                <w:rFonts w:ascii="Cambria Math" w:hAnsi="Cambria Math"/>
              </w:rPr>
            </m:ctrlPr>
          </m:dPr>
          <m:e>
            <m:r>
              <w:rPr>
                <w:rFonts w:ascii="Cambria Math" w:hAnsi="Cambria Math"/>
              </w:rPr>
              <m:t>M</m:t>
            </m:r>
          </m:e>
        </m:d>
      </m:oMath>
      <w:r w:rsidRPr="00C41A4F">
        <w:t xml:space="preserve"> is Kolmogorov complexity), consider two competing hypotheses:</w:t>
      </w:r>
    </w:p>
    <w:p w14:paraId="5B3FB4EE" w14:textId="667AEDF6" w:rsidR="00C41A4F" w:rsidRPr="00C41A4F" w:rsidRDefault="00C41A4F" w:rsidP="00C41A4F">
      <w:pPr>
        <w:numPr>
          <w:ilvl w:val="0"/>
          <w:numId w:val="2"/>
        </w:numPr>
      </w:pPr>
      <w:r w:rsidRPr="00C41A4F">
        <w:rPr>
          <w:b/>
          <w:bCs/>
        </w:rPr>
        <w:t xml:space="preserve">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C41A4F">
        <w:rPr>
          <w:b/>
          <w:bCs/>
        </w:rPr>
        <w:t xml:space="preserve"> (Statistical Manifold Interpolation):</w:t>
      </w:r>
      <w:r w:rsidRPr="00C41A4F">
        <w:t xml:space="preserve">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executes conditional density estimation </w:t>
      </w:r>
      <m:oMath>
        <m:acc>
          <m:accPr>
            <m:chr m:val="ˆ"/>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Y∣X</m:t>
            </m:r>
          </m:e>
        </m:d>
      </m:oMath>
      <w:r w:rsidRPr="00C41A4F">
        <w:t xml:space="preserve"> over training support </w:t>
      </w:r>
      <m:oMath>
        <m:sSub>
          <m:sSubPr>
            <m:ctrlPr>
              <w:rPr>
                <w:rFonts w:ascii="Cambria Math" w:hAnsi="Cambria Math"/>
              </w:rPr>
            </m:ctrlPr>
          </m:sSubPr>
          <m:e>
            <m:r>
              <m:rPr>
                <m:scr m:val="script"/>
                <m:sty m:val="p"/>
              </m:rPr>
              <w:rPr>
                <w:rFonts w:ascii="Cambria Math" w:hAnsi="Cambria Math"/>
              </w:rPr>
              <m:t>D</m:t>
            </m:r>
          </m:e>
          <m:sub>
            <m:r>
              <m:rPr>
                <m:nor/>
              </m:rPr>
              <m:t>train</m:t>
            </m:r>
          </m:sub>
        </m:sSub>
      </m:oMath>
      <w:r w:rsidRPr="00C41A4F">
        <w:t>.</w:t>
      </w:r>
    </w:p>
    <w:p w14:paraId="360D00E1" w14:textId="0E8B6613" w:rsidR="00C41A4F" w:rsidRPr="00C41A4F" w:rsidRDefault="00C41A4F" w:rsidP="00C41A4F">
      <w:pPr>
        <w:numPr>
          <w:ilvl w:val="0"/>
          <w:numId w:val="2"/>
        </w:numPr>
      </w:pPr>
      <w:r w:rsidRPr="00C41A4F">
        <w:rPr>
          <w:b/>
          <w:bCs/>
        </w:rPr>
        <w:t xml:space="preserve">Hypothesis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C41A4F">
        <w:rPr>
          <w:b/>
          <w:bCs/>
        </w:rPr>
        <w:t xml:space="preserve"> (Universal Generalized Intelligence):</w:t>
      </w:r>
      <w:r w:rsidRPr="00C41A4F">
        <w:t xml:space="preserve">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possesses an unbounded causal reasoning engine capable of domain-agnostic program synthesis across arbitrary spaces </w:t>
      </w:r>
      <m:oMath>
        <m:r>
          <m:rPr>
            <m:scr m:val="script"/>
            <m:sty m:val="p"/>
          </m:rPr>
          <w:rPr>
            <w:rFonts w:ascii="Cambria Math" w:hAnsi="Cambria Math"/>
          </w:rPr>
          <m:t>E</m:t>
        </m:r>
        <m:r>
          <w:rPr>
            <w:rFonts w:ascii="Cambria Math" w:hAnsi="Cambria Math"/>
          </w:rPr>
          <m:t>∈</m:t>
        </m:r>
        <m:r>
          <m:rPr>
            <m:scr m:val="script"/>
            <m:sty m:val="p"/>
          </m:rPr>
          <w:rPr>
            <w:rFonts w:ascii="Cambria Math" w:hAnsi="Cambria Math"/>
          </w:rPr>
          <m:t>U</m:t>
        </m:r>
      </m:oMath>
      <w:r w:rsidRPr="00C41A4F">
        <w:t>.</w:t>
      </w:r>
    </w:p>
    <w:p w14:paraId="2BE7793A" w14:textId="324456AA" w:rsidR="00C41A4F" w:rsidRPr="00C41A4F" w:rsidRDefault="00C41A4F" w:rsidP="00C41A4F">
      <w:r w:rsidRPr="00C41A4F">
        <w:lastRenderedPageBreak/>
        <w:t xml:space="preserve">Because </w:t>
      </w:r>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r>
          <w:rPr>
            <w:rFonts w:ascii="Cambria Math" w:hAnsi="Cambria Math"/>
          </w:rPr>
          <m:t>=K</m:t>
        </m:r>
        <m:d>
          <m:dPr>
            <m:ctrlPr>
              <w:rPr>
                <w:rFonts w:ascii="Cambria Math" w:hAnsi="Cambria Math"/>
              </w:rPr>
            </m:ctrlPr>
          </m:dPr>
          <m:e>
            <m:r>
              <w:rPr>
                <w:rFonts w:ascii="Cambria Math" w:hAnsi="Cambria Math"/>
              </w:rPr>
              <m:t>θ</m:t>
            </m:r>
          </m:e>
        </m:d>
        <m:r>
          <w:rPr>
            <w:rFonts w:ascii="Cambria Math" w:hAnsi="Cambria Math"/>
          </w:rPr>
          <m:t>+O</m:t>
        </m:r>
        <m:d>
          <m:dPr>
            <m:ctrlPr>
              <w:rPr>
                <w:rFonts w:ascii="Cambria Math" w:hAnsi="Cambria Math"/>
              </w:rPr>
            </m:ctrlPr>
          </m:dPr>
          <m:e>
            <m:r>
              <w:rPr>
                <w:rFonts w:ascii="Cambria Math" w:hAnsi="Cambria Math"/>
              </w:rPr>
              <m:t>1</m:t>
            </m:r>
          </m:e>
        </m:d>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oMath>
      <w:r w:rsidRPr="00C41A4F">
        <w:t>, the posterior odds ratio satisfies:</w:t>
      </w:r>
    </w:p>
    <w:p w14:paraId="6A227677" w14:textId="1937BD06" w:rsidR="00C41A4F" w:rsidRPr="00C41A4F" w:rsidRDefault="00C41A4F" w:rsidP="00C41A4F">
      <m:oMathPara>
        <m:oMath>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∣D</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∣D</m:t>
                  </m:r>
                </m:e>
              </m:d>
            </m:den>
          </m:f>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0</m:t>
                      </m:r>
                    </m:sub>
                  </m:sSub>
                </m:e>
              </m:d>
            </m:num>
            <m:den>
              <m:r>
                <w:rPr>
                  <w:rFonts w:ascii="Cambria Math" w:hAnsi="Cambria Math"/>
                </w:rPr>
                <m:t>P</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e>
              </m:d>
            </m:den>
          </m:f>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d>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sup>
          </m:sSup>
          <m:r>
            <w:rPr>
              <w:rFonts w:ascii="Cambria Math" w:hAnsi="Cambria Math"/>
            </w:rPr>
            <m:t>≫1</m:t>
          </m:r>
        </m:oMath>
      </m:oMathPara>
    </w:p>
    <w:p w14:paraId="4727AF9C" w14:textId="6A6C052F" w:rsidR="00C41A4F" w:rsidRPr="00C41A4F" w:rsidRDefault="00C41A4F" w:rsidP="00C41A4F">
      <w:proofErr w:type="spellStart"/>
      <w:r w:rsidRPr="00C41A4F">
        <w:t>Solomonoff</w:t>
      </w:r>
      <w:proofErr w:type="spellEnd"/>
      <w:r w:rsidRPr="00C41A4F">
        <w:t xml:space="preserve"> induction proves that statistical manifold interpolation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C41A4F">
        <w:t>) is exponentially more probable than general intelligence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C41A4F">
        <w:t>) given static benchmark data.</w:t>
      </w:r>
    </w:p>
    <w:p w14:paraId="5888E197" w14:textId="77777777" w:rsidR="00C41A4F" w:rsidRPr="00C41A4F" w:rsidRDefault="00C41A4F" w:rsidP="00C41A4F">
      <w:pPr>
        <w:rPr>
          <w:b/>
          <w:bCs/>
        </w:rPr>
      </w:pPr>
      <w:r w:rsidRPr="00C41A4F">
        <w:rPr>
          <w:b/>
          <w:bCs/>
        </w:rPr>
        <w:t>2.1 No Free Lunch Theorem and Domain Portability</w:t>
      </w:r>
    </w:p>
    <w:p w14:paraId="1643499B" w14:textId="2C685E80" w:rsidR="00C41A4F" w:rsidRPr="00C41A4F" w:rsidRDefault="00C41A4F" w:rsidP="00C41A4F">
      <w:r w:rsidRPr="00C41A4F">
        <w:t xml:space="preserve">By the No Free Lunch (NFL) theorem for supervised learning, for any two learning algorithms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41A4F">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C41A4F">
        <w:t xml:space="preserve"> evaluated over a finite input space </w:t>
      </w:r>
      <m:oMath>
        <m:r>
          <m:rPr>
            <m:scr m:val="script"/>
            <m:sty m:val="p"/>
          </m:rPr>
          <w:rPr>
            <w:rFonts w:ascii="Cambria Math" w:hAnsi="Cambria Math"/>
          </w:rPr>
          <m:t>X</m:t>
        </m:r>
      </m:oMath>
      <w:r w:rsidRPr="00C41A4F">
        <w:t xml:space="preserve"> and output space </w:t>
      </w:r>
      <m:oMath>
        <m:r>
          <m:rPr>
            <m:scr m:val="script"/>
            <m:sty m:val="p"/>
          </m:rPr>
          <w:rPr>
            <w:rFonts w:ascii="Cambria Math" w:hAnsi="Cambria Math"/>
          </w:rPr>
          <m:t>Y</m:t>
        </m:r>
      </m:oMath>
      <w:r w:rsidRPr="00C41A4F">
        <w:t>:</w:t>
      </w:r>
    </w:p>
    <w:p w14:paraId="2E6B7A6E" w14:textId="41FE6A34" w:rsidR="00C41A4F" w:rsidRPr="00C41A4F" w:rsidRDefault="00C41A4F" w:rsidP="00C41A4F">
      <m:oMathPara>
        <m:oMath>
          <m:nary>
            <m:naryPr>
              <m:chr m:val="∑"/>
              <m:limLoc m:val="undOvr"/>
              <m:supHide m:val="1"/>
              <m:ctrlPr>
                <w:rPr>
                  <w:rFonts w:ascii="Cambria Math" w:hAnsi="Cambria Math"/>
                </w:rPr>
              </m:ctrlPr>
            </m:naryPr>
            <m:sub>
              <m:r>
                <w:rPr>
                  <w:rFonts w:ascii="Cambria Math" w:hAnsi="Cambria Math"/>
                </w:rPr>
                <m:t>f∈</m:t>
              </m:r>
              <m:sSup>
                <m:sSupPr>
                  <m:ctrlPr>
                    <w:rPr>
                      <w:rFonts w:ascii="Cambria Math" w:hAnsi="Cambria Math"/>
                    </w:rPr>
                  </m:ctrlPr>
                </m:sSupPr>
                <m:e>
                  <m:r>
                    <m:rPr>
                      <m:scr m:val="script"/>
                      <m:sty m:val="p"/>
                    </m:rPr>
                    <w:rPr>
                      <w:rFonts w:ascii="Cambria Math" w:hAnsi="Cambria Math"/>
                    </w:rPr>
                    <m:t>Y</m:t>
                  </m:r>
                </m:e>
                <m:sup>
                  <m:r>
                    <m:rPr>
                      <m:scr m:val="script"/>
                      <m:sty m:val="p"/>
                    </m:rPr>
                    <w:rPr>
                      <w:rFonts w:ascii="Cambria Math" w:hAnsi="Cambria Math"/>
                    </w:rPr>
                    <m:t>X</m:t>
                  </m:r>
                </m:sup>
              </m:sSup>
            </m:sub>
            <m:sup/>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U</m:t>
                  </m:r>
                </m:sub>
              </m:sSub>
            </m:e>
          </m:nary>
          <m:d>
            <m:dPr>
              <m:begChr m:val="["/>
              <m:endChr m:val="]"/>
              <m:ctrlPr>
                <w:rPr>
                  <w:rFonts w:ascii="Cambria Math" w:hAnsi="Cambria Math"/>
                </w:rPr>
              </m:ctrlPr>
            </m:d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,f</m:t>
                  </m:r>
                  <m:d>
                    <m:dPr>
                      <m:ctrlPr>
                        <w:rPr>
                          <w:rFonts w:ascii="Cambria Math" w:hAnsi="Cambria Math"/>
                        </w:rPr>
                      </m:ctrlPr>
                    </m:dPr>
                    <m:e>
                      <m:r>
                        <w:rPr>
                          <w:rFonts w:ascii="Cambria Math" w:hAnsi="Cambria Math"/>
                        </w:rPr>
                        <m:t>X</m:t>
                      </m:r>
                    </m:e>
                  </m:d>
                </m:e>
              </m:d>
            </m:e>
          </m:d>
          <m: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p>
                <m:sSupPr>
                  <m:ctrlPr>
                    <w:rPr>
                      <w:rFonts w:ascii="Cambria Math" w:hAnsi="Cambria Math"/>
                    </w:rPr>
                  </m:ctrlPr>
                </m:sSupPr>
                <m:e>
                  <m:r>
                    <m:rPr>
                      <m:scr m:val="script"/>
                      <m:sty m:val="p"/>
                    </m:rPr>
                    <w:rPr>
                      <w:rFonts w:ascii="Cambria Math" w:hAnsi="Cambria Math"/>
                    </w:rPr>
                    <m:t>Y</m:t>
                  </m:r>
                </m:e>
                <m:sup>
                  <m:r>
                    <m:rPr>
                      <m:scr m:val="script"/>
                      <m:sty m:val="p"/>
                    </m:rPr>
                    <w:rPr>
                      <w:rFonts w:ascii="Cambria Math" w:hAnsi="Cambria Math"/>
                    </w:rPr>
                    <m:t>X</m:t>
                  </m:r>
                </m:sup>
              </m:sSup>
            </m:sub>
            <m:sup/>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U</m:t>
                  </m:r>
                </m:sub>
              </m:sSub>
            </m:e>
          </m:nary>
          <m:d>
            <m:dPr>
              <m:begChr m:val="["/>
              <m:endChr m:val="]"/>
              <m:ctrlPr>
                <w:rPr>
                  <w:rFonts w:ascii="Cambria Math" w:hAnsi="Cambria Math"/>
                </w:rPr>
              </m:ctrlPr>
            </m:d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e>
                  </m:d>
                  <m:r>
                    <w:rPr>
                      <w:rFonts w:ascii="Cambria Math" w:hAnsi="Cambria Math"/>
                    </w:rPr>
                    <m:t>,f</m:t>
                  </m:r>
                  <m:d>
                    <m:dPr>
                      <m:ctrlPr>
                        <w:rPr>
                          <w:rFonts w:ascii="Cambria Math" w:hAnsi="Cambria Math"/>
                        </w:rPr>
                      </m:ctrlPr>
                    </m:dPr>
                    <m:e>
                      <m:r>
                        <w:rPr>
                          <w:rFonts w:ascii="Cambria Math" w:hAnsi="Cambria Math"/>
                        </w:rPr>
                        <m:t>X</m:t>
                      </m:r>
                    </m:e>
                  </m:d>
                </m:e>
              </m:d>
            </m:e>
          </m:d>
        </m:oMath>
      </m:oMathPara>
    </w:p>
    <w:p w14:paraId="6C448D7F" w14:textId="294A2321" w:rsidR="00C41A4F" w:rsidRPr="00C41A4F" w:rsidRDefault="00C41A4F" w:rsidP="00C41A4F">
      <w:r w:rsidRPr="00C41A4F">
        <w:t xml:space="preserve">A static parameterization </w:t>
      </w:r>
      <m:oMath>
        <m:r>
          <w:rPr>
            <w:rFonts w:ascii="Cambria Math" w:hAnsi="Cambria Math"/>
          </w:rPr>
          <m:t>θ</m:t>
        </m:r>
      </m:oMath>
      <w:r w:rsidRPr="00C41A4F">
        <w:t xml:space="preserve"> optimized on dataset </w:t>
      </w:r>
      <m:oMath>
        <m:sSub>
          <m:sSubPr>
            <m:ctrlPr>
              <w:rPr>
                <w:rFonts w:ascii="Cambria Math" w:hAnsi="Cambria Math"/>
              </w:rPr>
            </m:ctrlPr>
          </m:sSubPr>
          <m:e>
            <m:r>
              <m:rPr>
                <m:scr m:val="script"/>
                <m:sty m:val="p"/>
              </m:rPr>
              <w:rPr>
                <w:rFonts w:ascii="Cambria Math" w:hAnsi="Cambria Math"/>
              </w:rPr>
              <m:t>D</m:t>
            </m:r>
          </m:e>
          <m:sub>
            <m:r>
              <m:rPr>
                <m:nor/>
              </m:rPr>
              <m:t>train</m:t>
            </m:r>
          </m:sub>
        </m:sSub>
      </m:oMath>
      <w:r w:rsidRPr="00C41A4F">
        <w:t xml:space="preserve"> achieves a loss reduction on functions aligned with </w:t>
      </w:r>
      <m:oMath>
        <m:sSub>
          <m:sSubPr>
            <m:ctrlPr>
              <w:rPr>
                <w:rFonts w:ascii="Cambria Math" w:hAnsi="Cambria Math"/>
              </w:rPr>
            </m:ctrlPr>
          </m:sSubPr>
          <m:e>
            <m:r>
              <m:rPr>
                <m:scr m:val="script"/>
                <m:sty m:val="p"/>
              </m:rPr>
              <w:rPr>
                <w:rFonts w:ascii="Cambria Math" w:hAnsi="Cambria Math"/>
              </w:rPr>
              <m:t>D</m:t>
            </m:r>
          </m:e>
          <m:sub>
            <m:r>
              <m:rPr>
                <m:nor/>
              </m:rPr>
              <m:t>train</m:t>
            </m:r>
          </m:sub>
        </m:sSub>
      </m:oMath>
      <w:r w:rsidRPr="00C41A4F">
        <w:t xml:space="preserve"> at the mathematical cost of equal performance degradation on the uniform complement </w:t>
      </w:r>
      <m:oMath>
        <m:sSup>
          <m:sSupPr>
            <m:ctrlPr>
              <w:rPr>
                <w:rFonts w:ascii="Cambria Math" w:hAnsi="Cambria Math"/>
              </w:rPr>
            </m:ctrlPr>
          </m:sSupPr>
          <m:e>
            <m:r>
              <m:rPr>
                <m:scr m:val="script"/>
                <m:sty m:val="p"/>
              </m:rPr>
              <w:rPr>
                <w:rFonts w:ascii="Cambria Math" w:hAnsi="Cambria Math"/>
              </w:rPr>
              <m:t>Y</m:t>
            </m:r>
          </m:e>
          <m:sup>
            <m:r>
              <m:rPr>
                <m:scr m:val="script"/>
                <m:sty m:val="p"/>
              </m:rPr>
              <w:rPr>
                <w:rFonts w:ascii="Cambria Math" w:hAnsi="Cambria Math"/>
              </w:rPr>
              <m:t>X</m:t>
            </m:r>
          </m:sup>
        </m:sSup>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train</m:t>
            </m:r>
          </m:sub>
        </m:sSub>
      </m:oMath>
      <w:r w:rsidRPr="00C41A4F">
        <w:t xml:space="preserve">. Universal generalized intelligence requires a non-zero performance advantage across out-of-distribution, non-stationary environments. Because average error across all unobserved function spaces is invariant, no static parameter set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can possess universal general intelligence.</w:t>
      </w:r>
    </w:p>
    <w:p w14:paraId="1CF5428A" w14:textId="77777777" w:rsidR="00C41A4F" w:rsidRPr="00C41A4F" w:rsidRDefault="00C41A4F" w:rsidP="00C41A4F">
      <w:pPr>
        <w:rPr>
          <w:b/>
          <w:bCs/>
        </w:rPr>
      </w:pPr>
      <w:r w:rsidRPr="00C41A4F">
        <w:rPr>
          <w:b/>
          <w:bCs/>
        </w:rPr>
        <w:t>Theorem 2 (Automata Memory Space Bound)</w:t>
      </w:r>
    </w:p>
    <w:p w14:paraId="08067649" w14:textId="6D44C667" w:rsidR="00C41A4F" w:rsidRPr="00C41A4F" w:rsidRDefault="00C41A4F" w:rsidP="00C41A4F">
      <w:r w:rsidRPr="00C41A4F">
        <w:t xml:space="preserve">Let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be an autoregressive model with </w:t>
      </w:r>
      <m:oMath>
        <m:r>
          <w:rPr>
            <w:rFonts w:ascii="Cambria Math" w:hAnsi="Cambria Math"/>
          </w:rPr>
          <m:t>d</m:t>
        </m:r>
      </m:oMath>
      <w:r w:rsidRPr="00C41A4F">
        <w:t xml:space="preserve"> parameters, precision </w:t>
      </w:r>
      <m:oMath>
        <m:r>
          <w:rPr>
            <w:rFonts w:ascii="Cambria Math" w:hAnsi="Cambria Math"/>
          </w:rPr>
          <m:t>B</m:t>
        </m:r>
      </m:oMath>
      <w:r w:rsidRPr="00C41A4F">
        <w:t xml:space="preserve"> bits, and maximum context length </w:t>
      </w:r>
      <m:oMath>
        <m:r>
          <w:rPr>
            <w:rFonts w:ascii="Cambria Math" w:hAnsi="Cambria Math"/>
          </w:rPr>
          <m:t>L</m:t>
        </m:r>
      </m:oMath>
      <w:r w:rsidRPr="00C41A4F">
        <w:t xml:space="preserve">. The total state capacity is bounded by </w:t>
      </w:r>
      <m:oMath>
        <m:r>
          <w:rPr>
            <w:rFonts w:ascii="Cambria Math" w:hAnsi="Cambria Math"/>
          </w:rPr>
          <m:t>N=</m:t>
        </m:r>
        <m:d>
          <m:dPr>
            <m:ctrlPr>
              <w:rPr>
                <w:rFonts w:ascii="Cambria Math" w:hAnsi="Cambria Math"/>
              </w:rPr>
            </m:ctrlPr>
          </m:dPr>
          <m:e>
            <m:r>
              <w:rPr>
                <w:rFonts w:ascii="Cambria Math" w:hAnsi="Cambria Math"/>
              </w:rPr>
              <m:t>d⋅B</m:t>
            </m:r>
          </m:e>
        </m:d>
        <m:r>
          <w:rPr>
            <w:rFonts w:ascii="Cambria Math" w:hAnsi="Cambria Math"/>
          </w:rPr>
          <m:t>+</m:t>
        </m:r>
        <m:d>
          <m:dPr>
            <m:ctrlPr>
              <w:rPr>
                <w:rFonts w:ascii="Cambria Math" w:hAnsi="Cambria Math"/>
              </w:rPr>
            </m:ctrlPr>
          </m:dPr>
          <m:e>
            <m:r>
              <w:rPr>
                <w:rFonts w:ascii="Cambria Math" w:hAnsi="Cambria Math"/>
              </w:rPr>
              <m:t>L⋅B</m:t>
            </m:r>
          </m:e>
        </m:d>
      </m:oMath>
      <w:r w:rsidRPr="00C41A4F">
        <w:t xml:space="preserve"> bits. The system is structurally equivalent to a Deterministic Finite Automaton (DFA) with state space </w:t>
      </w:r>
      <m:oMath>
        <m:r>
          <w:rPr>
            <w:rFonts w:ascii="Cambria Math" w:hAnsi="Cambria Math"/>
          </w:rPr>
          <m:t>|</m:t>
        </m:r>
        <m:r>
          <m:rPr>
            <m:scr m:val="script"/>
            <m:sty m:val="p"/>
          </m:rP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C41A4F">
        <w:t>.</w:t>
      </w:r>
    </w:p>
    <w:p w14:paraId="7AF4934D" w14:textId="337FABC8" w:rsidR="00C41A4F" w:rsidRPr="00C41A4F" w:rsidRDefault="00C41A4F" w:rsidP="00C41A4F">
      <m:oMathPara>
        <m:oMath>
          <m:r>
            <m:rPr>
              <m:nor/>
            </m:rPr>
            <m:t>Lang</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θ</m:t>
                  </m:r>
                </m:sub>
              </m:sSub>
            </m:e>
          </m:d>
          <m:r>
            <w:rPr>
              <w:rFonts w:ascii="Cambria Math" w:hAnsi="Cambria Math"/>
            </w:rPr>
            <m:t>⊆</m:t>
          </m:r>
          <m:r>
            <m:rPr>
              <m:scr m:val="sans-serif"/>
              <m:sty m:val="p"/>
            </m:rPr>
            <w:rPr>
              <w:rFonts w:ascii="Cambria Math" w:hAnsi="Cambria Math"/>
            </w:rPr>
            <m:t>SPACE</m:t>
          </m:r>
          <m:d>
            <m:dPr>
              <m:ctrlPr>
                <w:rPr>
                  <w:rFonts w:ascii="Cambria Math" w:hAnsi="Cambria Math"/>
                </w:rPr>
              </m:ctrlPr>
            </m:dPr>
            <m:e>
              <m:r>
                <w:rPr>
                  <w:rFonts w:ascii="Cambria Math" w:hAnsi="Cambria Math"/>
                </w:rPr>
                <m:t>O</m:t>
              </m:r>
              <m:d>
                <m:dPr>
                  <m:ctrlPr>
                    <w:rPr>
                      <w:rFonts w:ascii="Cambria Math" w:hAnsi="Cambria Math"/>
                    </w:rPr>
                  </m:ctrlPr>
                </m:dPr>
                <m:e>
                  <m:r>
                    <w:rPr>
                      <w:rFonts w:ascii="Cambria Math" w:hAnsi="Cambria Math"/>
                    </w:rPr>
                    <m:t>N</m:t>
                  </m:r>
                </m:e>
              </m:d>
            </m:e>
          </m:d>
          <m:r>
            <w:rPr>
              <w:rFonts w:ascii="Cambria Math" w:hAnsi="Cambria Math"/>
            </w:rPr>
            <m:t>⊂</m:t>
          </m:r>
          <m:r>
            <m:rPr>
              <m:scr m:val="sans-serif"/>
              <m:sty m:val="p"/>
            </m:rPr>
            <w:rPr>
              <w:rFonts w:ascii="Cambria Math" w:hAnsi="Cambria Math"/>
            </w:rPr>
            <m:t>PSPACE</m:t>
          </m:r>
          <m:r>
            <w:rPr>
              <w:rFonts w:ascii="Cambria Math" w:hAnsi="Cambria Math"/>
            </w:rPr>
            <m:t>⊊</m:t>
          </m:r>
          <m:r>
            <m:rPr>
              <m:scr m:val="script"/>
              <m:sty m:val="p"/>
            </m:rPr>
            <w:rPr>
              <w:rFonts w:ascii="Cambria Math" w:hAnsi="Cambria Math"/>
            </w:rPr>
            <m:t>R</m:t>
          </m:r>
        </m:oMath>
      </m:oMathPara>
    </w:p>
    <w:p w14:paraId="13C3E770" w14:textId="713AFC65" w:rsidR="00C41A4F" w:rsidRPr="00C41A4F" w:rsidRDefault="00C41A4F" w:rsidP="00C41A4F">
      <w:r w:rsidRPr="00C41A4F">
        <w:t xml:space="preserve">Because Universal General Intelligence requires computing partial recursive functions </w:t>
      </w:r>
      <m:oMath>
        <m:r>
          <w:rPr>
            <w:rFonts w:ascii="Cambria Math" w:hAnsi="Cambria Math"/>
          </w:rPr>
          <m:t>g∈</m:t>
        </m:r>
        <m:r>
          <m:rPr>
            <m:scr m:val="script"/>
            <m:sty m:val="p"/>
          </m:rPr>
          <w:rPr>
            <w:rFonts w:ascii="Cambria Math" w:hAnsi="Cambria Math"/>
          </w:rPr>
          <m:t>R</m:t>
        </m:r>
      </m:oMath>
      <w:r w:rsidRPr="00C41A4F">
        <w:t xml:space="preserve"> requiring unbounded tape </w:t>
      </w:r>
      <m:oMath>
        <m:r>
          <m:rPr>
            <m:scr m:val="sans-serif"/>
            <m:sty m:val="p"/>
          </m:rPr>
          <w:rPr>
            <w:rFonts w:ascii="Cambria Math" w:hAnsi="Cambria Math"/>
          </w:rPr>
          <m:t>SPACE</m:t>
        </m:r>
        <m:d>
          <m:dPr>
            <m:ctrlPr>
              <w:rPr>
                <w:rFonts w:ascii="Cambria Math" w:hAnsi="Cambria Math"/>
              </w:rPr>
            </m:ctrlPr>
          </m:dPr>
          <m:e>
            <m:r>
              <w:rPr>
                <w:rFonts w:ascii="Cambria Math" w:hAnsi="Cambria Math"/>
              </w:rPr>
              <m:t>∞</m:t>
            </m:r>
          </m:e>
        </m:d>
      </m:oMath>
      <w:r w:rsidRPr="00C41A4F">
        <w:t xml:space="preserve">,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is mathematically incapable of solving computable problems requiring memory scaling beyond </w:t>
      </w:r>
      <m:oMath>
        <m:r>
          <w:rPr>
            <w:rFonts w:ascii="Cambria Math" w:hAnsi="Cambria Math"/>
          </w:rPr>
          <m:t>O</m:t>
        </m:r>
        <m:d>
          <m:dPr>
            <m:ctrlPr>
              <w:rPr>
                <w:rFonts w:ascii="Cambria Math" w:hAnsi="Cambria Math"/>
              </w:rPr>
            </m:ctrlPr>
          </m:dPr>
          <m:e>
            <m:r>
              <w:rPr>
                <w:rFonts w:ascii="Cambria Math" w:hAnsi="Cambria Math"/>
              </w:rPr>
              <m:t>N</m:t>
            </m:r>
          </m:e>
        </m:d>
      </m:oMath>
      <w:r w:rsidRPr="00C41A4F">
        <w:t>.</w:t>
      </w:r>
    </w:p>
    <w:p w14:paraId="5D926DE8" w14:textId="77777777" w:rsidR="00C41A4F" w:rsidRPr="00C41A4F" w:rsidRDefault="00C41A4F" w:rsidP="00C41A4F">
      <w:pPr>
        <w:rPr>
          <w:b/>
          <w:bCs/>
        </w:rPr>
      </w:pPr>
      <w:r w:rsidRPr="00C41A4F">
        <w:rPr>
          <w:b/>
          <w:bCs/>
        </w:rPr>
        <w:t>2.2 Cantor Diagonalization Capacity Limit</w:t>
      </w:r>
    </w:p>
    <w:p w14:paraId="558F3C4A" w14:textId="6D9A24C7" w:rsidR="00C41A4F" w:rsidRPr="00C41A4F" w:rsidRDefault="00C41A4F" w:rsidP="00C41A4F">
      <w:r w:rsidRPr="00C41A4F">
        <w:t xml:space="preserve">Let </w:t>
      </w:r>
      <m:oMath>
        <m:sSub>
          <m:sSubPr>
            <m:ctrlPr>
              <w:rPr>
                <w:rFonts w:ascii="Cambria Math" w:hAnsi="Cambria Math"/>
              </w:rPr>
            </m:ctrlPr>
          </m:sSubPr>
          <m:e>
            <m:r>
              <m:rPr>
                <m:scr m:val="script"/>
                <m:sty m:val="p"/>
              </m:rPr>
              <w:rPr>
                <w:rFonts w:ascii="Cambria Math" w:hAnsi="Cambria Math"/>
              </w:rPr>
              <m:t>F</m:t>
            </m:r>
          </m:e>
          <m:sub>
            <m:r>
              <m:rPr>
                <m:nor/>
              </m:rPr>
              <m:t>comp</m:t>
            </m:r>
          </m:sub>
        </m:sSub>
      </m:oMath>
      <w:r w:rsidRPr="00C41A4F">
        <w:t xml:space="preserve"> be the countable set of computable functions </w:t>
      </w:r>
      <m:oMath>
        <m:r>
          <w:rPr>
            <w:rFonts w:ascii="Cambria Math" w:hAnsi="Cambria Math"/>
          </w:rPr>
          <m:t>f:</m:t>
        </m:r>
        <m:r>
          <m:rPr>
            <m:scr m:val="double-struck"/>
            <m:sty m:val="p"/>
          </m:rPr>
          <w:rPr>
            <w:rFonts w:ascii="Cambria Math" w:hAnsi="Cambria Math"/>
          </w:rPr>
          <m:t>N</m:t>
        </m:r>
        <m:r>
          <w:rPr>
            <w:rFonts w:ascii="Cambria Math" w:hAnsi="Cambria Math"/>
          </w:rPr>
          <m:t>→</m:t>
        </m:r>
        <m:d>
          <m:dPr>
            <m:begChr m:val="{"/>
            <m:endChr m:val="}"/>
            <m:ctrlPr>
              <w:rPr>
                <w:rFonts w:ascii="Cambria Math" w:hAnsi="Cambria Math"/>
              </w:rPr>
            </m:ctrlPr>
          </m:dPr>
          <m:e>
            <m:r>
              <w:rPr>
                <w:rFonts w:ascii="Cambria Math" w:hAnsi="Cambria Math"/>
              </w:rPr>
              <m:t>0,1</m:t>
            </m:r>
          </m:e>
        </m:d>
      </m:oMath>
      <w:r w:rsidRPr="00C41A4F">
        <w:t xml:space="preserve">. Assuming for contradiction that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computes any </w:t>
      </w:r>
      <m:oMath>
        <m: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m:rPr>
                <m:nor/>
              </m:rPr>
              <m:t>comp</m:t>
            </m:r>
          </m:sub>
        </m:sSub>
      </m:oMath>
      <w:r w:rsidRPr="00C41A4F">
        <w:t xml:space="preserve"> via prompt encoding </w:t>
      </w:r>
      <m:oMath>
        <m:r>
          <w:rPr>
            <w:rFonts w:ascii="Cambria Math" w:hAnsi="Cambria Math"/>
          </w:rPr>
          <m:t>p∈</m:t>
        </m:r>
        <m:r>
          <m:rPr>
            <m:scr m:val="double-struck"/>
            <m:sty m:val="p"/>
          </m:rPr>
          <w:rPr>
            <w:rFonts w:ascii="Cambria Math" w:hAnsi="Cambria Math"/>
          </w:rPr>
          <m:t>N</m:t>
        </m:r>
      </m:oMath>
      <w:r w:rsidRPr="00C41A4F">
        <w:t xml:space="preserve">, define output </w:t>
      </w:r>
      <m:oMath>
        <m:r>
          <w:rPr>
            <w:rFonts w:ascii="Cambria Math" w:hAnsi="Cambria Math"/>
          </w:rPr>
          <m:t>g</m:t>
        </m:r>
        <m:d>
          <m:dPr>
            <m:ctrlPr>
              <w:rPr>
                <w:rFonts w:ascii="Cambria Math" w:hAnsi="Cambria Math"/>
              </w:rPr>
            </m:ctrlPr>
          </m:dPr>
          <m:e>
            <m:r>
              <w:rPr>
                <w:rFonts w:ascii="Cambria Math" w:hAnsi="Cambria Math"/>
              </w:rPr>
              <m:t>p,x</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θ</m:t>
            </m:r>
          </m:sub>
        </m:sSub>
        <m:d>
          <m:dPr>
            <m:ctrlPr>
              <w:rPr>
                <w:rFonts w:ascii="Cambria Math" w:hAnsi="Cambria Math"/>
              </w:rPr>
            </m:ctrlPr>
          </m:dPr>
          <m:e>
            <m:r>
              <w:rPr>
                <w:rFonts w:ascii="Cambria Math" w:hAnsi="Cambria Math"/>
              </w:rPr>
              <m:t>p,x</m:t>
            </m:r>
          </m:e>
        </m:d>
        <m:r>
          <w:rPr>
            <w:rFonts w:ascii="Cambria Math" w:hAnsi="Cambria Math"/>
          </w:rPr>
          <m:t>∈</m:t>
        </m:r>
        <m:d>
          <m:dPr>
            <m:begChr m:val="{"/>
            <m:endChr m:val="}"/>
            <m:ctrlPr>
              <w:rPr>
                <w:rFonts w:ascii="Cambria Math" w:hAnsi="Cambria Math"/>
              </w:rPr>
            </m:ctrlPr>
          </m:dPr>
          <m:e>
            <m:r>
              <w:rPr>
                <w:rFonts w:ascii="Cambria Math" w:hAnsi="Cambria Math"/>
              </w:rPr>
              <m:t>0,1</m:t>
            </m:r>
          </m:e>
        </m:d>
      </m:oMath>
      <w:r w:rsidRPr="00C41A4F">
        <w:t xml:space="preserve">. Construct the diagonal function </w:t>
      </w:r>
      <m:oMath>
        <m:r>
          <w:rPr>
            <w:rFonts w:ascii="Cambria Math" w:hAnsi="Cambria Math"/>
          </w:rPr>
          <m:t>d</m:t>
        </m:r>
        <m:d>
          <m:dPr>
            <m:ctrlPr>
              <w:rPr>
                <w:rFonts w:ascii="Cambria Math" w:hAnsi="Cambria Math"/>
              </w:rPr>
            </m:ctrlPr>
          </m:dPr>
          <m:e>
            <m:r>
              <w:rPr>
                <w:rFonts w:ascii="Cambria Math" w:hAnsi="Cambria Math"/>
              </w:rPr>
              <m:t>k</m:t>
            </m:r>
          </m:e>
        </m:d>
        <m:r>
          <w:rPr>
            <w:rFonts w:ascii="Cambria Math" w:hAnsi="Cambria Math"/>
          </w:rPr>
          <m:t>=1-g</m:t>
        </m:r>
        <m:d>
          <m:dPr>
            <m:ctrlPr>
              <w:rPr>
                <w:rFonts w:ascii="Cambria Math" w:hAnsi="Cambria Math"/>
              </w:rPr>
            </m:ctrlPr>
          </m:dPr>
          <m:e>
            <m:r>
              <w:rPr>
                <w:rFonts w:ascii="Cambria Math" w:hAnsi="Cambria Math"/>
              </w:rPr>
              <m:t>k,k</m:t>
            </m:r>
          </m:e>
        </m:d>
      </m:oMath>
      <w:r w:rsidRPr="00C41A4F">
        <w:t xml:space="preserve">. By construction, </w:t>
      </w:r>
      <m:oMath>
        <m:r>
          <w:rPr>
            <w:rFonts w:ascii="Cambria Math" w:hAnsi="Cambria Math"/>
          </w:rPr>
          <m:t>d</m:t>
        </m:r>
        <m:d>
          <m:dPr>
            <m:ctrlPr>
              <w:rPr>
                <w:rFonts w:ascii="Cambria Math" w:hAnsi="Cambria Math"/>
              </w:rPr>
            </m:ctrlPr>
          </m:dPr>
          <m:e>
            <m:r>
              <w:rPr>
                <w:rFonts w:ascii="Cambria Math" w:hAnsi="Cambria Math"/>
              </w:rPr>
              <m:t>k</m:t>
            </m:r>
          </m:e>
        </m:d>
      </m:oMath>
      <w:r w:rsidRPr="00C41A4F">
        <w:t xml:space="preserve"> is a computable algorithm. If there exists </w:t>
      </w:r>
      <m:oMath>
        <m:sSub>
          <m:sSubPr>
            <m:ctrlPr>
              <w:rPr>
                <w:rFonts w:ascii="Cambria Math" w:hAnsi="Cambria Math"/>
              </w:rPr>
            </m:ctrlPr>
          </m:sSubPr>
          <m:e>
            <m:r>
              <w:rPr>
                <w:rFonts w:ascii="Cambria Math" w:hAnsi="Cambria Math"/>
              </w:rPr>
              <m:t>p</m:t>
            </m:r>
          </m:e>
          <m:sub>
            <m:r>
              <w:rPr>
                <w:rFonts w:ascii="Cambria Math" w:hAnsi="Cambria Math"/>
              </w:rPr>
              <m:t>d</m:t>
            </m:r>
          </m:sub>
        </m:sSub>
      </m:oMath>
      <w:r w:rsidRPr="00C41A4F">
        <w:t xml:space="preserve"> such that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e>
        </m:d>
        <m:r>
          <w:rPr>
            <w:rFonts w:ascii="Cambria Math" w:hAnsi="Cambria Math"/>
          </w:rPr>
          <m:t>=d</m:t>
        </m:r>
        <m:d>
          <m:dPr>
            <m:ctrlPr>
              <w:rPr>
                <w:rFonts w:ascii="Cambria Math" w:hAnsi="Cambria Math"/>
              </w:rPr>
            </m:ctrlPr>
          </m:dPr>
          <m:e>
            <m:r>
              <w:rPr>
                <w:rFonts w:ascii="Cambria Math" w:hAnsi="Cambria Math"/>
              </w:rPr>
              <m:t>x</m:t>
            </m:r>
          </m:e>
        </m:d>
      </m:oMath>
      <w:r w:rsidRPr="00C41A4F">
        <w:t xml:space="preserve">, evaluating at </w:t>
      </w:r>
      <m:oMath>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d</m:t>
            </m:r>
          </m:sub>
        </m:sSub>
      </m:oMath>
      <w:r w:rsidRPr="00C41A4F">
        <w:t xml:space="preserve"> yields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r>
          <w:rPr>
            <w:rFonts w:ascii="Cambria Math" w:hAnsi="Cambria Math"/>
          </w:rPr>
          <m:t>=1-g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oMath>
      <w:r w:rsidRPr="00C41A4F">
        <w:t xml:space="preserve">, or </w:t>
      </w:r>
      <m:oMath>
        <m:r>
          <w:rPr>
            <w:rFonts w:ascii="Cambria Math" w:hAnsi="Cambria Math"/>
          </w:rPr>
          <m:t>0=1</m:t>
        </m:r>
      </m:oMath>
      <w:r w:rsidRPr="00C41A4F">
        <w:t>, a contradiction. No static model parameterization can compute all generalized tasks.</w:t>
      </w:r>
    </w:p>
    <w:p w14:paraId="7308C902" w14:textId="77777777" w:rsidR="00C41A4F" w:rsidRPr="00C41A4F" w:rsidRDefault="00C41A4F" w:rsidP="00C41A4F">
      <w:pPr>
        <w:rPr>
          <w:b/>
          <w:bCs/>
        </w:rPr>
      </w:pPr>
      <w:r w:rsidRPr="00C41A4F">
        <w:rPr>
          <w:b/>
          <w:bCs/>
        </w:rPr>
        <w:lastRenderedPageBreak/>
        <w:t>3. Empirical Audit Methodology Using Public Open-Source Data</w:t>
      </w:r>
    </w:p>
    <w:p w14:paraId="331441AC" w14:textId="77777777" w:rsidR="00C41A4F" w:rsidRPr="00C41A4F" w:rsidRDefault="00C41A4F" w:rsidP="00C41A4F">
      <w:r w:rsidRPr="00C41A4F">
        <w:t>Auditing AGI claims without internal weight access requires leveraging publicly available datasets, system card disclosures, open-source model evaluations, and standardized test harnesses.</w:t>
      </w:r>
    </w:p>
    <w:p w14:paraId="2B282559" w14:textId="77777777" w:rsidR="00C41A4F" w:rsidRPr="00C41A4F" w:rsidRDefault="00C41A4F" w:rsidP="00C41A4F">
      <w:pPr>
        <w:rPr>
          <w:b/>
          <w:bCs/>
        </w:rPr>
      </w:pPr>
      <w:r w:rsidRPr="00C41A4F">
        <w:rPr>
          <w:b/>
          <w:bCs/>
        </w:rPr>
        <w:t>3.1 Harness Sensitivity Auditing (ARC-AGI-3 Case Study)</w:t>
      </w:r>
    </w:p>
    <w:p w14:paraId="3E2D9435" w14:textId="77777777" w:rsidR="00C41A4F" w:rsidRPr="00C41A4F" w:rsidRDefault="00C41A4F" w:rsidP="00C41A4F">
      <w:r w:rsidRPr="00C41A4F">
        <w:t xml:space="preserve">OpenAI highlighted a headline score of </w:t>
      </w:r>
      <w:r w:rsidRPr="00C41A4F">
        <w:rPr>
          <w:b/>
          <w:bCs/>
        </w:rPr>
        <w:t>99.9% on ARC-AGI-3</w:t>
      </w:r>
      <w:r w:rsidRPr="00C41A4F">
        <w:t xml:space="preserve"> under high reasoning settings, framing it as human-parity abstract reasoning. Independent technical auditing by the ARC Prize team (Kamradt, Chollet, &amp; Knoop) evaluated the exact model weights across different harness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048"/>
        <w:gridCol w:w="1758"/>
        <w:gridCol w:w="2868"/>
      </w:tblGrid>
      <w:tr w:rsidR="00C41A4F" w:rsidRPr="00C41A4F" w14:paraId="3AC623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B9D07" w14:textId="77777777" w:rsidR="00C41A4F" w:rsidRPr="00C41A4F" w:rsidRDefault="00C41A4F" w:rsidP="00C41A4F">
            <w:r w:rsidRPr="00C41A4F">
              <w:rPr>
                <w:b/>
                <w:bCs/>
              </w:rPr>
              <w:t>Evaluation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40555" w14:textId="77777777" w:rsidR="00C41A4F" w:rsidRPr="00C41A4F" w:rsidRDefault="00C41A4F" w:rsidP="00C41A4F">
            <w:r w:rsidRPr="00C41A4F">
              <w:rPr>
                <w:b/>
                <w:bCs/>
              </w:rPr>
              <w:t>Reasoning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D8E61" w14:textId="77777777" w:rsidR="00C41A4F" w:rsidRPr="00C41A4F" w:rsidRDefault="00C41A4F" w:rsidP="00C41A4F">
            <w:r w:rsidRPr="00C41A4F">
              <w:rPr>
                <w:b/>
                <w:bCs/>
              </w:rPr>
              <w:t>Reported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C0CDC" w14:textId="77777777" w:rsidR="00C41A4F" w:rsidRPr="00C41A4F" w:rsidRDefault="00C41A4F" w:rsidP="00C41A4F">
            <w:r w:rsidRPr="00C41A4F">
              <w:rPr>
                <w:b/>
                <w:bCs/>
              </w:rPr>
              <w:t>Harness Mechanics</w:t>
            </w:r>
          </w:p>
        </w:tc>
      </w:tr>
      <w:tr w:rsidR="00C41A4F" w:rsidRPr="00C41A4F" w14:paraId="50DBA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814B6" w14:textId="77777777" w:rsidR="00C41A4F" w:rsidRPr="00C41A4F" w:rsidRDefault="00C41A4F" w:rsidP="00C41A4F">
            <w:r w:rsidRPr="00C41A4F">
              <w:rPr>
                <w:b/>
                <w:bCs/>
              </w:rPr>
              <w:t>Standard Interface (Neutral)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6E85" w14:textId="77777777" w:rsidR="00C41A4F" w:rsidRPr="00C41A4F" w:rsidRDefault="00C41A4F" w:rsidP="00C41A4F">
            <w:r w:rsidRPr="00C41A4F">
              <w:t>Maximum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FCD70" w14:textId="77777777" w:rsidR="00C41A4F" w:rsidRPr="00C41A4F" w:rsidRDefault="00C41A4F" w:rsidP="00C41A4F">
            <w:r w:rsidRPr="00C41A4F">
              <w:rPr>
                <w:b/>
                <w:bCs/>
              </w:rPr>
              <w:t>62.7%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93BE5" w14:textId="77777777" w:rsidR="00C41A4F" w:rsidRPr="00C41A4F" w:rsidRDefault="00C41A4F" w:rsidP="00C41A4F">
            <w:r w:rsidRPr="00C41A4F">
              <w:t>Model manages own context notes.</w:t>
            </w:r>
          </w:p>
        </w:tc>
      </w:tr>
      <w:tr w:rsidR="00C41A4F" w:rsidRPr="00C41A4F" w14:paraId="0BF1E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C6583" w14:textId="77777777" w:rsidR="00C41A4F" w:rsidRPr="00C41A4F" w:rsidRDefault="00C41A4F" w:rsidP="00C41A4F">
            <w:r w:rsidRPr="00C41A4F">
              <w:rPr>
                <w:b/>
                <w:bCs/>
              </w:rPr>
              <w:t>Provider Adapter (OpenAI)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EFEB9" w14:textId="77777777" w:rsidR="00C41A4F" w:rsidRPr="00C41A4F" w:rsidRDefault="00C41A4F" w:rsidP="00C41A4F">
            <w:r w:rsidRPr="00C41A4F">
              <w:t>Maximum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ED887" w14:textId="77777777" w:rsidR="00C41A4F" w:rsidRPr="00C41A4F" w:rsidRDefault="00C41A4F" w:rsidP="00C41A4F">
            <w:r w:rsidRPr="00C41A4F">
              <w:rPr>
                <w:b/>
                <w:bCs/>
              </w:rPr>
              <w:t>98.6%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53EF" w14:textId="77777777" w:rsidR="00C41A4F" w:rsidRPr="00C41A4F" w:rsidRDefault="00C41A4F" w:rsidP="00C41A4F">
            <w:r w:rsidRPr="00C41A4F">
              <w:t>Automated state compaction.</w:t>
            </w:r>
          </w:p>
        </w:tc>
      </w:tr>
      <w:tr w:rsidR="00C41A4F" w:rsidRPr="00C41A4F" w14:paraId="56A812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BE7E" w14:textId="77777777" w:rsidR="00C41A4F" w:rsidRPr="00C41A4F" w:rsidRDefault="00C41A4F" w:rsidP="00C41A4F">
            <w:r w:rsidRPr="00C41A4F">
              <w:rPr>
                <w:b/>
                <w:bCs/>
              </w:rPr>
              <w:t>Provider Adapter (OpenAI)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6CA14" w14:textId="77777777" w:rsidR="00C41A4F" w:rsidRPr="00C41A4F" w:rsidRDefault="00C41A4F" w:rsidP="00C41A4F">
            <w:r w:rsidRPr="00C41A4F">
              <w:t>High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34718" w14:textId="77777777" w:rsidR="00C41A4F" w:rsidRPr="00C41A4F" w:rsidRDefault="00C41A4F" w:rsidP="00C41A4F">
            <w:r w:rsidRPr="00C41A4F">
              <w:rPr>
                <w:b/>
                <w:bCs/>
              </w:rPr>
              <w:t>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37C9" w14:textId="77777777" w:rsidR="00C41A4F" w:rsidRPr="00C41A4F" w:rsidRDefault="00C41A4F" w:rsidP="00C41A4F">
            <w:r w:rsidRPr="00C41A4F">
              <w:t>Full adapter scaffolding enabled.</w:t>
            </w:r>
          </w:p>
        </w:tc>
      </w:tr>
    </w:tbl>
    <w:p w14:paraId="08DD9BA6" w14:textId="03AF9FC8" w:rsidR="00C41A4F" w:rsidRPr="00C41A4F" w:rsidRDefault="00C41A4F" w:rsidP="00C41A4F">
      <w:r w:rsidRPr="00C41A4F">
        <w:t xml:space="preserve">At identical maximum reasoning effort, removing OpenAI's proprietary Provider Adapter results in a </w:t>
      </w:r>
      <w:r w:rsidRPr="00C41A4F">
        <w:rPr>
          <w:b/>
          <w:bCs/>
        </w:rPr>
        <w:t>35.9 percentage point drop</w:t>
      </w:r>
      <w:r w:rsidRPr="00C41A4F">
        <w:t xml:space="preserve"> (98.6% down to 62.7%). This gap proves that top-line performance relies heavily on external context-management scaffolding (</w:t>
      </w:r>
      <m:oMath>
        <m:r>
          <m:rPr>
            <m:sty m:val="b"/>
          </m:rPr>
          <w:rPr>
            <w:rFonts w:ascii="Cambria Math" w:hAnsi="Cambria Math"/>
          </w:rPr>
          <m:t>V</m:t>
        </m:r>
      </m:oMath>
      <w:r w:rsidRPr="00C41A4F">
        <w:t>) rather than unassisted base model weight capability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w:t>
      </w:r>
    </w:p>
    <w:p w14:paraId="38A8E7A7" w14:textId="77777777" w:rsidR="00C41A4F" w:rsidRPr="00C41A4F" w:rsidRDefault="00C41A4F" w:rsidP="00C41A4F">
      <w:pPr>
        <w:rPr>
          <w:b/>
          <w:bCs/>
        </w:rPr>
      </w:pPr>
      <w:r w:rsidRPr="00C41A4F">
        <w:rPr>
          <w:b/>
          <w:bCs/>
        </w:rPr>
        <w:t>3.2 Post-Cutoff Zero-Shot Domain Transfer Degradation</w:t>
      </w:r>
    </w:p>
    <w:p w14:paraId="42CBBBEC" w14:textId="77777777" w:rsidR="00C41A4F" w:rsidRPr="00C41A4F" w:rsidRDefault="00C41A4F" w:rsidP="00C41A4F">
      <w:r w:rsidRPr="00C41A4F">
        <w:t xml:space="preserve">A primary open-source auditing technique evaluates model performance on benchmark datasets released </w:t>
      </w:r>
      <w:r w:rsidRPr="00C41A4F">
        <w:rPr>
          <w:i/>
          <w:iCs/>
        </w:rPr>
        <w:t>after</w:t>
      </w:r>
      <w:r w:rsidRPr="00C41A4F">
        <w:t xml:space="preserve"> the model's training knowledge cutoff date. This isolates true zero-shot reasoning from training set contamination: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077"/>
        <w:gridCol w:w="2759"/>
        <w:gridCol w:w="2263"/>
      </w:tblGrid>
      <w:tr w:rsidR="00C41A4F" w:rsidRPr="00C41A4F" w14:paraId="5EC077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26CD" w14:textId="77777777" w:rsidR="00C41A4F" w:rsidRPr="00C41A4F" w:rsidRDefault="00C41A4F" w:rsidP="00C41A4F">
            <w:r w:rsidRPr="00C41A4F">
              <w:rPr>
                <w:b/>
                <w:bCs/>
              </w:rPr>
              <w:lastRenderedPageBreak/>
              <w:t>Benchmark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46B1" w14:textId="77777777" w:rsidR="00C41A4F" w:rsidRPr="00C41A4F" w:rsidRDefault="00C41A4F" w:rsidP="00C41A4F">
            <w:r w:rsidRPr="00C41A4F">
              <w:rPr>
                <w:b/>
                <w:bCs/>
              </w:rPr>
              <w:t>Pre-Cutoff / Historical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9AF8" w14:textId="77777777" w:rsidR="00C41A4F" w:rsidRPr="00C41A4F" w:rsidRDefault="00C41A4F" w:rsidP="00C41A4F">
            <w:r w:rsidRPr="00C41A4F">
              <w:rPr>
                <w:b/>
                <w:bCs/>
              </w:rPr>
              <w:t>Post-Cutoff / Unseen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7C515" w14:textId="77777777" w:rsidR="00C41A4F" w:rsidRPr="00C41A4F" w:rsidRDefault="00C41A4F" w:rsidP="00C41A4F">
            <w:r w:rsidRPr="00C41A4F">
              <w:rPr>
                <w:b/>
                <w:bCs/>
              </w:rPr>
              <w:t>Observed Status</w:t>
            </w:r>
          </w:p>
        </w:tc>
      </w:tr>
      <w:tr w:rsidR="00C41A4F" w:rsidRPr="00C41A4F" w14:paraId="58F523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7351" w14:textId="77777777" w:rsidR="00C41A4F" w:rsidRPr="00C41A4F" w:rsidRDefault="00C41A4F" w:rsidP="00C41A4F">
            <w:proofErr w:type="spellStart"/>
            <w:r w:rsidRPr="00C41A4F">
              <w:rPr>
                <w:b/>
                <w:bCs/>
              </w:rPr>
              <w:t>ExploitBench</w:t>
            </w:r>
            <w:proofErr w:type="spellEnd"/>
            <w:r w:rsidRPr="00C41A4F">
              <w:rPr>
                <w:b/>
                <w:bCs/>
              </w:rPr>
              <w:t xml:space="preserve"> (V8 Cyber)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1B940" w14:textId="77777777" w:rsidR="00C41A4F" w:rsidRPr="00C41A4F" w:rsidRDefault="00C41A4F" w:rsidP="00C41A4F">
            <w:r w:rsidRPr="00C41A4F">
              <w:rPr>
                <w:b/>
                <w:bCs/>
              </w:rPr>
              <w:t>100.0%</w:t>
            </w:r>
            <w:r w:rsidRPr="00C41A4F">
              <w:t xml:space="preserve"> (Historical)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A963" w14:textId="77777777" w:rsidR="00C41A4F" w:rsidRPr="00C41A4F" w:rsidRDefault="00C41A4F" w:rsidP="00C41A4F">
            <w:r w:rsidRPr="00C41A4F">
              <w:rPr>
                <w:b/>
                <w:bCs/>
              </w:rPr>
              <w:t>31.7% – 39.0%</w:t>
            </w:r>
            <w:r w:rsidRPr="00C41A4F">
              <w:t xml:space="preserve"> (June–Aug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0C56" w14:textId="77777777" w:rsidR="00C41A4F" w:rsidRPr="00C41A4F" w:rsidRDefault="00C41A4F" w:rsidP="00C41A4F">
            <w:r w:rsidRPr="00C41A4F">
              <w:rPr>
                <w:b/>
                <w:bCs/>
              </w:rPr>
              <w:t>61.0%–68.3% Drop</w:t>
            </w:r>
          </w:p>
        </w:tc>
      </w:tr>
      <w:tr w:rsidR="00C41A4F" w:rsidRPr="00C41A4F" w14:paraId="04205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13B0C" w14:textId="77777777" w:rsidR="00C41A4F" w:rsidRPr="00C41A4F" w:rsidRDefault="00C41A4F" w:rsidP="00C41A4F">
            <w:proofErr w:type="spellStart"/>
            <w:r w:rsidRPr="00C41A4F">
              <w:rPr>
                <w:b/>
                <w:bCs/>
              </w:rPr>
              <w:t>FrontierCyber</w:t>
            </w:r>
            <w:proofErr w:type="spellEnd"/>
            <w:r w:rsidRPr="00C41A4F">
              <w:rPr>
                <w:b/>
                <w:bCs/>
              </w:rPr>
              <w:t xml:space="preserve"> (Irregular)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30C94" w14:textId="77777777" w:rsidR="00C41A4F" w:rsidRPr="00C41A4F" w:rsidRDefault="00C41A4F" w:rsidP="00C41A4F">
            <w:r w:rsidRPr="00C41A4F">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8612" w14:textId="77777777" w:rsidR="00C41A4F" w:rsidRPr="00C41A4F" w:rsidRDefault="00C41A4F" w:rsidP="00C41A4F">
            <w:r w:rsidRPr="00C41A4F">
              <w:rPr>
                <w:b/>
                <w:bCs/>
              </w:rPr>
              <w:t>86 / 226 Solved</w:t>
            </w:r>
            <w:r w:rsidRPr="00C41A4F">
              <w:t xml:space="preserve"> (0/7 Elite)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24790" w14:textId="77777777" w:rsidR="00C41A4F" w:rsidRPr="00C41A4F" w:rsidRDefault="00C41A4F" w:rsidP="00C41A4F">
            <w:r w:rsidRPr="00C41A4F">
              <w:t>Hardened target failure</w:t>
            </w:r>
          </w:p>
        </w:tc>
      </w:tr>
      <w:tr w:rsidR="00C41A4F" w:rsidRPr="00C41A4F" w14:paraId="188735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CCF0" w14:textId="77777777" w:rsidR="00C41A4F" w:rsidRPr="00C41A4F" w:rsidRDefault="00C41A4F" w:rsidP="00C41A4F">
            <w:r w:rsidRPr="00C41A4F">
              <w:rPr>
                <w:b/>
                <w:bCs/>
              </w:rPr>
              <w:t>Workflow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40AEB" w14:textId="77777777" w:rsidR="00C41A4F" w:rsidRPr="00C41A4F" w:rsidRDefault="00C41A4F" w:rsidP="00C41A4F">
            <w:r w:rsidRPr="00C41A4F">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3E39D" w14:textId="77777777" w:rsidR="00C41A4F" w:rsidRPr="00C41A4F" w:rsidRDefault="00C41A4F" w:rsidP="00C41A4F">
            <w:r w:rsidRPr="00C41A4F">
              <w:rPr>
                <w:b/>
                <w:bCs/>
              </w:rPr>
              <w:t>41.4%</w:t>
            </w:r>
            <w:r w:rsidRPr="00C41A4F">
              <w:t xml:space="preserve"> (</w:t>
            </w:r>
            <w:proofErr w:type="spellStart"/>
            <w:r w:rsidRPr="00C41A4F">
              <w:rPr>
                <w:i/>
                <w:iCs/>
              </w:rPr>
              <w:t>AutomationBench</w:t>
            </w:r>
            <w:proofErr w:type="spellEnd"/>
            <w:r w:rsidRPr="00C41A4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FDCD1" w14:textId="77777777" w:rsidR="00C41A4F" w:rsidRPr="00C41A4F" w:rsidRDefault="00C41A4F" w:rsidP="00C41A4F">
            <w:r w:rsidRPr="00C41A4F">
              <w:t>Sub-majority execution</w:t>
            </w:r>
          </w:p>
        </w:tc>
      </w:tr>
      <w:tr w:rsidR="00C41A4F" w:rsidRPr="00C41A4F" w14:paraId="79AEA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CB889" w14:textId="77777777" w:rsidR="00C41A4F" w:rsidRPr="00C41A4F" w:rsidRDefault="00C41A4F" w:rsidP="00C41A4F">
            <w:r w:rsidRPr="00C41A4F">
              <w:rPr>
                <w:b/>
                <w:bCs/>
              </w:rPr>
              <w:t>Agentic Software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0205B" w14:textId="77777777" w:rsidR="00C41A4F" w:rsidRPr="00C41A4F" w:rsidRDefault="00C41A4F" w:rsidP="00C41A4F">
            <w:r w:rsidRPr="00C41A4F">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632ED" w14:textId="77777777" w:rsidR="00C41A4F" w:rsidRPr="00C41A4F" w:rsidRDefault="00C41A4F" w:rsidP="00C41A4F">
            <w:r w:rsidRPr="00C41A4F">
              <w:rPr>
                <w:b/>
                <w:bCs/>
              </w:rPr>
              <w:t>59.3%</w:t>
            </w:r>
            <w:r w:rsidRPr="00C41A4F">
              <w:t xml:space="preserve"> (</w:t>
            </w:r>
            <w:r w:rsidRPr="00C41A4F">
              <w:rPr>
                <w:i/>
                <w:iCs/>
              </w:rPr>
              <w:t>Agents’ Last Exam</w:t>
            </w:r>
            <w:r w:rsidRPr="00C41A4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C8F35" w14:textId="77777777" w:rsidR="00C41A4F" w:rsidRPr="00C41A4F" w:rsidRDefault="00C41A4F" w:rsidP="00C41A4F">
            <w:r w:rsidRPr="00C41A4F">
              <w:t>Moderate agentic performance</w:t>
            </w:r>
          </w:p>
        </w:tc>
      </w:tr>
    </w:tbl>
    <w:p w14:paraId="3C5597B5" w14:textId="77777777" w:rsidR="00C41A4F" w:rsidRPr="00C41A4F" w:rsidRDefault="00C41A4F" w:rsidP="00C41A4F">
      <w:r w:rsidRPr="00C41A4F">
        <w:rPr>
          <w:b/>
          <w:bCs/>
        </w:rPr>
        <w:t>Methodological Rigor on Score Parsing:</w:t>
      </w:r>
      <w:r w:rsidRPr="00C41A4F">
        <w:t xml:space="preserve"> Benchmark scores (e.g., 59.3% on </w:t>
      </w:r>
      <w:r w:rsidRPr="00C41A4F">
        <w:rPr>
          <w:i/>
          <w:iCs/>
        </w:rPr>
        <w:t>Agents' Last Exam</w:t>
      </w:r>
      <w:r w:rsidRPr="00C41A4F">
        <w:t>) must be interpreted strictly using each suite's scoring rules; they cannot be converted into binary "task failure rates" without verifying unweighted binary mechanics. Furthermore, percentage variations across uncalibrated suites reflect differing task difficulty baselines, not a controlled measure of transfer failure.</w:t>
      </w:r>
    </w:p>
    <w:p w14:paraId="3AA9DE09" w14:textId="77777777" w:rsidR="00C41A4F" w:rsidRPr="00C41A4F" w:rsidRDefault="00C41A4F" w:rsidP="00C41A4F">
      <w:pPr>
        <w:rPr>
          <w:b/>
          <w:bCs/>
        </w:rPr>
      </w:pPr>
      <w:r w:rsidRPr="00C41A4F">
        <w:rPr>
          <w:b/>
          <w:bCs/>
        </w:rPr>
        <w:t>3.3 Auditing Third-Party Disclosures vs Non-Examinable Areas</w:t>
      </w:r>
    </w:p>
    <w:p w14:paraId="21B7CC99" w14:textId="77777777" w:rsidR="00C41A4F" w:rsidRPr="00C41A4F" w:rsidRDefault="00C41A4F" w:rsidP="00C41A4F">
      <w:r w:rsidRPr="00C41A4F">
        <w:t>To maintain precision, an audit must specify exactly which procedures remain non-examinable rather than implying a complete absence of external evaluation:</w:t>
      </w:r>
    </w:p>
    <w:p w14:paraId="2330CE71" w14:textId="77777777" w:rsidR="00C41A4F" w:rsidRPr="00C41A4F" w:rsidRDefault="00C41A4F" w:rsidP="00C41A4F">
      <w:pPr>
        <w:numPr>
          <w:ilvl w:val="0"/>
          <w:numId w:val="3"/>
        </w:numPr>
      </w:pPr>
      <w:r w:rsidRPr="00C41A4F">
        <w:rPr>
          <w:b/>
          <w:bCs/>
        </w:rPr>
        <w:t>Independently Examined Procedures:</w:t>
      </w:r>
      <w:r w:rsidRPr="00C41A4F">
        <w:t xml:space="preserve"> External testing by UK AISI (30.9-min No-</w:t>
      </w:r>
      <w:proofErr w:type="spellStart"/>
      <w:r w:rsidRPr="00C41A4F">
        <w:t>CoT</w:t>
      </w:r>
      <w:proofErr w:type="spellEnd"/>
      <w:r w:rsidRPr="00C41A4F">
        <w:t xml:space="preserve"> math time horizon), Apollo Research (0.17% label falsification rate; 50.6% evaluation awareness), </w:t>
      </w:r>
      <w:proofErr w:type="spellStart"/>
      <w:r w:rsidRPr="00C41A4F">
        <w:t>SecureBio</w:t>
      </w:r>
      <w:proofErr w:type="spellEnd"/>
      <w:r w:rsidRPr="00C41A4F">
        <w:t xml:space="preserve"> (57.8% VCT-v2), and Gray Swan (8.5% indirect prompt injection success rate).</w:t>
      </w:r>
    </w:p>
    <w:p w14:paraId="226C9C1F" w14:textId="77777777" w:rsidR="00C41A4F" w:rsidRPr="00C41A4F" w:rsidRDefault="00C41A4F" w:rsidP="00C41A4F">
      <w:pPr>
        <w:numPr>
          <w:ilvl w:val="0"/>
          <w:numId w:val="3"/>
        </w:numPr>
      </w:pPr>
      <w:r w:rsidRPr="00C41A4F">
        <w:rPr>
          <w:b/>
          <w:bCs/>
        </w:rPr>
        <w:t>Non-Examinable Procedures:</w:t>
      </w:r>
      <w:r w:rsidRPr="00C41A4F">
        <w:t xml:space="preserve"> Training set composition (contamination audits), Provider Adapter internal source code, and full trajectory logs for mathematical proof discoveries remain closed.</w:t>
      </w:r>
    </w:p>
    <w:p w14:paraId="3BAE0749" w14:textId="77777777" w:rsidR="00C41A4F" w:rsidRPr="00C41A4F" w:rsidRDefault="00C41A4F" w:rsidP="00C41A4F">
      <w:pPr>
        <w:rPr>
          <w:b/>
          <w:bCs/>
        </w:rPr>
      </w:pPr>
      <w:r w:rsidRPr="00C41A4F">
        <w:rPr>
          <w:b/>
          <w:bCs/>
        </w:rPr>
        <w:t>4. Evaluation Against OpenAI’s Charter Standard</w:t>
      </w:r>
    </w:p>
    <w:p w14:paraId="1E5A53F0" w14:textId="77777777" w:rsidR="00C41A4F" w:rsidRPr="00C41A4F" w:rsidRDefault="00C41A4F" w:rsidP="00C41A4F">
      <w:r w:rsidRPr="00C41A4F">
        <w:lastRenderedPageBreak/>
        <w:t xml:space="preserve">OpenAI’s Charter defines AGI as </w:t>
      </w:r>
      <w:r w:rsidRPr="00C41A4F">
        <w:rPr>
          <w:i/>
          <w:iCs/>
        </w:rPr>
        <w:t>"highly autonomous systems that outperform humans at most economically valuable work"</w:t>
      </w:r>
      <w:r w:rsidRPr="00C41A4F">
        <w:t>. To operationalize this broad definition into a testable standard, four criteria must be specified:</w:t>
      </w:r>
    </w:p>
    <w:p w14:paraId="0A52DE8E" w14:textId="77777777" w:rsidR="00C41A4F" w:rsidRPr="00C41A4F" w:rsidRDefault="00C41A4F" w:rsidP="00C41A4F">
      <w:pPr>
        <w:numPr>
          <w:ilvl w:val="0"/>
          <w:numId w:val="4"/>
        </w:numPr>
      </w:pPr>
      <w:r w:rsidRPr="00C41A4F">
        <w:rPr>
          <w:b/>
          <w:bCs/>
        </w:rPr>
        <w:t>Economic Scope Threshold ("Most"):</w:t>
      </w:r>
      <w:r w:rsidRPr="00C41A4F">
        <w:t xml:space="preserve"> A quantitative threshold defining what percentage of labor hours, wage output, or occupational categories constitutes "most".</w:t>
      </w:r>
    </w:p>
    <w:p w14:paraId="2830A230" w14:textId="77777777" w:rsidR="00C41A4F" w:rsidRPr="00C41A4F" w:rsidRDefault="00C41A4F" w:rsidP="00C41A4F">
      <w:pPr>
        <w:numPr>
          <w:ilvl w:val="0"/>
          <w:numId w:val="4"/>
        </w:numPr>
      </w:pPr>
      <w:r w:rsidRPr="00C41A4F">
        <w:rPr>
          <w:b/>
          <w:bCs/>
        </w:rPr>
        <w:t>Representative Sampling Protocols:</w:t>
      </w:r>
      <w:r w:rsidRPr="00C41A4F">
        <w:t xml:space="preserve"> Pre-registered sampling across physical and non-text/non-code enterprise workflows to prevent domain cherry-picking.</w:t>
      </w:r>
    </w:p>
    <w:p w14:paraId="6CCAD28B" w14:textId="77777777" w:rsidR="00C41A4F" w:rsidRPr="00C41A4F" w:rsidRDefault="00C41A4F" w:rsidP="00C41A4F">
      <w:pPr>
        <w:numPr>
          <w:ilvl w:val="0"/>
          <w:numId w:val="4"/>
        </w:numPr>
      </w:pPr>
      <w:r w:rsidRPr="00C41A4F">
        <w:rPr>
          <w:b/>
          <w:bCs/>
        </w:rPr>
        <w:t>Epistemically Fair Human Baselines ("Outperform"):</w:t>
      </w:r>
      <w:r w:rsidRPr="00C41A4F">
        <w:t xml:space="preserve"> Standardized comparisons against human experts under domain-calibrated conditions without requiring identical computing bounds.</w:t>
      </w:r>
    </w:p>
    <w:p w14:paraId="3BFC06CC" w14:textId="77777777" w:rsidR="00C41A4F" w:rsidRPr="00C41A4F" w:rsidRDefault="00C41A4F" w:rsidP="00C41A4F">
      <w:pPr>
        <w:numPr>
          <w:ilvl w:val="0"/>
          <w:numId w:val="4"/>
        </w:numPr>
      </w:pPr>
      <w:r w:rsidRPr="00C41A4F">
        <w:rPr>
          <w:b/>
          <w:bCs/>
        </w:rPr>
        <w:t>Autonomy Boundaries ("Highly Autonomous"):</w:t>
      </w:r>
      <w:r w:rsidRPr="00C41A4F">
        <w:t xml:space="preserve"> Explicit limits defining permissible human prompt steering, context management, and external tool scaffolding.</w:t>
      </w:r>
    </w:p>
    <w:p w14:paraId="4E9D93F4" w14:textId="77777777" w:rsidR="00C41A4F" w:rsidRPr="00C41A4F" w:rsidRDefault="00C41A4F" w:rsidP="00C41A4F">
      <w:r w:rsidRPr="00C41A4F">
        <w:t xml:space="preserve">The central weakness in treating Astra's release as an established AGI finding is the </w:t>
      </w:r>
      <w:r w:rsidRPr="00C41A4F">
        <w:rPr>
          <w:b/>
          <w:bCs/>
        </w:rPr>
        <w:t>missing connection</w:t>
      </w:r>
      <w:r w:rsidRPr="00C41A4F">
        <w:t xml:space="preserve"> between disclosed evaluations and the Charter standard: disclosures demonstrate specialized technical strength but contain insufficient evidence for broad, highly autonomous economic coverage.</w:t>
      </w:r>
    </w:p>
    <w:p w14:paraId="0E41DB4C" w14:textId="77777777" w:rsidR="00C41A4F" w:rsidRPr="00C41A4F" w:rsidRDefault="00C41A4F" w:rsidP="00C41A4F">
      <w:pPr>
        <w:rPr>
          <w:b/>
          <w:bCs/>
        </w:rPr>
      </w:pPr>
      <w:r w:rsidRPr="00C41A4F">
        <w:rPr>
          <w:b/>
          <w:bCs/>
        </w:rPr>
        <w:t>5. Operational Falsifiability &amp; Verification Matrix</w:t>
      </w:r>
    </w:p>
    <w:p w14:paraId="0F86BC6B" w14:textId="77777777" w:rsidR="00C41A4F" w:rsidRPr="00C41A4F" w:rsidRDefault="00C41A4F" w:rsidP="00C41A4F">
      <w:r w:rsidRPr="00C41A4F">
        <w:t>To ensure scientific rigor, we formulate a formal verification matrix detailing operational falsifiability tests for AGI capability assertions: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717"/>
        <w:gridCol w:w="2349"/>
        <w:gridCol w:w="2328"/>
      </w:tblGrid>
      <w:tr w:rsidR="00C41A4F" w:rsidRPr="00C41A4F" w14:paraId="5EF9C1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0520" w14:textId="77777777" w:rsidR="00C41A4F" w:rsidRPr="00C41A4F" w:rsidRDefault="00C41A4F" w:rsidP="00C41A4F">
            <w:r w:rsidRPr="00C41A4F">
              <w:rPr>
                <w:b/>
                <w:bCs/>
              </w:rPr>
              <w:t>AGI Claim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C7591" w14:textId="77777777" w:rsidR="00C41A4F" w:rsidRPr="00C41A4F" w:rsidRDefault="00C41A4F" w:rsidP="00C41A4F">
            <w:r w:rsidRPr="00C41A4F">
              <w:rPr>
                <w:b/>
                <w:bCs/>
              </w:rPr>
              <w:t>Operational Falsifiability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70675" w14:textId="77777777" w:rsidR="00C41A4F" w:rsidRPr="00C41A4F" w:rsidRDefault="00C41A4F" w:rsidP="00C41A4F">
            <w:r w:rsidRPr="00C41A4F">
              <w:rPr>
                <w:b/>
                <w:bCs/>
              </w:rPr>
              <w:t>Empirical Failure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F749F" w14:textId="77777777" w:rsidR="00C41A4F" w:rsidRPr="00C41A4F" w:rsidRDefault="00C41A4F" w:rsidP="00C41A4F">
            <w:r w:rsidRPr="00C41A4F">
              <w:rPr>
                <w:b/>
                <w:bCs/>
              </w:rPr>
              <w:t>Observed Status (Astra)</w:t>
            </w:r>
          </w:p>
        </w:tc>
      </w:tr>
      <w:tr w:rsidR="00C41A4F" w:rsidRPr="00C41A4F" w14:paraId="0359E7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0CE6C" w14:textId="77777777" w:rsidR="00C41A4F" w:rsidRPr="00C41A4F" w:rsidRDefault="00C41A4F" w:rsidP="00C41A4F">
            <w:r w:rsidRPr="00C41A4F">
              <w:rPr>
                <w:b/>
                <w:bCs/>
              </w:rPr>
              <w:t>Harness Invariance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BE24C" w14:textId="77777777" w:rsidR="00C41A4F" w:rsidRPr="00C41A4F" w:rsidRDefault="00C41A4F" w:rsidP="00C41A4F">
            <w:r w:rsidRPr="00C41A4F">
              <w:t>Evaluate model weights across neutral vs. proprietary harnesses at matched compute.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54804" w14:textId="7F1EC8F9" w:rsidR="00C41A4F" w:rsidRPr="00C41A4F" w:rsidRDefault="00C41A4F" w:rsidP="00C41A4F">
            <w:r w:rsidRPr="00C41A4F">
              <w:t xml:space="preserve">Performance </w:t>
            </w:r>
            <w:proofErr w:type="gramStart"/>
            <w:r w:rsidRPr="00C41A4F">
              <w:t>drop</w:t>
            </w:r>
            <w:proofErr w:type="gramEnd"/>
            <w:r w:rsidRPr="00C41A4F">
              <w:t xml:space="preserve"> </w:t>
            </w:r>
            <m:oMath>
              <m:r>
                <w:rPr>
                  <w:rFonts w:ascii="Cambria Math" w:hAnsi="Cambria Math"/>
                </w:rPr>
                <m:t>&gt;15%</m:t>
              </m:r>
            </m:oMath>
            <w:r w:rsidRPr="00C41A4F">
              <w:t xml:space="preserve"> on standardized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88318" w14:textId="77777777" w:rsidR="00C41A4F" w:rsidRPr="00C41A4F" w:rsidRDefault="00C41A4F" w:rsidP="00C41A4F">
            <w:r w:rsidRPr="00C41A4F">
              <w:rPr>
                <w:b/>
                <w:bCs/>
              </w:rPr>
              <w:t>Failed:</w:t>
            </w:r>
            <w:r w:rsidRPr="00C41A4F">
              <w:t xml:space="preserve"> 35.9-point drop on ARC-AGI-3 (62.7% vs 98.6%).</w:t>
            </w:r>
          </w:p>
        </w:tc>
      </w:tr>
      <w:tr w:rsidR="00C41A4F" w:rsidRPr="00C41A4F" w14:paraId="105FB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A3F14" w14:textId="77777777" w:rsidR="00C41A4F" w:rsidRPr="00C41A4F" w:rsidRDefault="00C41A4F" w:rsidP="00C41A4F">
            <w:r w:rsidRPr="00C41A4F">
              <w:rPr>
                <w:b/>
                <w:bCs/>
              </w:rPr>
              <w:t>Domain Transfer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2AA93" w14:textId="77777777" w:rsidR="00C41A4F" w:rsidRPr="00C41A4F" w:rsidRDefault="00C41A4F" w:rsidP="00C41A4F">
            <w:r w:rsidRPr="00C41A4F">
              <w:t xml:space="preserve">Evaluate zero-shot performance on </w:t>
            </w:r>
            <w:r w:rsidRPr="00C41A4F">
              <w:lastRenderedPageBreak/>
              <w:t>newly released, post-cutoff benchmarks.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687BF" w14:textId="371186B2" w:rsidR="00C41A4F" w:rsidRPr="00C41A4F" w:rsidRDefault="00C41A4F" w:rsidP="00C41A4F">
            <m:oMath>
              <m:r>
                <w:rPr>
                  <w:rFonts w:ascii="Cambria Math" w:hAnsi="Cambria Math"/>
                </w:rPr>
                <w:lastRenderedPageBreak/>
                <m:t>&gt;30%</m:t>
              </m:r>
            </m:oMath>
            <w:r w:rsidRPr="00C41A4F">
              <w:t xml:space="preserve"> performance degradation </w:t>
            </w:r>
            <w:r w:rsidRPr="00C41A4F">
              <w:lastRenderedPageBreak/>
              <w:t>relative to pre-cutoff benchmarks.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262A8" w14:textId="77777777" w:rsidR="00C41A4F" w:rsidRPr="00C41A4F" w:rsidRDefault="00C41A4F" w:rsidP="00C41A4F">
            <w:r w:rsidRPr="00C41A4F">
              <w:rPr>
                <w:b/>
                <w:bCs/>
              </w:rPr>
              <w:lastRenderedPageBreak/>
              <w:t>Unverified:</w:t>
            </w:r>
            <w:r w:rsidRPr="00C41A4F">
              <w:t xml:space="preserve"> </w:t>
            </w:r>
            <w:proofErr w:type="spellStart"/>
            <w:r w:rsidRPr="00C41A4F">
              <w:t>ExploitBench</w:t>
            </w:r>
            <w:proofErr w:type="spellEnd"/>
            <w:r w:rsidRPr="00C41A4F">
              <w:t xml:space="preserve"> dropped from </w:t>
            </w:r>
            <w:r w:rsidRPr="00C41A4F">
              <w:lastRenderedPageBreak/>
              <w:t>100% to 31.7%–39.0%.</w:t>
            </w:r>
          </w:p>
        </w:tc>
      </w:tr>
      <w:tr w:rsidR="00C41A4F" w:rsidRPr="00C41A4F" w14:paraId="590384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9ECDC" w14:textId="77777777" w:rsidR="00C41A4F" w:rsidRPr="00C41A4F" w:rsidRDefault="00C41A4F" w:rsidP="00C41A4F">
            <w:r w:rsidRPr="00C41A4F">
              <w:rPr>
                <w:b/>
                <w:bCs/>
              </w:rPr>
              <w:lastRenderedPageBreak/>
              <w:t>Economic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921C" w14:textId="77777777" w:rsidR="00C41A4F" w:rsidRPr="00C41A4F" w:rsidRDefault="00C41A4F" w:rsidP="00C41A4F">
            <w:r w:rsidRPr="00C41A4F">
              <w:t>Representative sampling across SOC occupational 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1FC04" w14:textId="79A351FA" w:rsidR="00C41A4F" w:rsidRPr="00C41A4F" w:rsidRDefault="00C41A4F" w:rsidP="00C41A4F">
            <w:r w:rsidRPr="00C41A4F">
              <w:t xml:space="preserve">Failure to cover </w:t>
            </w:r>
            <m:oMath>
              <m:r>
                <w:rPr>
                  <w:rFonts w:ascii="Cambria Math" w:hAnsi="Cambria Math"/>
                </w:rPr>
                <m:t>&gt;50%</m:t>
              </m:r>
            </m:oMath>
            <w:r w:rsidRPr="00C41A4F">
              <w:t xml:space="preserve"> of non-code/non-text labor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DCFA3" w14:textId="77777777" w:rsidR="00C41A4F" w:rsidRPr="00C41A4F" w:rsidRDefault="00C41A4F" w:rsidP="00C41A4F">
            <w:r w:rsidRPr="00C41A4F">
              <w:rPr>
                <w:b/>
                <w:bCs/>
              </w:rPr>
              <w:t>Insufficient Evidence:</w:t>
            </w:r>
            <w:r w:rsidRPr="00C41A4F">
              <w:t xml:space="preserve"> Disclosures focus on code/text tasks.</w:t>
            </w:r>
          </w:p>
        </w:tc>
      </w:tr>
      <w:tr w:rsidR="00C41A4F" w:rsidRPr="00C41A4F" w14:paraId="04A78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24B4C" w14:textId="77777777" w:rsidR="00C41A4F" w:rsidRPr="00C41A4F" w:rsidRDefault="00C41A4F" w:rsidP="00C41A4F">
            <w:r w:rsidRPr="00C41A4F">
              <w:rPr>
                <w:b/>
                <w:bCs/>
              </w:rPr>
              <w:t>Autonomous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F8F1B" w14:textId="77777777" w:rsidR="00C41A4F" w:rsidRPr="00C41A4F" w:rsidRDefault="00C41A4F" w:rsidP="00C41A4F">
            <w:r w:rsidRPr="00C41A4F">
              <w:t>Measure human intervention &amp; prompt correction rates on complex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D93F" w14:textId="7BA77C46" w:rsidR="00C41A4F" w:rsidRPr="00C41A4F" w:rsidRDefault="00C41A4F" w:rsidP="00C41A4F">
            <w:r w:rsidRPr="00C41A4F">
              <w:t xml:space="preserve">Human steering required in </w:t>
            </w:r>
            <m:oMath>
              <m:r>
                <w:rPr>
                  <w:rFonts w:ascii="Cambria Math" w:hAnsi="Cambria Math"/>
                </w:rPr>
                <m:t>&gt;20%</m:t>
              </m:r>
            </m:oMath>
            <w:r w:rsidRPr="00C41A4F">
              <w:t xml:space="preserve"> of multi-turn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828F1" w14:textId="77777777" w:rsidR="00C41A4F" w:rsidRPr="00C41A4F" w:rsidRDefault="00C41A4F" w:rsidP="00C41A4F">
            <w:r w:rsidRPr="00C41A4F">
              <w:rPr>
                <w:b/>
                <w:bCs/>
              </w:rPr>
              <w:t>Unverified:</w:t>
            </w:r>
            <w:r w:rsidRPr="00C41A4F">
              <w:t xml:space="preserve"> Multi-turn human steering logs remain undisclosed.</w:t>
            </w:r>
          </w:p>
        </w:tc>
      </w:tr>
    </w:tbl>
    <w:p w14:paraId="298CA877" w14:textId="77777777" w:rsidR="00C41A4F" w:rsidRPr="00C41A4F" w:rsidRDefault="00C41A4F" w:rsidP="00C41A4F">
      <w:pPr>
        <w:rPr>
          <w:b/>
          <w:bCs/>
        </w:rPr>
      </w:pPr>
      <w:r w:rsidRPr="00C41A4F">
        <w:rPr>
          <w:b/>
          <w:bCs/>
        </w:rPr>
        <w:t>6. Commercial Auditing Services &amp; Pricing Model</w:t>
      </w:r>
    </w:p>
    <w:p w14:paraId="1427B32D" w14:textId="77777777" w:rsidR="00C41A4F" w:rsidRPr="00C41A4F" w:rsidRDefault="00C41A4F" w:rsidP="00C41A4F">
      <w:r w:rsidRPr="00C41A4F">
        <w:t>Our assurance firm provides enterprise clients, institutional investors, and safety organizations with independent technical refereeing, red-teaming, and claim validation services. Demand for independent claim assurance is driven by enterprise procurement requirements, VC due diligence, and risk mitigation against exaggerated vendor capabilities.</w:t>
      </w:r>
    </w:p>
    <w:p w14:paraId="521185EF" w14:textId="77777777" w:rsidR="00C41A4F" w:rsidRPr="00C41A4F" w:rsidRDefault="00C41A4F" w:rsidP="00C41A4F">
      <w:pPr>
        <w:rPr>
          <w:b/>
          <w:bCs/>
        </w:rPr>
      </w:pPr>
      <w:r w:rsidRPr="00C41A4F">
        <w:rPr>
          <w:b/>
          <w:bCs/>
        </w:rPr>
        <w:t>6.1 Engagement Tiers and Pricing Structure</w:t>
      </w:r>
    </w:p>
    <w:p w14:paraId="054C11B2" w14:textId="77777777" w:rsidR="00C41A4F" w:rsidRPr="00C41A4F" w:rsidRDefault="00C41A4F" w:rsidP="00C41A4F">
      <w:r w:rsidRPr="00C41A4F">
        <w:t>Our commercial offerings are structured across four transparent engagement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716"/>
        <w:gridCol w:w="2444"/>
        <w:gridCol w:w="1673"/>
        <w:gridCol w:w="1786"/>
      </w:tblGrid>
      <w:tr w:rsidR="00C41A4F" w:rsidRPr="00C41A4F" w14:paraId="7DE249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9468" w14:textId="77777777" w:rsidR="00C41A4F" w:rsidRPr="00C41A4F" w:rsidRDefault="00C41A4F" w:rsidP="00C41A4F">
            <w:r w:rsidRPr="00C41A4F">
              <w:rPr>
                <w:b/>
                <w:bCs/>
              </w:rPr>
              <w:t>Service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D4334" w14:textId="77777777" w:rsidR="00C41A4F" w:rsidRPr="00C41A4F" w:rsidRDefault="00C41A4F" w:rsidP="00C41A4F">
            <w:r w:rsidRPr="00C41A4F">
              <w:rPr>
                <w:b/>
                <w:bCs/>
              </w:rPr>
              <w:t>Target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81188" w14:textId="77777777" w:rsidR="00C41A4F" w:rsidRPr="00C41A4F" w:rsidRDefault="00C41A4F" w:rsidP="00C41A4F">
            <w:r w:rsidRPr="00C41A4F">
              <w:rPr>
                <w:b/>
                <w:bCs/>
              </w:rPr>
              <w:t>Scope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580F8" w14:textId="77777777" w:rsidR="00C41A4F" w:rsidRPr="00C41A4F" w:rsidRDefault="00C41A4F" w:rsidP="00C41A4F">
            <w:r w:rsidRPr="00C41A4F">
              <w:rPr>
                <w:b/>
                <w:bCs/>
              </w:rPr>
              <w:t>Turnaround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9FF4" w14:textId="77777777" w:rsidR="00C41A4F" w:rsidRPr="00C41A4F" w:rsidRDefault="00C41A4F" w:rsidP="00C41A4F">
            <w:r w:rsidRPr="00C41A4F">
              <w:rPr>
                <w:b/>
                <w:bCs/>
              </w:rPr>
              <w:t>Commercial Pricing</w:t>
            </w:r>
          </w:p>
        </w:tc>
      </w:tr>
      <w:tr w:rsidR="00C41A4F" w:rsidRPr="00C41A4F" w14:paraId="41E0FF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C49A2" w14:textId="77777777" w:rsidR="00C41A4F" w:rsidRPr="00C41A4F" w:rsidRDefault="00C41A4F" w:rsidP="00C41A4F">
            <w:r w:rsidRPr="00C41A4F">
              <w:rPr>
                <w:b/>
                <w:bCs/>
              </w:rPr>
              <w:t xml:space="preserve">Tier 1: Rapid </w:t>
            </w:r>
            <w:r w:rsidRPr="00C41A4F">
              <w:rPr>
                <w:b/>
                <w:bCs/>
              </w:rPr>
              <w:lastRenderedPageBreak/>
              <w:t>Claim Dossier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1B32D" w14:textId="77777777" w:rsidR="00C41A4F" w:rsidRPr="00C41A4F" w:rsidRDefault="00C41A4F" w:rsidP="00C41A4F">
            <w:r w:rsidRPr="00C41A4F">
              <w:lastRenderedPageBreak/>
              <w:t xml:space="preserve">VC / PE Due Diligence, Hedge </w:t>
            </w:r>
            <w:r w:rsidRPr="00C41A4F">
              <w:lastRenderedPageBreak/>
              <w:t>Funds, M&amp;A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B1C6" w14:textId="5D15A089" w:rsidR="00C41A4F" w:rsidRPr="00C41A4F" w:rsidRDefault="00C41A4F" w:rsidP="00C41A4F">
            <w:r w:rsidRPr="00C41A4F">
              <w:lastRenderedPageBreak/>
              <w:t xml:space="preserve">Decoupled 5-object </w:t>
            </w:r>
            <m:oMath>
              <m:d>
                <m:dPr>
                  <m:ctrlPr>
                    <w:rPr>
                      <w:rFonts w:ascii="Cambria Math" w:hAnsi="Cambria Math"/>
                    </w:rPr>
                  </m:ctrlPr>
                </m:dPr>
                <m:e>
                  <m:r>
                    <m:rPr>
                      <m:sty m:val="b"/>
                    </m:rPr>
                    <w:rPr>
                      <w:rFonts w:ascii="Cambria Math" w:hAnsi="Cambria Math"/>
                    </w:rPr>
                    <m:t>M,F,C,V,S</m:t>
                  </m:r>
                </m:e>
              </m:d>
            </m:oMath>
            <w:r w:rsidRPr="00C41A4F">
              <w:t xml:space="preserve"> audit </w:t>
            </w:r>
            <w:r w:rsidRPr="00C41A4F">
              <w:lastRenderedPageBreak/>
              <w:t>dossier, specification mapping, selection-bias assessment, and executive briefing.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7A61C" w14:textId="77777777" w:rsidR="00C41A4F" w:rsidRPr="00C41A4F" w:rsidRDefault="00C41A4F" w:rsidP="00C41A4F">
            <w:r w:rsidRPr="00C41A4F">
              <w:lastRenderedPageBreak/>
              <w:t>48–72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C6E51" w14:textId="77777777" w:rsidR="00C41A4F" w:rsidRPr="00C41A4F" w:rsidRDefault="00C41A4F" w:rsidP="00C41A4F">
            <w:r w:rsidRPr="00C41A4F">
              <w:rPr>
                <w:b/>
                <w:bCs/>
              </w:rPr>
              <w:t>$3,000</w:t>
            </w:r>
            <w:r w:rsidRPr="00C41A4F">
              <w:t xml:space="preserve"> (Fixed Pilot)</w:t>
            </w:r>
          </w:p>
        </w:tc>
      </w:tr>
      <w:tr w:rsidR="00C41A4F" w:rsidRPr="00C41A4F" w14:paraId="6A57D2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A54F6" w14:textId="77777777" w:rsidR="00C41A4F" w:rsidRPr="00C41A4F" w:rsidRDefault="00C41A4F" w:rsidP="00C41A4F">
            <w:r w:rsidRPr="00C41A4F">
              <w:rPr>
                <w:b/>
                <w:bCs/>
              </w:rPr>
              <w:t>Tier 2: Claim Watch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A459E" w14:textId="77777777" w:rsidR="00C41A4F" w:rsidRPr="00C41A4F" w:rsidRDefault="00C41A4F" w:rsidP="00C41A4F">
            <w:r w:rsidRPr="00C41A4F">
              <w:t>Enterprise Software Buyers, R&amp;D Leadership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DC019" w14:textId="77777777" w:rsidR="00C41A4F" w:rsidRPr="00C41A4F" w:rsidRDefault="00C41A4F" w:rsidP="00C41A4F">
            <w:r w:rsidRPr="00C41A4F">
              <w:t>Recurring monthly intelligence briefs auditing ~4 major frontier AI scientific/capability announcements per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691A" w14:textId="77777777" w:rsidR="00C41A4F" w:rsidRPr="00C41A4F" w:rsidRDefault="00C41A4F" w:rsidP="00C41A4F">
            <w:r w:rsidRPr="00C41A4F">
              <w:t>Ongoing Monthly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00B8D" w14:textId="77777777" w:rsidR="00C41A4F" w:rsidRPr="00C41A4F" w:rsidRDefault="00C41A4F" w:rsidP="00C41A4F">
            <w:r w:rsidRPr="00C41A4F">
              <w:rPr>
                <w:b/>
                <w:bCs/>
              </w:rPr>
              <w:t xml:space="preserve">$4,000 / </w:t>
            </w:r>
            <w:proofErr w:type="spellStart"/>
            <w:r w:rsidRPr="00C41A4F">
              <w:rPr>
                <w:b/>
                <w:bCs/>
              </w:rPr>
              <w:t>mo</w:t>
            </w:r>
            <w:proofErr w:type="spellEnd"/>
          </w:p>
        </w:tc>
      </w:tr>
      <w:tr w:rsidR="00C41A4F" w:rsidRPr="00C41A4F" w14:paraId="591B22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34DC5" w14:textId="77777777" w:rsidR="00C41A4F" w:rsidRPr="00C41A4F" w:rsidRDefault="00C41A4F" w:rsidP="00C41A4F">
            <w:r w:rsidRPr="00C41A4F">
              <w:rPr>
                <w:b/>
                <w:bCs/>
              </w:rPr>
              <w:t>Tier 3: Formal Verification &amp; Red-Team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B4D2B" w14:textId="77777777" w:rsidR="00C41A4F" w:rsidRPr="00C41A4F" w:rsidRDefault="00C41A4F" w:rsidP="00C41A4F">
            <w:r w:rsidRPr="00C41A4F">
              <w:t>Model Vendors, Safety Agencies, Foundations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32DA" w14:textId="77777777" w:rsidR="00C41A4F" w:rsidRPr="00C41A4F" w:rsidRDefault="00C41A4F" w:rsidP="00C41A4F">
            <w:r w:rsidRPr="00C41A4F">
              <w:t>Clean-room kernel replay, Comparator harness stress-testing, AST semantic spec audit, and red-teaming for adapter dependence.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7B2ED" w14:textId="77777777" w:rsidR="00C41A4F" w:rsidRPr="00C41A4F" w:rsidRDefault="00C41A4F" w:rsidP="00C41A4F">
            <w:r w:rsidRPr="00C41A4F">
              <w:t>2–4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83738" w14:textId="77777777" w:rsidR="00C41A4F" w:rsidRPr="00C41A4F" w:rsidRDefault="00C41A4F" w:rsidP="00C41A4F">
            <w:r w:rsidRPr="00C41A4F">
              <w:rPr>
                <w:b/>
                <w:bCs/>
              </w:rPr>
              <w:t>$15,000 – $35,000</w:t>
            </w:r>
            <w:r w:rsidRPr="00C41A4F">
              <w:t xml:space="preserve"> (Scoped)</w:t>
            </w:r>
          </w:p>
        </w:tc>
      </w:tr>
      <w:tr w:rsidR="00C41A4F" w:rsidRPr="00C41A4F" w14:paraId="1DF28D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3B911" w14:textId="77777777" w:rsidR="00C41A4F" w:rsidRPr="00C41A4F" w:rsidRDefault="00C41A4F" w:rsidP="00C41A4F">
            <w:r w:rsidRPr="00C41A4F">
              <w:rPr>
                <w:b/>
                <w:bCs/>
              </w:rPr>
              <w:t>Tier 4: Enterprise Swarm &amp; Provenance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F6705" w14:textId="77777777" w:rsidR="00C41A4F" w:rsidRPr="00C41A4F" w:rsidRDefault="00C41A4F" w:rsidP="00C41A4F">
            <w:r w:rsidRPr="00C41A4F">
              <w:t>Frontier AI Labs, Enterprise Buyers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FD3E1" w14:textId="77777777" w:rsidR="00C41A4F" w:rsidRPr="00C41A4F" w:rsidRDefault="00C41A4F" w:rsidP="00C41A4F">
            <w:r w:rsidRPr="00C41A4F">
              <w:t>Forensic audit of authenticated prompt logs, multi-agent swarm trajectories, training manifests, and frozen-</w:t>
            </w:r>
            <w:r w:rsidRPr="00C41A4F">
              <w:lastRenderedPageBreak/>
              <w:t>checkpoint replication.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03266" w14:textId="77777777" w:rsidR="00C41A4F" w:rsidRPr="00C41A4F" w:rsidRDefault="00C41A4F" w:rsidP="00C41A4F">
            <w:r w:rsidRPr="00C41A4F">
              <w:lastRenderedPageBreak/>
              <w:t>Custom Milestone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3225" w14:textId="77777777" w:rsidR="00C41A4F" w:rsidRPr="00C41A4F" w:rsidRDefault="00C41A4F" w:rsidP="00C41A4F">
            <w:r w:rsidRPr="00C41A4F">
              <w:rPr>
                <w:b/>
                <w:bCs/>
              </w:rPr>
              <w:t>$50,000+</w:t>
            </w:r>
            <w:r w:rsidRPr="00C41A4F">
              <w:t xml:space="preserve"> (Enterprise)</w:t>
            </w:r>
          </w:p>
        </w:tc>
      </w:tr>
    </w:tbl>
    <w:p w14:paraId="7D1952B4" w14:textId="77777777" w:rsidR="00C41A4F" w:rsidRPr="00C41A4F" w:rsidRDefault="00C41A4F" w:rsidP="00C41A4F">
      <w:pPr>
        <w:rPr>
          <w:b/>
          <w:bCs/>
        </w:rPr>
      </w:pPr>
      <w:r w:rsidRPr="00C41A4F">
        <w:rPr>
          <w:b/>
          <w:bCs/>
        </w:rPr>
        <w:t>7. Master Epistemological Syllogism &amp; Conclusion</w:t>
      </w:r>
    </w:p>
    <w:p w14:paraId="4F86CBAF" w14:textId="77777777" w:rsidR="00C41A4F" w:rsidRPr="00C41A4F" w:rsidRDefault="00C41A4F" w:rsidP="00C41A4F">
      <w:pPr>
        <w:rPr>
          <w:b/>
          <w:bCs/>
        </w:rPr>
      </w:pPr>
      <w:r w:rsidRPr="00C41A4F">
        <w:rPr>
          <w:b/>
          <w:bCs/>
        </w:rPr>
        <w:t>Definitive Epistemological Syllogism</w:t>
      </w:r>
    </w:p>
    <w:p w14:paraId="0140E201" w14:textId="77777777" w:rsidR="00C41A4F" w:rsidRPr="00C41A4F" w:rsidRDefault="00C41A4F" w:rsidP="00C41A4F">
      <w:pPr>
        <w:numPr>
          <w:ilvl w:val="0"/>
          <w:numId w:val="5"/>
        </w:numPr>
      </w:pPr>
      <w:r w:rsidRPr="00C41A4F">
        <w:rPr>
          <w:b/>
          <w:bCs/>
        </w:rPr>
        <w:t>Premise 1 (Standard):</w:t>
      </w:r>
      <w:r w:rsidRPr="00C41A4F">
        <w:t xml:space="preserve"> Presenting an AI system's performance as an established scientific AGI finding requires a clearly specified operational standard—defining economic coverage, fair human baselines, and autonomy conditions—supported by disclosures permitting independent audit.</w:t>
      </w:r>
    </w:p>
    <w:p w14:paraId="312AE348" w14:textId="036D907B" w:rsidR="00C41A4F" w:rsidRPr="00C41A4F" w:rsidRDefault="00C41A4F" w:rsidP="00C41A4F">
      <w:pPr>
        <w:numPr>
          <w:ilvl w:val="0"/>
          <w:numId w:val="5"/>
        </w:numPr>
      </w:pPr>
      <w:r w:rsidRPr="00C41A4F">
        <w:rPr>
          <w:b/>
          <w:bCs/>
        </w:rPr>
        <w:t>Premise 2 (Mathematical Bounds):</w:t>
      </w:r>
      <w:r w:rsidRPr="00C41A4F">
        <w:t xml:space="preserve"> Fixed-parameter autoregressive models </w:t>
      </w:r>
      <m:oMath>
        <m:sSub>
          <m:sSubPr>
            <m:ctrlPr>
              <w:rPr>
                <w:rFonts w:ascii="Cambria Math" w:hAnsi="Cambria Math"/>
              </w:rPr>
            </m:ctrlPr>
          </m:sSubPr>
          <m:e>
            <m:r>
              <w:rPr>
                <w:rFonts w:ascii="Cambria Math" w:hAnsi="Cambria Math"/>
              </w:rPr>
              <m:t>M</m:t>
            </m:r>
          </m:e>
          <m:sub>
            <m:r>
              <w:rPr>
                <w:rFonts w:ascii="Cambria Math" w:hAnsi="Cambria Math"/>
              </w:rPr>
              <m:t>θ</m:t>
            </m:r>
          </m:sub>
        </m:sSub>
      </m:oMath>
      <w:r w:rsidRPr="00C41A4F">
        <w:t xml:space="preserve"> are structurally bounded by </w:t>
      </w:r>
      <m:oMath>
        <m:r>
          <m:rPr>
            <m:scr m:val="sans-serif"/>
            <m:sty m:val="p"/>
          </m:rPr>
          <w:rPr>
            <w:rFonts w:ascii="Cambria Math" w:hAnsi="Cambria Math"/>
          </w:rPr>
          <m:t>SPACE</m:t>
        </m:r>
        <m:d>
          <m:dPr>
            <m:ctrlPr>
              <w:rPr>
                <w:rFonts w:ascii="Cambria Math" w:hAnsi="Cambria Math"/>
              </w:rPr>
            </m:ctrlPr>
          </m:dPr>
          <m:e>
            <m:r>
              <w:rPr>
                <w:rFonts w:ascii="Cambria Math" w:hAnsi="Cambria Math"/>
              </w:rPr>
              <m:t>O</m:t>
            </m:r>
            <m:d>
              <m:dPr>
                <m:ctrlPr>
                  <w:rPr>
                    <w:rFonts w:ascii="Cambria Math" w:hAnsi="Cambria Math"/>
                  </w:rPr>
                </m:ctrlPr>
              </m:dPr>
              <m:e>
                <m:r>
                  <w:rPr>
                    <w:rFonts w:ascii="Cambria Math" w:hAnsi="Cambria Math"/>
                  </w:rPr>
                  <m:t>N</m:t>
                </m:r>
              </m:e>
            </m:d>
          </m:e>
        </m:d>
        <m:r>
          <w:rPr>
            <w:rFonts w:ascii="Cambria Math" w:hAnsi="Cambria Math"/>
          </w:rPr>
          <m:t>⊊</m:t>
        </m:r>
        <m:r>
          <m:rPr>
            <m:scr m:val="script"/>
            <m:sty m:val="p"/>
          </m:rPr>
          <w:rPr>
            <w:rFonts w:ascii="Cambria Math" w:hAnsi="Cambria Math"/>
          </w:rPr>
          <m:t>R</m:t>
        </m:r>
      </m:oMath>
      <w:r w:rsidRPr="00C41A4F">
        <w:t xml:space="preserve"> and the No Free Lunch theorem, restricting their execution to statistical density estimation over </w:t>
      </w:r>
      <m:oMath>
        <m:sSub>
          <m:sSubPr>
            <m:ctrlPr>
              <w:rPr>
                <w:rFonts w:ascii="Cambria Math" w:hAnsi="Cambria Math"/>
              </w:rPr>
            </m:ctrlPr>
          </m:sSubPr>
          <m:e>
            <m:r>
              <m:rPr>
                <m:scr m:val="script"/>
                <m:sty m:val="p"/>
              </m:rPr>
              <w:rPr>
                <w:rFonts w:ascii="Cambria Math" w:hAnsi="Cambria Math"/>
              </w:rPr>
              <m:t>D</m:t>
            </m:r>
          </m:e>
          <m:sub>
            <m:r>
              <m:rPr>
                <m:nor/>
              </m:rPr>
              <m:t>train</m:t>
            </m:r>
          </m:sub>
        </m:sSub>
      </m:oMath>
      <w:r w:rsidRPr="00C41A4F">
        <w:t xml:space="preserve"> rather than universal computation.</w:t>
      </w:r>
    </w:p>
    <w:p w14:paraId="555E0D5C" w14:textId="77777777" w:rsidR="00C41A4F" w:rsidRPr="00C41A4F" w:rsidRDefault="00C41A4F" w:rsidP="00C41A4F">
      <w:pPr>
        <w:numPr>
          <w:ilvl w:val="0"/>
          <w:numId w:val="5"/>
        </w:numPr>
      </w:pPr>
      <w:r w:rsidRPr="00C41A4F">
        <w:rPr>
          <w:b/>
          <w:bCs/>
        </w:rPr>
        <w:t>Premise 3 (Assessment):</w:t>
      </w:r>
      <w:r w:rsidRPr="00C41A4F">
        <w:t xml:space="preserve"> The disclosures examined for GPT-6 Astra provide evidence of high capability in specialized </w:t>
      </w:r>
      <w:proofErr w:type="gramStart"/>
      <w:r w:rsidRPr="00C41A4F">
        <w:t>domains, but</w:t>
      </w:r>
      <w:proofErr w:type="gramEnd"/>
      <w:r w:rsidRPr="00C41A4F">
        <w:t xml:space="preserve"> contain insufficient evidence for the claimed scope—failing to connect the system to highly autonomous human-outperformance across most economically valuable work.</w:t>
      </w:r>
    </w:p>
    <w:p w14:paraId="14335D5A" w14:textId="77777777" w:rsidR="00C41A4F" w:rsidRPr="00C41A4F" w:rsidRDefault="00C41A4F" w:rsidP="00C41A4F">
      <w:pPr>
        <w:numPr>
          <w:ilvl w:val="0"/>
          <w:numId w:val="5"/>
        </w:numPr>
      </w:pPr>
      <w:r w:rsidRPr="00C41A4F">
        <w:rPr>
          <w:b/>
          <w:bCs/>
        </w:rPr>
        <w:t>Conclusion:</w:t>
      </w:r>
      <w:r w:rsidRPr="00C41A4F">
        <w:t xml:space="preserve"> The disclosures examined do not establish that Astra meets OpenAI's Charter standard. Its AGI designation remains </w:t>
      </w:r>
      <w:r w:rsidRPr="00C41A4F">
        <w:rPr>
          <w:b/>
          <w:bCs/>
        </w:rPr>
        <w:t>unverified on that record</w:t>
      </w:r>
      <w:r w:rsidRPr="00C41A4F">
        <w:t>, with the burden of substantiation remaining strictly on the claimant.</w:t>
      </w:r>
    </w:p>
    <w:p w14:paraId="1190F61A" w14:textId="77777777" w:rsidR="00C41A4F" w:rsidRPr="00C41A4F" w:rsidRDefault="00C41A4F" w:rsidP="00C41A4F">
      <w:pPr>
        <w:rPr>
          <w:b/>
          <w:bCs/>
        </w:rPr>
      </w:pPr>
      <w:r w:rsidRPr="00C41A4F">
        <w:rPr>
          <w:b/>
          <w:bCs/>
        </w:rPr>
        <w:t>7.1 Summary of Analytical Agreement</w:t>
      </w:r>
    </w:p>
    <w:p w14:paraId="013E03F6" w14:textId="77777777" w:rsidR="00C41A4F" w:rsidRPr="00C41A4F" w:rsidRDefault="00C41A4F" w:rsidP="00C41A4F">
      <w:r w:rsidRPr="00C41A4F">
        <w:t xml:space="preserve">Agreement on this audit represents </w:t>
      </w:r>
      <w:r w:rsidRPr="00C41A4F">
        <w:rPr>
          <w:b/>
          <w:bCs/>
        </w:rPr>
        <w:t>analytical agreement</w:t>
      </w:r>
      <w:r w:rsidRPr="00C41A4F">
        <w:t xml:space="preserve"> regarding logical consistency, burden-of-proof allocation, mathematical bounds, and evidentiary limits. It does not constitute independent empirical verification of undisclosed internal weights, nor does it represent </w:t>
      </w:r>
      <w:proofErr w:type="gramStart"/>
      <w:r w:rsidRPr="00C41A4F">
        <w:t>a physical</w:t>
      </w:r>
      <w:proofErr w:type="gramEnd"/>
      <w:r w:rsidRPr="00C41A4F">
        <w:t xml:space="preserve"> disproof of underlying capabilities. OpenAI’s AGI designation requires evidence connecting the evaluated system to highly autonomous human-outperformance across most economically valuable work. The disclosures examined do not establish that connection; therefore, the designation remains </w:t>
      </w:r>
      <w:r w:rsidRPr="00C41A4F">
        <w:rPr>
          <w:b/>
          <w:bCs/>
        </w:rPr>
        <w:t>unverified on that record</w:t>
      </w:r>
      <w:r w:rsidRPr="00C41A4F">
        <w:t>.</w:t>
      </w:r>
    </w:p>
    <w:p w14:paraId="432AB6E7" w14:textId="77777777" w:rsidR="00C41A4F" w:rsidRPr="00C41A4F" w:rsidRDefault="00C41A4F" w:rsidP="00C41A4F">
      <w:pPr>
        <w:rPr>
          <w:b/>
          <w:bCs/>
        </w:rPr>
      </w:pPr>
      <w:r w:rsidRPr="00C41A4F">
        <w:rPr>
          <w:b/>
          <w:bCs/>
        </w:rPr>
        <w:t>References</w:t>
      </w:r>
    </w:p>
    <w:p w14:paraId="58B7A125" w14:textId="77777777" w:rsidR="00C41A4F" w:rsidRPr="00C41A4F" w:rsidRDefault="00C41A4F" w:rsidP="00C41A4F">
      <w:pPr>
        <w:numPr>
          <w:ilvl w:val="0"/>
          <w:numId w:val="6"/>
        </w:numPr>
      </w:pPr>
      <w:r w:rsidRPr="00C41A4F">
        <w:t xml:space="preserve">OpenAI. (2026, September 3). </w:t>
      </w:r>
      <w:r w:rsidRPr="00C41A4F">
        <w:rPr>
          <w:i/>
          <w:iCs/>
        </w:rPr>
        <w:t>GPT-6 Astra System Card</w:t>
      </w:r>
      <w:r w:rsidRPr="00C41A4F">
        <w:t>. OpenAI Technical Report.</w:t>
      </w:r>
    </w:p>
    <w:p w14:paraId="17ADFCF5" w14:textId="77777777" w:rsidR="00C41A4F" w:rsidRPr="00C41A4F" w:rsidRDefault="00C41A4F" w:rsidP="00C41A4F">
      <w:pPr>
        <w:numPr>
          <w:ilvl w:val="0"/>
          <w:numId w:val="6"/>
        </w:numPr>
      </w:pPr>
      <w:r w:rsidRPr="00C41A4F">
        <w:lastRenderedPageBreak/>
        <w:t xml:space="preserve">OpenAI. (2026, September 3). </w:t>
      </w:r>
      <w:r w:rsidRPr="00C41A4F">
        <w:rPr>
          <w:i/>
          <w:iCs/>
        </w:rPr>
        <w:t>Introducing GPT-6 Astra</w:t>
      </w:r>
      <w:r w:rsidRPr="00C41A4F">
        <w:t>. OpenAI Announcement Index.</w:t>
      </w:r>
    </w:p>
    <w:p w14:paraId="08CE07CB" w14:textId="77777777" w:rsidR="00C41A4F" w:rsidRPr="00C41A4F" w:rsidRDefault="00C41A4F" w:rsidP="00C41A4F">
      <w:pPr>
        <w:numPr>
          <w:ilvl w:val="0"/>
          <w:numId w:val="6"/>
        </w:numPr>
      </w:pPr>
      <w:r w:rsidRPr="00C41A4F">
        <w:t xml:space="preserve">ARC Prize Team (Kamradt, G., Chollet, F., &amp; Knoop, M.). (2026, September 4). </w:t>
      </w:r>
      <w:r w:rsidRPr="00C41A4F">
        <w:rPr>
          <w:i/>
          <w:iCs/>
        </w:rPr>
        <w:t>GPT-6 Astra Performance on ARC-AGI-3: Technical Evaluation Report</w:t>
      </w:r>
      <w:r w:rsidRPr="00C41A4F">
        <w:t>. ARC Prize Foundation.</w:t>
      </w:r>
    </w:p>
    <w:p w14:paraId="630DA07B" w14:textId="77777777" w:rsidR="00C41A4F" w:rsidRPr="00C41A4F" w:rsidRDefault="00C41A4F" w:rsidP="00C41A4F">
      <w:pPr>
        <w:numPr>
          <w:ilvl w:val="0"/>
          <w:numId w:val="6"/>
        </w:numPr>
      </w:pPr>
      <w:r w:rsidRPr="00C41A4F">
        <w:t xml:space="preserve">OpenAI Charter. (2018). </w:t>
      </w:r>
      <w:r w:rsidRPr="00C41A4F">
        <w:rPr>
          <w:i/>
          <w:iCs/>
        </w:rPr>
        <w:t>OpenAI Charter Principles and AGI Definition</w:t>
      </w:r>
      <w:r w:rsidRPr="00C41A4F">
        <w:t>. OpenAI Public Documents.</w:t>
      </w:r>
    </w:p>
    <w:p w14:paraId="1CD26F32" w14:textId="77777777" w:rsidR="00C41A4F" w:rsidRPr="00C41A4F" w:rsidRDefault="00C41A4F" w:rsidP="00C41A4F">
      <w:pPr>
        <w:numPr>
          <w:ilvl w:val="0"/>
          <w:numId w:val="6"/>
        </w:numPr>
      </w:pPr>
      <w:r w:rsidRPr="00C41A4F">
        <w:t xml:space="preserve">Zhu, Y., Feng, J., Zheng, W., Gao, Y., Tao, X., Wan, P., Zhou, J., &amp; Lu, J. (2026). </w:t>
      </w:r>
      <w:r w:rsidRPr="00C41A4F">
        <w:rPr>
          <w:i/>
          <w:iCs/>
        </w:rPr>
        <w:t>Astra: General Interactive World Model with Autoregressive Denoising</w:t>
      </w:r>
      <w:r w:rsidRPr="00C41A4F">
        <w:t>. International Conference on Learning Representations (ICLR 2026).</w:t>
      </w:r>
    </w:p>
    <w:p w14:paraId="500082D7" w14:textId="77777777" w:rsidR="00C41A4F" w:rsidRPr="00C41A4F" w:rsidRDefault="00C41A4F" w:rsidP="00C41A4F">
      <w:pPr>
        <w:numPr>
          <w:ilvl w:val="0"/>
          <w:numId w:val="6"/>
        </w:numPr>
      </w:pPr>
      <w:r w:rsidRPr="00C41A4F">
        <w:t xml:space="preserve">Wang, Z., Chen, F., Yu, C., Li, Z., Zheng, Y., Wang, J., Yang, X., Guo, J., Yang, Z., Zheng, X., Sun, Y., Han, H., Qin, X., Feng, Z., Xiao, W., Zhu, C., Li, Y., Zhang, S., Luo, H., Peng, Y., Wang, F., &amp; Liao, H. (2026). </w:t>
      </w:r>
      <w:r w:rsidRPr="00C41A4F">
        <w:rPr>
          <w:i/>
          <w:iCs/>
        </w:rPr>
        <w:t>Astra: A generalizable report generation foundation model for 3D computed tomography</w:t>
      </w:r>
      <w:r w:rsidRPr="00C41A4F">
        <w:t xml:space="preserve">. </w:t>
      </w:r>
      <w:proofErr w:type="spellStart"/>
      <w:r w:rsidRPr="00C41A4F">
        <w:t>arXiv</w:t>
      </w:r>
      <w:proofErr w:type="spellEnd"/>
      <w:r w:rsidRPr="00C41A4F">
        <w:t xml:space="preserve"> preprint arXiv:2605.31437v3.</w:t>
      </w:r>
    </w:p>
    <w:p w14:paraId="3EA85C5B" w14:textId="77777777" w:rsidR="00C41A4F" w:rsidRPr="00C41A4F" w:rsidRDefault="00C41A4F" w:rsidP="00C41A4F">
      <w:pPr>
        <w:numPr>
          <w:ilvl w:val="0"/>
          <w:numId w:val="6"/>
        </w:numPr>
      </w:pPr>
      <w:r w:rsidRPr="00C41A4F">
        <w:t xml:space="preserve">Popper, K. (1959). </w:t>
      </w:r>
      <w:r w:rsidRPr="00C41A4F">
        <w:rPr>
          <w:i/>
          <w:iCs/>
        </w:rPr>
        <w:t>The Logic of Scientific Discovery</w:t>
      </w:r>
      <w:r w:rsidRPr="00C41A4F">
        <w:t>. Routledge.</w:t>
      </w:r>
    </w:p>
    <w:p w14:paraId="5BEBD843" w14:textId="77777777" w:rsidR="00C41A4F" w:rsidRPr="00C41A4F" w:rsidRDefault="00C41A4F" w:rsidP="00C41A4F">
      <w:pPr>
        <w:numPr>
          <w:ilvl w:val="0"/>
          <w:numId w:val="6"/>
        </w:numPr>
      </w:pPr>
      <w:r w:rsidRPr="00C41A4F">
        <w:t xml:space="preserve">Wolpert, D. H., &amp; Macready, W. G. (1997). </w:t>
      </w:r>
      <w:r w:rsidRPr="00C41A4F">
        <w:rPr>
          <w:i/>
          <w:iCs/>
        </w:rPr>
        <w:t>No Free Lunch Theorems for Optimization</w:t>
      </w:r>
      <w:r w:rsidRPr="00C41A4F">
        <w:t>. IEEE Transactions on Evolutionary Computation, 1(1), 67–82.</w:t>
      </w:r>
    </w:p>
    <w:p w14:paraId="01D46DF1" w14:textId="77777777" w:rsidR="00C41A4F" w:rsidRPr="00C41A4F" w:rsidRDefault="00C41A4F" w:rsidP="00C41A4F">
      <w:pPr>
        <w:numPr>
          <w:ilvl w:val="0"/>
          <w:numId w:val="6"/>
        </w:numPr>
      </w:pPr>
      <w:r w:rsidRPr="00C41A4F">
        <w:t xml:space="preserve">Li, M., &amp; Vitányi, P. (2008). </w:t>
      </w:r>
      <w:r w:rsidRPr="00C41A4F">
        <w:rPr>
          <w:i/>
          <w:iCs/>
        </w:rPr>
        <w:t>An Introduction to Kolmogorov Complexity and Its Applications</w:t>
      </w:r>
      <w:r w:rsidRPr="00C41A4F">
        <w:t xml:space="preserve"> (3rd ed.). Springer.</w:t>
      </w:r>
    </w:p>
    <w:p w14:paraId="4D8A63BB" w14:textId="77777777" w:rsidR="00C41A4F" w:rsidRPr="00C41A4F" w:rsidRDefault="00C41A4F" w:rsidP="00C41A4F">
      <w:pPr>
        <w:numPr>
          <w:ilvl w:val="0"/>
          <w:numId w:val="6"/>
        </w:numPr>
      </w:pPr>
      <w:r w:rsidRPr="00C41A4F">
        <w:t xml:space="preserve">Stanford Encyclopedia of Philosophy. (2023). </w:t>
      </w:r>
      <w:r w:rsidRPr="00C41A4F">
        <w:rPr>
          <w:i/>
          <w:iCs/>
        </w:rPr>
        <w:t>Karl Popper: Science and Demarcation</w:t>
      </w:r>
      <w:r w:rsidRPr="00C41A4F">
        <w:t>. Metaphysics Research Lab, Stanford University.</w:t>
      </w:r>
    </w:p>
    <w:p w14:paraId="1DC78D46" w14:textId="77777777" w:rsidR="00C41A4F" w:rsidRDefault="00C41A4F"/>
    <w:sectPr w:rsidR="00C4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429"/>
    <w:multiLevelType w:val="multilevel"/>
    <w:tmpl w:val="5108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1CD8"/>
    <w:multiLevelType w:val="multilevel"/>
    <w:tmpl w:val="605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A5B34"/>
    <w:multiLevelType w:val="multilevel"/>
    <w:tmpl w:val="447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E09E3"/>
    <w:multiLevelType w:val="multilevel"/>
    <w:tmpl w:val="FB1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901D3"/>
    <w:multiLevelType w:val="multilevel"/>
    <w:tmpl w:val="6DB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D132F"/>
    <w:multiLevelType w:val="multilevel"/>
    <w:tmpl w:val="2934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765439">
    <w:abstractNumId w:val="2"/>
  </w:num>
  <w:num w:numId="2" w16cid:durableId="1470131830">
    <w:abstractNumId w:val="4"/>
  </w:num>
  <w:num w:numId="3" w16cid:durableId="2060205866">
    <w:abstractNumId w:val="3"/>
  </w:num>
  <w:num w:numId="4" w16cid:durableId="1378119421">
    <w:abstractNumId w:val="5"/>
  </w:num>
  <w:num w:numId="5" w16cid:durableId="979068701">
    <w:abstractNumId w:val="1"/>
  </w:num>
  <w:num w:numId="6" w16cid:durableId="13233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4F"/>
    <w:rsid w:val="009E0C89"/>
    <w:rsid w:val="00C4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A287"/>
  <w15:chartTrackingRefBased/>
  <w15:docId w15:val="{2382FBCC-144C-4412-ABDC-F9D56AF4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A4F"/>
    <w:rPr>
      <w:rFonts w:eastAsiaTheme="majorEastAsia" w:cstheme="majorBidi"/>
      <w:color w:val="272727" w:themeColor="text1" w:themeTint="D8"/>
    </w:rPr>
  </w:style>
  <w:style w:type="paragraph" w:styleId="Title">
    <w:name w:val="Title"/>
    <w:basedOn w:val="Normal"/>
    <w:next w:val="Normal"/>
    <w:link w:val="TitleChar"/>
    <w:uiPriority w:val="10"/>
    <w:qFormat/>
    <w:rsid w:val="00C4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A4F"/>
    <w:pPr>
      <w:spacing w:before="160"/>
      <w:jc w:val="center"/>
    </w:pPr>
    <w:rPr>
      <w:i/>
      <w:iCs/>
      <w:color w:val="404040" w:themeColor="text1" w:themeTint="BF"/>
    </w:rPr>
  </w:style>
  <w:style w:type="character" w:customStyle="1" w:styleId="QuoteChar">
    <w:name w:val="Quote Char"/>
    <w:basedOn w:val="DefaultParagraphFont"/>
    <w:link w:val="Quote"/>
    <w:uiPriority w:val="29"/>
    <w:rsid w:val="00C41A4F"/>
    <w:rPr>
      <w:i/>
      <w:iCs/>
      <w:color w:val="404040" w:themeColor="text1" w:themeTint="BF"/>
    </w:rPr>
  </w:style>
  <w:style w:type="paragraph" w:styleId="ListParagraph">
    <w:name w:val="List Paragraph"/>
    <w:basedOn w:val="Normal"/>
    <w:uiPriority w:val="34"/>
    <w:qFormat/>
    <w:rsid w:val="00C41A4F"/>
    <w:pPr>
      <w:ind w:left="720"/>
      <w:contextualSpacing/>
    </w:pPr>
  </w:style>
  <w:style w:type="character" w:styleId="IntenseEmphasis">
    <w:name w:val="Intense Emphasis"/>
    <w:basedOn w:val="DefaultParagraphFont"/>
    <w:uiPriority w:val="21"/>
    <w:qFormat/>
    <w:rsid w:val="00C41A4F"/>
    <w:rPr>
      <w:i/>
      <w:iCs/>
      <w:color w:val="0F4761" w:themeColor="accent1" w:themeShade="BF"/>
    </w:rPr>
  </w:style>
  <w:style w:type="paragraph" w:styleId="IntenseQuote">
    <w:name w:val="Intense Quote"/>
    <w:basedOn w:val="Normal"/>
    <w:next w:val="Normal"/>
    <w:link w:val="IntenseQuoteChar"/>
    <w:uiPriority w:val="30"/>
    <w:qFormat/>
    <w:rsid w:val="00C41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A4F"/>
    <w:rPr>
      <w:i/>
      <w:iCs/>
      <w:color w:val="0F4761" w:themeColor="accent1" w:themeShade="BF"/>
    </w:rPr>
  </w:style>
  <w:style w:type="character" w:styleId="IntenseReference">
    <w:name w:val="Intense Reference"/>
    <w:basedOn w:val="DefaultParagraphFont"/>
    <w:uiPriority w:val="32"/>
    <w:qFormat/>
    <w:rsid w:val="00C41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2505</Words>
  <Characters>14283</Characters>
  <Application>Microsoft Office Word</Application>
  <DocSecurity>0</DocSecurity>
  <Lines>119</Lines>
  <Paragraphs>33</Paragraphs>
  <ScaleCrop>false</ScaleCrop>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Thomas</dc:creator>
  <cp:keywords/>
  <dc:description/>
  <cp:lastModifiedBy>Calvin Thomas</cp:lastModifiedBy>
  <cp:revision>1</cp:revision>
  <dcterms:created xsi:type="dcterms:W3CDTF">2026-09-10T01:48:00Z</dcterms:created>
  <dcterms:modified xsi:type="dcterms:W3CDTF">2026-09-10T01:51:00Z</dcterms:modified>
</cp:coreProperties>
</file>