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d3557"/>
          <w:sz w:val="64"/>
          <w:szCs w:val="64"/>
        </w:rPr>
        <w:t xml:space="preserve">MVA Management System</w:t>
      </w:r>
    </w:p>
    <w:p>
      <w:pPr>
        <w:spacing w:after="160" w:before="80"/>
        <w:jc w:val="center"/>
      </w:pPr>
      <w:r>
        <w:rPr>
          <w:rFonts w:ascii="Arial" w:cs="Arial" w:eastAsia="Arial" w:hAnsi="Arial"/>
          <w:b w:val="false"/>
          <w:bCs w:val="false"/>
          <w:color w:val="1d6fa4"/>
          <w:sz w:val="48"/>
          <w:szCs w:val="48"/>
        </w:rPr>
        <w:t xml:space="preserve">User Manual</w:t>
      </w:r>
    </w:p>
    <w:p>
      <w:pPr>
        <w:spacing w:after="40" w:before="40"/>
        <w:jc w:val="center"/>
      </w:pPr>
      <w:r>
        <w:rPr>
          <w:rFonts w:ascii="Arial" w:cs="Arial" w:eastAsia="Arial" w:hAnsi="Arial"/>
          <w:color w:val="475569"/>
          <w:sz w:val="26"/>
          <w:szCs w:val="26"/>
        </w:rPr>
        <w:t xml:space="preserve">Motor Vehicle Accident Legal Case Management</w:t>
      </w:r>
    </w:p>
    <w:p>
      <w:pPr>
        <w:spacing w:after="600" w:before="40"/>
        <w:jc w:val="center"/>
      </w:pPr>
      <w:r>
        <w:rPr>
          <w:rFonts w:ascii="Arial" w:cs="Arial" w:eastAsia="Arial" w:hAnsi="Arial"/>
          <w:i/>
          <w:iCs/>
          <w:color w:val="64748b"/>
          <w:sz w:val="24"/>
          <w:szCs w:val="24"/>
        </w:rPr>
        <w:t xml:space="preserve">Malaysian Law Firm Edition</w:t>
      </w:r>
    </w:p>
    <w:p>
      <w:pPr>
        <w:pBdr>
          <w:bottom w:val="single" w:color="D9D9D9" w:sz="6" w:space="1"/>
        </w:pBdr>
        <w:spacing w:after="120" w:before="120"/>
      </w:pPr>
    </w:p>
    <w:p>
      <w:pPr>
        <w:spacing w:after="40" w:before="200"/>
        <w:jc w:val="center"/>
      </w:pPr>
      <w:r>
        <w:rPr>
          <w:rFonts w:ascii="Arial" w:cs="Arial" w:eastAsia="Arial" w:hAnsi="Arial"/>
          <w:color w:val="64748b"/>
          <w:sz w:val="22"/>
          <w:szCs w:val="22"/>
        </w:rPr>
        <w:t xml:space="preserve">Version 1.0  |  June 2026</w:t>
      </w:r>
    </w:p>
    <w:p>
      <w:pPr>
        <w:spacing w:after="40" w:before="40"/>
        <w:jc w:val="center"/>
      </w:pPr>
      <w:r>
        <w:rPr>
          <w:rFonts w:ascii="Arial" w:cs="Arial" w:eastAsia="Arial" w:hAnsi="Arial"/>
          <w:b/>
          <w:bCs/>
          <w:color w:val="dc2626"/>
          <w:sz w:val="22"/>
          <w:szCs w:val="22"/>
        </w:rPr>
        <w:t xml:space="preserve">Confidential — Internal Use Only</w:t>
      </w:r>
    </w:p>
    <w:p>
      <w:r>
        <w:br w:type="page"/>
      </w:r>
    </w:p>
    <w:p>
      <w:pPr>
        <w:pStyle w:val="Heading1"/>
        <w:spacing w:after="180" w:before="360"/>
      </w:pPr>
      <w:r>
        <w:rPr>
          <w:rFonts w:ascii="Arial" w:cs="Arial" w:eastAsia="Arial" w:hAnsi="Arial"/>
          <w:b/>
          <w:bCs/>
          <w:color w:val="1d3557"/>
          <w:sz w:val="36"/>
          <w:szCs w:val="36"/>
        </w:rPr>
        <w:t xml:space="preserve">1. Introduction</w:t>
      </w:r>
    </w:p>
    <w:p>
      <w:pPr>
        <w:spacing w:after="100" w:before="60"/>
      </w:pPr>
      <w:r>
        <w:rPr>
          <w:rFonts w:ascii="Arial" w:cs="Arial" w:eastAsia="Arial" w:hAnsi="Arial"/>
          <w:color w:val="000000"/>
          <w:sz w:val="22"/>
          <w:szCs w:val="22"/>
        </w:rPr>
        <w:t xml:space="preserve">MVA Management is a web-based Motor Vehicle Accident legal case management system designed for Malaysian law firms. Built on ASP.NET Core MVC (.NET 8), it provides caseworkers, solicitors, and administrators with a unified platform to manage the entire lifecycle of an MVA claim — from initial case registration through to settlement, litigation, and closure.</w:t>
      </w:r>
    </w:p>
    <w:p>
      <w:pPr>
        <w:spacing w:after="100" w:before="60"/>
      </w:pPr>
      <w:r>
        <w:rPr>
          <w:rFonts w:ascii="Arial" w:cs="Arial" w:eastAsia="Arial" w:hAnsi="Arial"/>
          <w:color w:val="000000"/>
          <w:sz w:val="22"/>
          <w:szCs w:val="22"/>
        </w:rPr>
        <w:t xml:space="preserve">This manual covers every module, menu, and screen available in the system. Each section describes the purpose of the screen, its fields and components, and step-by-step instructions for common tasks.</w:t>
      </w:r>
    </w:p>
    <w:p>
      <w:pPr>
        <w:pStyle w:val="Heading2"/>
        <w:spacing w:after="120" w:before="300"/>
      </w:pPr>
      <w:r>
        <w:rPr>
          <w:rFonts w:ascii="Arial" w:cs="Arial" w:eastAsia="Arial" w:hAnsi="Arial"/>
          <w:b/>
          <w:bCs/>
          <w:color w:val="1d6fa4"/>
          <w:sz w:val="28"/>
          <w:szCs w:val="28"/>
        </w:rPr>
        <w:t xml:space="preserve">1.1 System Requirements</w:t>
      </w:r>
    </w:p>
    <w:p>
      <w:pPr>
        <w:pStyle w:val="ListParagraph"/>
        <w:numPr>
          <w:ilvl w:val="0"/>
          <w:numId w:val="2"/>
        </w:numPr>
        <w:spacing w:after="40" w:before="40"/>
      </w:pPr>
      <w:r>
        <w:rPr>
          <w:rFonts w:ascii="Arial" w:cs="Arial" w:eastAsia="Arial" w:hAnsi="Arial"/>
          <w:color w:val="000000"/>
          <w:sz w:val="22"/>
          <w:szCs w:val="22"/>
        </w:rPr>
        <w:t xml:space="preserve">Supported browsers: Microsoft Edge, Google Chrome (latest two versions)</w:t>
      </w:r>
    </w:p>
    <w:p>
      <w:pPr>
        <w:pStyle w:val="ListParagraph"/>
        <w:numPr>
          <w:ilvl w:val="0"/>
          <w:numId w:val="2"/>
        </w:numPr>
        <w:spacing w:after="40" w:before="40"/>
      </w:pPr>
      <w:r>
        <w:rPr>
          <w:rFonts w:ascii="Arial" w:cs="Arial" w:eastAsia="Arial" w:hAnsi="Arial"/>
          <w:color w:val="000000"/>
          <w:sz w:val="22"/>
          <w:szCs w:val="22"/>
        </w:rPr>
        <w:t xml:space="preserve">Screen resolution: 1280×720 minimum; 1920×1080 recommended</w:t>
      </w:r>
    </w:p>
    <w:p>
      <w:pPr>
        <w:pStyle w:val="ListParagraph"/>
        <w:numPr>
          <w:ilvl w:val="0"/>
          <w:numId w:val="2"/>
        </w:numPr>
        <w:spacing w:after="40" w:before="40"/>
      </w:pPr>
      <w:r>
        <w:rPr>
          <w:rFonts w:ascii="Arial" w:cs="Arial" w:eastAsia="Arial" w:hAnsi="Arial"/>
          <w:color w:val="000000"/>
          <w:sz w:val="22"/>
          <w:szCs w:val="22"/>
        </w:rPr>
        <w:t xml:space="preserve">Network: Internal LAN or VPN connection to the firm's server</w:t>
      </w:r>
    </w:p>
    <w:p>
      <w:pPr>
        <w:pStyle w:val="ListParagraph"/>
        <w:numPr>
          <w:ilvl w:val="0"/>
          <w:numId w:val="2"/>
        </w:numPr>
        <w:spacing w:after="40" w:before="40"/>
      </w:pPr>
      <w:r>
        <w:rPr>
          <w:rFonts w:ascii="Arial" w:cs="Arial" w:eastAsia="Arial" w:hAnsi="Arial"/>
          <w:color w:val="000000"/>
          <w:sz w:val="22"/>
          <w:szCs w:val="22"/>
        </w:rPr>
        <w:t xml:space="preserve">User account: Active system account with an assigned role (see Section 1.3)</w:t>
      </w:r>
    </w:p>
    <w:p>
      <w:pPr>
        <w:pStyle w:val="Heading2"/>
        <w:spacing w:after="120" w:before="300"/>
      </w:pPr>
      <w:r>
        <w:rPr>
          <w:rFonts w:ascii="Arial" w:cs="Arial" w:eastAsia="Arial" w:hAnsi="Arial"/>
          <w:b/>
          <w:bCs/>
          <w:color w:val="1d6fa4"/>
          <w:sz w:val="28"/>
          <w:szCs w:val="28"/>
        </w:rPr>
        <w:t xml:space="preserve">1.2 Accessing the System</w:t>
      </w:r>
    </w:p>
    <w:p>
      <w:pPr>
        <w:pStyle w:val="ListParagraph"/>
        <w:numPr>
          <w:ilvl w:val="0"/>
          <w:numId w:val="3"/>
        </w:numPr>
        <w:spacing w:after="40" w:before="40"/>
      </w:pPr>
      <w:r>
        <w:rPr>
          <w:rFonts w:ascii="Arial" w:cs="Arial" w:eastAsia="Arial" w:hAnsi="Arial"/>
          <w:color w:val="000000"/>
          <w:sz w:val="22"/>
          <w:szCs w:val="22"/>
        </w:rPr>
        <w:t xml:space="preserve">Open your web browser and navigate to the firm's system URL (e.g., http://mva.firmname.local).</w:t>
      </w:r>
    </w:p>
    <w:p>
      <w:pPr>
        <w:pStyle w:val="ListParagraph"/>
        <w:numPr>
          <w:ilvl w:val="0"/>
          <w:numId w:val="3"/>
        </w:numPr>
        <w:spacing w:after="40" w:before="40"/>
      </w:pPr>
      <w:r>
        <w:rPr>
          <w:rFonts w:ascii="Arial" w:cs="Arial" w:eastAsia="Arial" w:hAnsi="Arial"/>
          <w:color w:val="000000"/>
          <w:sz w:val="22"/>
          <w:szCs w:val="22"/>
        </w:rPr>
        <w:t xml:space="preserve">The Login page will appear. Enter your Username and Password.</w:t>
      </w:r>
    </w:p>
    <w:p>
      <w:pPr>
        <w:pStyle w:val="ListParagraph"/>
        <w:numPr>
          <w:ilvl w:val="0"/>
          <w:numId w:val="3"/>
        </w:numPr>
        <w:spacing w:after="40" w:before="40"/>
      </w:pPr>
      <w:r>
        <w:rPr>
          <w:rFonts w:ascii="Arial" w:cs="Arial" w:eastAsia="Arial" w:hAnsi="Arial"/>
          <w:color w:val="000000"/>
          <w:sz w:val="22"/>
          <w:szCs w:val="22"/>
        </w:rPr>
        <w:t xml:space="preserve">Click Sign In. On first login, you may be prompted to change your password.</w:t>
      </w:r>
    </w:p>
    <w:p>
      <w:pPr>
        <w:pStyle w:val="ListParagraph"/>
        <w:numPr>
          <w:ilvl w:val="0"/>
          <w:numId w:val="3"/>
        </w:numPr>
        <w:spacing w:after="40" w:before="40"/>
      </w:pPr>
      <w:r>
        <w:rPr>
          <w:rFonts w:ascii="Arial" w:cs="Arial" w:eastAsia="Arial" w:hAnsi="Arial"/>
          <w:color w:val="000000"/>
          <w:sz w:val="22"/>
          <w:szCs w:val="22"/>
        </w:rPr>
        <w:t xml:space="preserve">Upon successful authentication, you are directed to the Dashboard.</w:t>
      </w:r>
    </w:p>
    <w:p>
      <w:pPr>
        <w:pStyle w:val="Heading2"/>
        <w:spacing w:after="120" w:before="300"/>
      </w:pPr>
      <w:r>
        <w:rPr>
          <w:rFonts w:ascii="Arial" w:cs="Arial" w:eastAsia="Arial" w:hAnsi="Arial"/>
          <w:b/>
          <w:bCs/>
          <w:color w:val="1d6fa4"/>
          <w:sz w:val="28"/>
          <w:szCs w:val="28"/>
        </w:rPr>
        <w:t xml:space="preserve">1.3 User Roles</w:t>
      </w:r>
    </w:p>
    <w:p>
      <w:pPr>
        <w:spacing w:after="100" w:before="60"/>
      </w:pPr>
      <w:r>
        <w:rPr>
          <w:rFonts w:ascii="Arial" w:cs="Arial" w:eastAsia="Arial" w:hAnsi="Arial"/>
          <w:color w:val="000000"/>
          <w:sz w:val="22"/>
          <w:szCs w:val="22"/>
        </w:rPr>
        <w:t xml:space="preserve">The system enforces role-based access control. The following roles are defined:</w:t>
      </w:r>
    </w:p>
    <w:p>
      <w:pPr>
        <w:pStyle w:val="ListParagraph"/>
        <w:numPr>
          <w:ilvl w:val="0"/>
          <w:numId w:val="2"/>
        </w:numPr>
        <w:spacing w:after="40" w:before="40"/>
      </w:pPr>
      <w:r>
        <w:rPr>
          <w:rFonts w:ascii="Arial" w:cs="Arial" w:eastAsia="Arial" w:hAnsi="Arial"/>
          <w:color w:val="000000"/>
          <w:sz w:val="22"/>
          <w:szCs w:val="22"/>
        </w:rPr>
        <w:t xml:space="preserve">Admin — Full access to all modules including Security and User Management.</w:t>
      </w:r>
    </w:p>
    <w:p>
      <w:pPr>
        <w:pStyle w:val="ListParagraph"/>
        <w:numPr>
          <w:ilvl w:val="0"/>
          <w:numId w:val="2"/>
        </w:numPr>
        <w:spacing w:after="40" w:before="40"/>
      </w:pPr>
      <w:r>
        <w:rPr>
          <w:rFonts w:ascii="Arial" w:cs="Arial" w:eastAsia="Arial" w:hAnsi="Arial"/>
          <w:color w:val="000000"/>
          <w:sz w:val="22"/>
          <w:szCs w:val="22"/>
        </w:rPr>
        <w:t xml:space="preserve">Solicitor — Access to all Case Management, Claims &amp; Settlement, and Report modules.</w:t>
      </w:r>
    </w:p>
    <w:p>
      <w:pPr>
        <w:pStyle w:val="ListParagraph"/>
        <w:numPr>
          <w:ilvl w:val="0"/>
          <w:numId w:val="2"/>
        </w:numPr>
        <w:spacing w:after="40" w:before="40"/>
      </w:pPr>
      <w:r>
        <w:rPr>
          <w:rFonts w:ascii="Arial" w:cs="Arial" w:eastAsia="Arial" w:hAnsi="Arial"/>
          <w:color w:val="000000"/>
          <w:sz w:val="22"/>
          <w:szCs w:val="22"/>
        </w:rPr>
        <w:t xml:space="preserve">Caseworker+ — Access to Case Management, Medical, Document, Hearing, and reporting modules.</w:t>
      </w:r>
    </w:p>
    <w:p>
      <w:pPr>
        <w:pStyle w:val="ListParagraph"/>
        <w:numPr>
          <w:ilvl w:val="0"/>
          <w:numId w:val="2"/>
        </w:numPr>
        <w:spacing w:after="40" w:before="40"/>
      </w:pPr>
      <w:r>
        <w:rPr>
          <w:rFonts w:ascii="Arial" w:cs="Arial" w:eastAsia="Arial" w:hAnsi="Arial"/>
          <w:color w:val="000000"/>
          <w:sz w:val="22"/>
          <w:szCs w:val="22"/>
        </w:rPr>
        <w:t xml:space="preserve">Viewer — Read-only access to case files and reports (no create/edit/delete).</w:t>
      </w:r>
    </w:p>
    <w:p>
      <w:pPr>
        <w:pStyle w:val="Heading2"/>
        <w:spacing w:after="120" w:before="300"/>
      </w:pPr>
      <w:r>
        <w:rPr>
          <w:rFonts w:ascii="Arial" w:cs="Arial" w:eastAsia="Arial" w:hAnsi="Arial"/>
          <w:b/>
          <w:bCs/>
          <w:color w:val="1d6fa4"/>
          <w:sz w:val="28"/>
          <w:szCs w:val="28"/>
        </w:rPr>
        <w:t xml:space="preserve">1.4 Navigation Overview</w:t>
      </w:r>
    </w:p>
    <w:p>
      <w:pPr>
        <w:spacing w:after="100" w:before="60"/>
      </w:pPr>
      <w:r>
        <w:rPr>
          <w:rFonts w:ascii="Arial" w:cs="Arial" w:eastAsia="Arial" w:hAnsi="Arial"/>
          <w:color w:val="000000"/>
          <w:sz w:val="22"/>
          <w:szCs w:val="22"/>
        </w:rPr>
        <w:t xml:space="preserve">The system uses a collapsible left sidebar. Click any section title to expand its submenu. Hovering over collapsed icons in the narrow sidebar displays a flyout menu. The top navigation bar shows the current logged-in user, a notification bell, and a logout button.</w:t>
      </w:r>
    </w:p>
    <w:p>
      <w:r>
        <w:br w:type="page"/>
      </w:r>
    </w:p>
    <w:p>
      <w:pPr>
        <w:pStyle w:val="Heading1"/>
        <w:spacing w:after="180" w:before="360"/>
      </w:pPr>
      <w:r>
        <w:rPr>
          <w:rFonts w:ascii="Arial" w:cs="Arial" w:eastAsia="Arial" w:hAnsi="Arial"/>
          <w:b/>
          <w:bCs/>
          <w:color w:val="1d3557"/>
          <w:sz w:val="36"/>
          <w:szCs w:val="36"/>
        </w:rPr>
        <w:t xml:space="preserve">2. Dashboard</w:t>
      </w:r>
    </w:p>
    <w:p>
      <w:pPr>
        <w:pBdr>
          <w:top w:val="single" w:color="1d6fa4" w:sz="4"/>
          <w:bottom w:val="single" w:color="1d6fa4" w:sz="4"/>
          <w:left w:val="single" w:color="1d6fa4" w:sz="4"/>
          <w:right w:val="single" w:color="1d6fa4" w:sz="4"/>
        </w:pBdr>
        <w:shd w:fill="EFF6FF" w:val="clear"/>
        <w:spacing w:after="160" w:before="160"/>
        <w:jc w:val="center"/>
      </w:pPr>
      <w:r>
        <w:rPr>
          <w:rFonts w:ascii="Arial" w:cs="Arial" w:eastAsia="Arial" w:hAnsi="Arial"/>
          <w:b/>
          <w:bCs/>
          <w:i/>
          <w:iCs/>
          <w:color w:val="1d6fa4"/>
          <w:sz w:val="20"/>
          <w:szCs w:val="20"/>
        </w:rPr>
        <w:t xml:space="preserve">[SCREENSHOT PLACEHOLDER: Dashboard/Main Dashboard - Dimensions: 650x365]</w:t>
      </w:r>
    </w:p>
    <w:p>
      <w:pPr>
        <w:spacing w:after="100" w:before="60"/>
      </w:pPr>
      <w:r>
        <w:rPr>
          <w:rFonts w:ascii="Arial" w:cs="Arial" w:eastAsia="Arial" w:hAnsi="Arial"/>
          <w:color w:val="000000"/>
          <w:sz w:val="22"/>
          <w:szCs w:val="22"/>
        </w:rPr>
        <w:t xml:space="preserve">The Dashboard is the landing page after login. It provides a real-time summary of the firm's MVA caseload at a glance, enabling partners and caseworkers to identify urgent matters without navigating into individual modules.</w:t>
      </w:r>
    </w:p>
    <w:p>
      <w:pPr>
        <w:pStyle w:val="Heading2"/>
        <w:spacing w:after="120" w:before="300"/>
      </w:pPr>
      <w:r>
        <w:rPr>
          <w:rFonts w:ascii="Arial" w:cs="Arial" w:eastAsia="Arial" w:hAnsi="Arial"/>
          <w:b/>
          <w:bCs/>
          <w:color w:val="1d6fa4"/>
          <w:sz w:val="28"/>
          <w:szCs w:val="28"/>
        </w:rPr>
        <w:t xml:space="preserve">2.1 KPI Cards</w:t>
      </w:r>
    </w:p>
    <w:p>
      <w:pPr>
        <w:pBdr>
          <w:top w:val="single" w:color="1d6fa4" w:sz="4"/>
          <w:bottom w:val="single" w:color="1d6fa4" w:sz="4"/>
          <w:left w:val="single" w:color="1d6fa4" w:sz="4"/>
          <w:right w:val="single" w:color="1d6fa4" w:sz="4"/>
        </w:pBdr>
        <w:shd w:fill="EFF6FF" w:val="clear"/>
        <w:spacing w:after="160" w:before="160"/>
        <w:jc w:val="center"/>
      </w:pPr>
      <w:r>
        <w:rPr>
          <w:rFonts w:ascii="Arial" w:cs="Arial" w:eastAsia="Arial" w:hAnsi="Arial"/>
          <w:b/>
          <w:bCs/>
          <w:i/>
          <w:iCs/>
          <w:color w:val="1d6fa4"/>
          <w:sz w:val="20"/>
          <w:szCs w:val="20"/>
        </w:rPr>
        <w:t xml:space="preserve">[SCREENSHOT PLACEHOLDER: Dashboard/KPI Cards Strip - Dimensions: 650x365]</w:t>
      </w:r>
    </w:p>
    <w:p>
      <w:pPr>
        <w:spacing w:after="100" w:before="60"/>
      </w:pPr>
      <w:r>
        <w:rPr>
          <w:rFonts w:ascii="Arial" w:cs="Arial" w:eastAsia="Arial" w:hAnsi="Arial"/>
          <w:b/>
          <w:bCs/>
          <w:color w:val="000000"/>
          <w:sz w:val="22"/>
          <w:szCs w:val="22"/>
        </w:rPr>
        <w:t xml:space="preserve">Overview:</w:t>
      </w:r>
    </w:p>
    <w:p>
      <w:pPr>
        <w:spacing w:after="100" w:before="60"/>
      </w:pPr>
      <w:r>
        <w:rPr>
          <w:rFonts w:ascii="Arial" w:cs="Arial" w:eastAsia="Arial" w:hAnsi="Arial"/>
          <w:color w:val="000000"/>
          <w:sz w:val="22"/>
          <w:szCs w:val="22"/>
        </w:rPr>
        <w:t xml:space="preserve">A horizontal strip of metric cards at the top of the Dashboard shows six key performance indicators. Each card displays a count or monetary value with a colour-coded border and icon.</w:t>
      </w:r>
    </w:p>
    <w:p>
      <w:pPr>
        <w:spacing w:after="100" w:before="60"/>
      </w:pPr>
      <w:r>
        <w:rPr>
          <w:rFonts w:ascii="Arial" w:cs="Arial" w:eastAsia="Arial" w:hAnsi="Arial"/>
          <w:b/>
          <w:bCs/>
          <w:color w:val="000000"/>
          <w:sz w:val="22"/>
          <w:szCs w:val="22"/>
        </w:rPr>
        <w:t xml:space="preserve">Key Components:</w:t>
      </w:r>
    </w:p>
    <w:p>
      <w:pPr>
        <w:pStyle w:val="ListParagraph"/>
        <w:numPr>
          <w:ilvl w:val="0"/>
          <w:numId w:val="2"/>
        </w:numPr>
        <w:spacing w:after="40" w:before="40"/>
      </w:pPr>
      <w:r>
        <w:rPr>
          <w:rFonts w:ascii="Arial" w:cs="Arial" w:eastAsia="Arial" w:hAnsi="Arial"/>
          <w:color w:val="000000"/>
          <w:sz w:val="22"/>
          <w:szCs w:val="22"/>
        </w:rPr>
        <w:t xml:space="preserve">Total Cases — Total number of all case files in the system.</w:t>
      </w:r>
    </w:p>
    <w:p>
      <w:pPr>
        <w:pStyle w:val="ListParagraph"/>
        <w:numPr>
          <w:ilvl w:val="0"/>
          <w:numId w:val="2"/>
        </w:numPr>
        <w:spacing w:after="40" w:before="40"/>
      </w:pPr>
      <w:r>
        <w:rPr>
          <w:rFonts w:ascii="Arial" w:cs="Arial" w:eastAsia="Arial" w:hAnsi="Arial"/>
          <w:color w:val="000000"/>
          <w:sz w:val="22"/>
          <w:szCs w:val="22"/>
        </w:rPr>
        <w:t xml:space="preserve">Active Cases — Cases where IsActive = Yes and IsClosed = No.</w:t>
      </w:r>
    </w:p>
    <w:p>
      <w:pPr>
        <w:pStyle w:val="ListParagraph"/>
        <w:numPr>
          <w:ilvl w:val="0"/>
          <w:numId w:val="2"/>
        </w:numPr>
        <w:spacing w:after="40" w:before="40"/>
      </w:pPr>
      <w:r>
        <w:rPr>
          <w:rFonts w:ascii="Arial" w:cs="Arial" w:eastAsia="Arial" w:hAnsi="Arial"/>
          <w:color w:val="000000"/>
          <w:sz w:val="22"/>
          <w:szCs w:val="22"/>
        </w:rPr>
        <w:t xml:space="preserve">In Litigation — Cases where IsInLitigation = Yes.</w:t>
      </w:r>
    </w:p>
    <w:p>
      <w:pPr>
        <w:pStyle w:val="ListParagraph"/>
        <w:numPr>
          <w:ilvl w:val="0"/>
          <w:numId w:val="2"/>
        </w:numPr>
        <w:spacing w:after="40" w:before="40"/>
      </w:pPr>
      <w:r>
        <w:rPr>
          <w:rFonts w:ascii="Arial" w:cs="Arial" w:eastAsia="Arial" w:hAnsi="Arial"/>
          <w:color w:val="000000"/>
          <w:sz w:val="22"/>
          <w:szCs w:val="22"/>
        </w:rPr>
        <w:t xml:space="preserve">Settled This Month — Cases with an Accepted settlement offer in the current calendar month.</w:t>
      </w:r>
    </w:p>
    <w:p>
      <w:pPr>
        <w:pStyle w:val="ListParagraph"/>
        <w:numPr>
          <w:ilvl w:val="0"/>
          <w:numId w:val="2"/>
        </w:numPr>
        <w:spacing w:after="40" w:before="40"/>
      </w:pPr>
      <w:r>
        <w:rPr>
          <w:rFonts w:ascii="Arial" w:cs="Arial" w:eastAsia="Arial" w:hAnsi="Arial"/>
          <w:color w:val="000000"/>
          <w:sz w:val="22"/>
          <w:szCs w:val="22"/>
        </w:rPr>
        <w:t xml:space="preserve">Disbursements Outstanding — Total monetary value of unrecovered disbursements across all cases.</w:t>
      </w:r>
    </w:p>
    <w:p>
      <w:pPr>
        <w:pStyle w:val="ListParagraph"/>
        <w:numPr>
          <w:ilvl w:val="0"/>
          <w:numId w:val="2"/>
        </w:numPr>
        <w:spacing w:after="40" w:before="40"/>
      </w:pPr>
      <w:r>
        <w:rPr>
          <w:rFonts w:ascii="Arial" w:cs="Arial" w:eastAsia="Arial" w:hAnsi="Arial"/>
          <w:color w:val="000000"/>
          <w:sz w:val="22"/>
          <w:szCs w:val="22"/>
        </w:rPr>
        <w:t xml:space="preserve">Hearings This Week — Pending hearings scheduled within the next 7 days.</w:t>
      </w:r>
    </w:p>
    <w:p>
      <w:pPr>
        <w:pStyle w:val="Heading2"/>
        <w:spacing w:after="120" w:before="300"/>
      </w:pPr>
      <w:r>
        <w:rPr>
          <w:rFonts w:ascii="Arial" w:cs="Arial" w:eastAsia="Arial" w:hAnsi="Arial"/>
          <w:b/>
          <w:bCs/>
          <w:color w:val="1d6fa4"/>
          <w:sz w:val="28"/>
          <w:szCs w:val="28"/>
        </w:rPr>
        <w:t xml:space="preserve">2.2 Case Status Funnel</w:t>
      </w:r>
    </w:p>
    <w:p>
      <w:pPr>
        <w:pBdr>
          <w:top w:val="single" w:color="1d6fa4" w:sz="4"/>
          <w:bottom w:val="single" w:color="1d6fa4" w:sz="4"/>
          <w:left w:val="single" w:color="1d6fa4" w:sz="4"/>
          <w:right w:val="single" w:color="1d6fa4" w:sz="4"/>
        </w:pBdr>
        <w:shd w:fill="EFF6FF" w:val="clear"/>
        <w:spacing w:after="160" w:before="160"/>
        <w:jc w:val="center"/>
      </w:pPr>
      <w:r>
        <w:rPr>
          <w:rFonts w:ascii="Arial" w:cs="Arial" w:eastAsia="Arial" w:hAnsi="Arial"/>
          <w:b/>
          <w:bCs/>
          <w:i/>
          <w:iCs/>
          <w:color w:val="1d6fa4"/>
          <w:sz w:val="20"/>
          <w:szCs w:val="20"/>
        </w:rPr>
        <w:t xml:space="preserve">[SCREENSHOT PLACEHOLDER: Dashboard/Settlement Funnel Chart - Dimensions: 650x365]</w:t>
      </w:r>
    </w:p>
    <w:p>
      <w:pPr>
        <w:spacing w:after="100" w:before="60"/>
      </w:pPr>
      <w:r>
        <w:rPr>
          <w:rFonts w:ascii="Arial" w:cs="Arial" w:eastAsia="Arial" w:hAnsi="Arial"/>
          <w:b/>
          <w:bCs/>
          <w:color w:val="000000"/>
          <w:sz w:val="22"/>
          <w:szCs w:val="22"/>
        </w:rPr>
        <w:t xml:space="preserve">Overview:</w:t>
      </w:r>
    </w:p>
    <w:p>
      <w:pPr>
        <w:spacing w:after="100" w:before="60"/>
      </w:pPr>
      <w:r>
        <w:rPr>
          <w:rFonts w:ascii="Arial" w:cs="Arial" w:eastAsia="Arial" w:hAnsi="Arial"/>
          <w:color w:val="000000"/>
          <w:sz w:val="22"/>
          <w:szCs w:val="22"/>
        </w:rPr>
        <w:t xml:space="preserve">A horizontal funnel chart (rendered using the HTML5 Canvas API) illustrates the distribution of cases across the pipeline stages: Active → Negotiation → Litigation → Settled → Closed. Wider segments indicate higher case volumes at that stage.</w:t>
      </w:r>
    </w:p>
    <w:p>
      <w:pPr>
        <w:pStyle w:val="Heading2"/>
        <w:spacing w:after="120" w:before="300"/>
      </w:pPr>
      <w:r>
        <w:rPr>
          <w:rFonts w:ascii="Arial" w:cs="Arial" w:eastAsia="Arial" w:hAnsi="Arial"/>
          <w:b/>
          <w:bCs/>
          <w:color w:val="1d6fa4"/>
          <w:sz w:val="28"/>
          <w:szCs w:val="28"/>
        </w:rPr>
        <w:t xml:space="preserve">2.3 Caseworker Workload Chart</w:t>
      </w:r>
    </w:p>
    <w:p>
      <w:pPr>
        <w:pBdr>
          <w:top w:val="single" w:color="1d6fa4" w:sz="4"/>
          <w:bottom w:val="single" w:color="1d6fa4" w:sz="4"/>
          <w:left w:val="single" w:color="1d6fa4" w:sz="4"/>
          <w:right w:val="single" w:color="1d6fa4" w:sz="4"/>
        </w:pBdr>
        <w:shd w:fill="EFF6FF" w:val="clear"/>
        <w:spacing w:after="160" w:before="160"/>
        <w:jc w:val="center"/>
      </w:pPr>
      <w:r>
        <w:rPr>
          <w:rFonts w:ascii="Arial" w:cs="Arial" w:eastAsia="Arial" w:hAnsi="Arial"/>
          <w:b/>
          <w:bCs/>
          <w:i/>
          <w:iCs/>
          <w:color w:val="1d6fa4"/>
          <w:sz w:val="20"/>
          <w:szCs w:val="20"/>
        </w:rPr>
        <w:t xml:space="preserve">[SCREENSHOT PLACEHOLDER: Dashboard/Caseworker Workload Chart - Dimensions: 650x365]</w:t>
      </w:r>
    </w:p>
    <w:p>
      <w:pPr>
        <w:spacing w:after="100" w:before="60"/>
      </w:pPr>
      <w:r>
        <w:rPr>
          <w:rFonts w:ascii="Arial" w:cs="Arial" w:eastAsia="Arial" w:hAnsi="Arial"/>
          <w:b/>
          <w:bCs/>
          <w:color w:val="000000"/>
          <w:sz w:val="22"/>
          <w:szCs w:val="22"/>
        </w:rPr>
        <w:t xml:space="preserve">Overview:</w:t>
      </w:r>
    </w:p>
    <w:p>
      <w:pPr>
        <w:spacing w:after="100" w:before="60"/>
      </w:pPr>
      <w:r>
        <w:rPr>
          <w:rFonts w:ascii="Arial" w:cs="Arial" w:eastAsia="Arial" w:hAnsi="Arial"/>
          <w:color w:val="000000"/>
          <w:sz w:val="22"/>
          <w:szCs w:val="22"/>
        </w:rPr>
        <w:t xml:space="preserve">A bar chart comparing the number of open cases assigned to each active caseworker. Useful for identifying overloaded or underloaded staff members.</w:t>
      </w:r>
    </w:p>
    <w:p>
      <w:pPr>
        <w:pStyle w:val="Heading2"/>
        <w:spacing w:after="120" w:before="300"/>
      </w:pPr>
      <w:r>
        <w:rPr>
          <w:rFonts w:ascii="Arial" w:cs="Arial" w:eastAsia="Arial" w:hAnsi="Arial"/>
          <w:b/>
          <w:bCs/>
          <w:color w:val="1d6fa4"/>
          <w:sz w:val="28"/>
          <w:szCs w:val="28"/>
        </w:rPr>
        <w:t xml:space="preserve">2.4 Upcoming Hearings Widget</w:t>
      </w:r>
    </w:p>
    <w:p>
      <w:pPr>
        <w:pBdr>
          <w:top w:val="single" w:color="1d6fa4" w:sz="4"/>
          <w:bottom w:val="single" w:color="1d6fa4" w:sz="4"/>
          <w:left w:val="single" w:color="1d6fa4" w:sz="4"/>
          <w:right w:val="single" w:color="1d6fa4" w:sz="4"/>
        </w:pBdr>
        <w:shd w:fill="EFF6FF" w:val="clear"/>
        <w:spacing w:after="160" w:before="160"/>
        <w:jc w:val="center"/>
      </w:pPr>
      <w:r>
        <w:rPr>
          <w:rFonts w:ascii="Arial" w:cs="Arial" w:eastAsia="Arial" w:hAnsi="Arial"/>
          <w:b/>
          <w:bCs/>
          <w:i/>
          <w:iCs/>
          <w:color w:val="1d6fa4"/>
          <w:sz w:val="20"/>
          <w:szCs w:val="20"/>
        </w:rPr>
        <w:t xml:space="preserve">[SCREENSHOT PLACEHOLDER: Dashboard/Upcoming Hearings Widget - Dimensions: 650x365]</w:t>
      </w:r>
    </w:p>
    <w:p>
      <w:pPr>
        <w:spacing w:after="100" w:before="60"/>
      </w:pPr>
      <w:r>
        <w:rPr>
          <w:rFonts w:ascii="Arial" w:cs="Arial" w:eastAsia="Arial" w:hAnsi="Arial"/>
          <w:b/>
          <w:bCs/>
          <w:color w:val="000000"/>
          <w:sz w:val="22"/>
          <w:szCs w:val="22"/>
        </w:rPr>
        <w:t xml:space="preserve">Overview:</w:t>
      </w:r>
    </w:p>
    <w:p>
      <w:pPr>
        <w:spacing w:after="100" w:before="60"/>
      </w:pPr>
      <w:r>
        <w:rPr>
          <w:rFonts w:ascii="Arial" w:cs="Arial" w:eastAsia="Arial" w:hAnsi="Arial"/>
          <w:color w:val="000000"/>
          <w:sz w:val="22"/>
          <w:szCs w:val="22"/>
        </w:rPr>
        <w:t xml:space="preserve">A scrollable list of the next five upcoming court hearings sorted by date. Each row shows the File Number, Claimant Name, Court Venue, Hearing Stage, and Date. Rows within 7 days are highlighted in amber; today's hearings are highlighted in red.</w:t>
      </w:r>
    </w:p>
    <w:p>
      <w:r>
        <w:br w:type="page"/>
      </w:r>
    </w:p>
    <w:p>
      <w:pPr>
        <w:pStyle w:val="Heading1"/>
        <w:spacing w:after="180" w:before="360"/>
      </w:pPr>
      <w:r>
        <w:rPr>
          <w:rFonts w:ascii="Arial" w:cs="Arial" w:eastAsia="Arial" w:hAnsi="Arial"/>
          <w:b/>
          <w:bCs/>
          <w:color w:val="1d3557"/>
          <w:sz w:val="36"/>
          <w:szCs w:val="36"/>
        </w:rPr>
        <w:t xml:space="preserve">3. Master Data</w:t>
      </w:r>
    </w:p>
    <w:p>
      <w:pPr>
        <w:spacing w:after="100" w:before="60"/>
      </w:pPr>
      <w:r>
        <w:rPr>
          <w:rFonts w:ascii="Arial" w:cs="Arial" w:eastAsia="Arial" w:hAnsi="Arial"/>
          <w:color w:val="000000"/>
          <w:sz w:val="22"/>
          <w:szCs w:val="22"/>
        </w:rPr>
        <w:t xml:space="preserve">The Master Data section contains all lookup tables and reference registries that support the main case management modules. These records must be configured before case files are created. Access requires the Admin role.</w:t>
      </w:r>
    </w:p>
    <w:p>
      <w:pPr>
        <w:pStyle w:val="Heading2"/>
        <w:spacing w:after="120" w:before="300"/>
      </w:pPr>
      <w:r>
        <w:rPr>
          <w:rFonts w:ascii="Arial" w:cs="Arial" w:eastAsia="Arial" w:hAnsi="Arial"/>
          <w:b/>
          <w:bCs/>
          <w:color w:val="1d6fa4"/>
          <w:sz w:val="28"/>
          <w:szCs w:val="28"/>
        </w:rPr>
        <w:t xml:space="preserve">3.1 Case Status</w:t>
      </w:r>
    </w:p>
    <w:p>
      <w:pPr>
        <w:pBdr>
          <w:top w:val="single" w:color="1d6fa4" w:sz="4"/>
          <w:bottom w:val="single" w:color="1d6fa4" w:sz="4"/>
          <w:left w:val="single" w:color="1d6fa4" w:sz="4"/>
          <w:right w:val="single" w:color="1d6fa4" w:sz="4"/>
        </w:pBdr>
        <w:shd w:fill="EFF6FF" w:val="clear"/>
        <w:spacing w:after="160" w:before="160"/>
        <w:jc w:val="center"/>
      </w:pPr>
      <w:r>
        <w:rPr>
          <w:rFonts w:ascii="Arial" w:cs="Arial" w:eastAsia="Arial" w:hAnsi="Arial"/>
          <w:b/>
          <w:bCs/>
          <w:i/>
          <w:iCs/>
          <w:color w:val="1d6fa4"/>
          <w:sz w:val="20"/>
          <w:szCs w:val="20"/>
        </w:rPr>
        <w:t xml:space="preserve">[SCREENSHOT PLACEHOLDER: Master Data/Case Status - Dimensions: 650x365]</w:t>
      </w:r>
    </w:p>
    <w:p>
      <w:pPr>
        <w:spacing w:after="100" w:before="60"/>
      </w:pPr>
      <w:r>
        <w:rPr>
          <w:rFonts w:ascii="Arial" w:cs="Arial" w:eastAsia="Arial" w:hAnsi="Arial"/>
          <w:b/>
          <w:bCs/>
          <w:color w:val="000000"/>
          <w:sz w:val="22"/>
          <w:szCs w:val="22"/>
        </w:rPr>
        <w:t xml:space="preserve">Overview:</w:t>
      </w:r>
    </w:p>
    <w:p>
      <w:pPr>
        <w:spacing w:after="100" w:before="60"/>
      </w:pPr>
      <w:r>
        <w:rPr>
          <w:rFonts w:ascii="Arial" w:cs="Arial" w:eastAsia="Arial" w:hAnsi="Arial"/>
          <w:color w:val="000000"/>
          <w:sz w:val="22"/>
          <w:szCs w:val="22"/>
        </w:rPr>
        <w:t xml:space="preserve">Defines the lifecycle statuses that a case file can hold (e.g., Active, Under Negotiation, In Litigation, Settled, Closed, Withdrawn). These statuses drive the pipeline funnel on the Dashboard.</w:t>
      </w:r>
    </w:p>
    <w:p>
      <w:pPr>
        <w:spacing w:after="100" w:before="60"/>
      </w:pPr>
      <w:r>
        <w:rPr>
          <w:rFonts w:ascii="Arial" w:cs="Arial" w:eastAsia="Arial" w:hAnsi="Arial"/>
          <w:b/>
          <w:bCs/>
          <w:color w:val="000000"/>
          <w:sz w:val="22"/>
          <w:szCs w:val="22"/>
        </w:rPr>
        <w:t xml:space="preserve">Key Fields &amp; Components:</w:t>
      </w:r>
    </w:p>
    <w:p>
      <w:pPr>
        <w:pStyle w:val="ListParagraph"/>
        <w:numPr>
          <w:ilvl w:val="0"/>
          <w:numId w:val="2"/>
        </w:numPr>
        <w:spacing w:after="40" w:before="40"/>
      </w:pPr>
      <w:r>
        <w:rPr>
          <w:rFonts w:ascii="Arial" w:cs="Arial" w:eastAsia="Arial" w:hAnsi="Arial"/>
          <w:color w:val="000000"/>
          <w:sz w:val="22"/>
          <w:szCs w:val="22"/>
        </w:rPr>
        <w:t xml:space="preserve">Status Code — Short unique identifier (max 10 chars). Examples: ACT, NEG, LIT, SET, CLO, WIT.</w:t>
      </w:r>
    </w:p>
    <w:p>
      <w:pPr>
        <w:pStyle w:val="ListParagraph"/>
        <w:numPr>
          <w:ilvl w:val="0"/>
          <w:numId w:val="2"/>
        </w:numPr>
        <w:spacing w:after="40" w:before="40"/>
      </w:pPr>
      <w:r>
        <w:rPr>
          <w:rFonts w:ascii="Arial" w:cs="Arial" w:eastAsia="Arial" w:hAnsi="Arial"/>
          <w:color w:val="000000"/>
          <w:sz w:val="22"/>
          <w:szCs w:val="22"/>
        </w:rPr>
        <w:t xml:space="preserve">Status Name — Full display name shown in grids and dropdowns.</w:t>
      </w:r>
    </w:p>
    <w:p>
      <w:pPr>
        <w:pStyle w:val="ListParagraph"/>
        <w:numPr>
          <w:ilvl w:val="0"/>
          <w:numId w:val="2"/>
        </w:numPr>
        <w:spacing w:after="40" w:before="40"/>
      </w:pPr>
      <w:r>
        <w:rPr>
          <w:rFonts w:ascii="Arial" w:cs="Arial" w:eastAsia="Arial" w:hAnsi="Arial"/>
          <w:color w:val="000000"/>
          <w:sz w:val="22"/>
          <w:szCs w:val="22"/>
        </w:rPr>
        <w:t xml:space="preserve">Display Order — Integer controlling the sort order in dropdowns and the Dashboard funnel chart.</w:t>
      </w:r>
    </w:p>
    <w:p>
      <w:pPr>
        <w:pStyle w:val="ListParagraph"/>
        <w:numPr>
          <w:ilvl w:val="0"/>
          <w:numId w:val="2"/>
        </w:numPr>
        <w:spacing w:after="40" w:before="40"/>
      </w:pPr>
      <w:r>
        <w:rPr>
          <w:rFonts w:ascii="Arial" w:cs="Arial" w:eastAsia="Arial" w:hAnsi="Arial"/>
          <w:color w:val="000000"/>
          <w:sz w:val="22"/>
          <w:szCs w:val="22"/>
        </w:rPr>
        <w:t xml:space="preserve">Add Status button — Opens a new inline row for data entry.</w:t>
      </w:r>
    </w:p>
    <w:p>
      <w:pPr>
        <w:pStyle w:val="ListParagraph"/>
        <w:numPr>
          <w:ilvl w:val="0"/>
          <w:numId w:val="2"/>
        </w:numPr>
        <w:spacing w:after="40" w:before="40"/>
      </w:pPr>
      <w:r>
        <w:rPr>
          <w:rFonts w:ascii="Arial" w:cs="Arial" w:eastAsia="Arial" w:hAnsi="Arial"/>
          <w:color w:val="000000"/>
          <w:sz w:val="22"/>
          <w:szCs w:val="22"/>
        </w:rPr>
        <w:t xml:space="preserve">Export button — Downloads the grid to Excel.</w:t>
      </w:r>
    </w:p>
    <w:p>
      <w:pPr>
        <w:pStyle w:val="ListParagraph"/>
        <w:numPr>
          <w:ilvl w:val="0"/>
          <w:numId w:val="2"/>
        </w:numPr>
        <w:spacing w:after="40" w:before="40"/>
      </w:pPr>
      <w:r>
        <w:rPr>
          <w:rFonts w:ascii="Arial" w:cs="Arial" w:eastAsia="Arial" w:hAnsi="Arial"/>
          <w:color w:val="000000"/>
          <w:sz w:val="22"/>
          <w:szCs w:val="22"/>
        </w:rPr>
        <w:t xml:space="preserve">Search box — Filters by Status Name or Status Code.</w:t>
      </w:r>
    </w:p>
    <w:p>
      <w:pPr>
        <w:spacing w:after="100" w:before="60"/>
      </w:pPr>
      <w:r>
        <w:rPr>
          <w:rFonts w:ascii="Arial" w:cs="Arial" w:eastAsia="Arial" w:hAnsi="Arial"/>
          <w:b/>
          <w:bCs/>
          <w:color w:val="000000"/>
          <w:sz w:val="22"/>
          <w:szCs w:val="22"/>
        </w:rPr>
        <w:t xml:space="preserve">Step-by-Step: Add a Case Status</w:t>
      </w:r>
    </w:p>
    <w:p>
      <w:pPr>
        <w:pStyle w:val="ListParagraph"/>
        <w:numPr>
          <w:ilvl w:val="0"/>
          <w:numId w:val="3"/>
        </w:numPr>
        <w:spacing w:after="40" w:before="40"/>
      </w:pPr>
      <w:r>
        <w:rPr>
          <w:rFonts w:ascii="Arial" w:cs="Arial" w:eastAsia="Arial" w:hAnsi="Arial"/>
          <w:color w:val="000000"/>
          <w:sz w:val="22"/>
          <w:szCs w:val="22"/>
        </w:rPr>
        <w:t xml:space="preserve">Click Add Status. A new blank row appears at the top of the grid.</w:t>
      </w:r>
    </w:p>
    <w:p>
      <w:pPr>
        <w:pStyle w:val="ListParagraph"/>
        <w:numPr>
          <w:ilvl w:val="0"/>
          <w:numId w:val="3"/>
        </w:numPr>
        <w:spacing w:after="40" w:before="40"/>
      </w:pPr>
      <w:r>
        <w:rPr>
          <w:rFonts w:ascii="Arial" w:cs="Arial" w:eastAsia="Arial" w:hAnsi="Arial"/>
          <w:color w:val="000000"/>
          <w:sz w:val="22"/>
          <w:szCs w:val="22"/>
        </w:rPr>
        <w:t xml:space="preserve">Enter a unique Status Code (e.g., NEG).</w:t>
      </w:r>
    </w:p>
    <w:p>
      <w:pPr>
        <w:pStyle w:val="ListParagraph"/>
        <w:numPr>
          <w:ilvl w:val="0"/>
          <w:numId w:val="3"/>
        </w:numPr>
        <w:spacing w:after="40" w:before="40"/>
      </w:pPr>
      <w:r>
        <w:rPr>
          <w:rFonts w:ascii="Arial" w:cs="Arial" w:eastAsia="Arial" w:hAnsi="Arial"/>
          <w:color w:val="000000"/>
          <w:sz w:val="22"/>
          <w:szCs w:val="22"/>
        </w:rPr>
        <w:t xml:space="preserve">Enter the Status Name (e.g., Under Negotiation).</w:t>
      </w:r>
    </w:p>
    <w:p>
      <w:pPr>
        <w:pStyle w:val="ListParagraph"/>
        <w:numPr>
          <w:ilvl w:val="0"/>
          <w:numId w:val="3"/>
        </w:numPr>
        <w:spacing w:after="40" w:before="40"/>
      </w:pPr>
      <w:r>
        <w:rPr>
          <w:rFonts w:ascii="Arial" w:cs="Arial" w:eastAsia="Arial" w:hAnsi="Arial"/>
          <w:color w:val="000000"/>
          <w:sz w:val="22"/>
          <w:szCs w:val="22"/>
        </w:rPr>
        <w:t xml:space="preserve">Set the Display Order to control its position in the funnel chart.</w:t>
      </w:r>
    </w:p>
    <w:p>
      <w:pPr>
        <w:pStyle w:val="ListParagraph"/>
        <w:numPr>
          <w:ilvl w:val="0"/>
          <w:numId w:val="3"/>
        </w:numPr>
        <w:spacing w:after="40" w:before="40"/>
      </w:pPr>
      <w:r>
        <w:rPr>
          <w:rFonts w:ascii="Arial" w:cs="Arial" w:eastAsia="Arial" w:hAnsi="Arial"/>
          <w:color w:val="000000"/>
          <w:sz w:val="22"/>
          <w:szCs w:val="22"/>
        </w:rPr>
        <w:t xml:space="preserve">Click Save. The row is saved and the grid refreshes.</w:t>
      </w:r>
    </w:p>
    <w:p>
      <w:pPr>
        <w:spacing w:after="100" w:before="60"/>
      </w:pPr>
      <w:r>
        <w:rPr>
          <w:rFonts w:ascii="Arial" w:cs="Arial" w:eastAsia="Arial" w:hAnsi="Arial"/>
          <w:b/>
          <w:bCs/>
          <w:color w:val="000000"/>
          <w:sz w:val="22"/>
          <w:szCs w:val="22"/>
        </w:rPr>
        <w:t xml:space="preserve">Step-by-Step: Edit a Case Status</w:t>
      </w:r>
    </w:p>
    <w:p>
      <w:pPr>
        <w:pStyle w:val="ListParagraph"/>
        <w:numPr>
          <w:ilvl w:val="0"/>
          <w:numId w:val="3"/>
        </w:numPr>
        <w:spacing w:after="40" w:before="40"/>
      </w:pPr>
      <w:r>
        <w:rPr>
          <w:rFonts w:ascii="Arial" w:cs="Arial" w:eastAsia="Arial" w:hAnsi="Arial"/>
          <w:color w:val="000000"/>
          <w:sz w:val="22"/>
          <w:szCs w:val="22"/>
        </w:rPr>
        <w:t xml:space="preserve">Locate the row and click Edit.</w:t>
      </w:r>
    </w:p>
    <w:p>
      <w:pPr>
        <w:pStyle w:val="ListParagraph"/>
        <w:numPr>
          <w:ilvl w:val="0"/>
          <w:numId w:val="3"/>
        </w:numPr>
        <w:spacing w:after="40" w:before="40"/>
      </w:pPr>
      <w:r>
        <w:rPr>
          <w:rFonts w:ascii="Arial" w:cs="Arial" w:eastAsia="Arial" w:hAnsi="Arial"/>
          <w:color w:val="000000"/>
          <w:sz w:val="22"/>
          <w:szCs w:val="22"/>
        </w:rPr>
        <w:t xml:space="preserve">Modify the required fields inline.</w:t>
      </w:r>
    </w:p>
    <w:p>
      <w:pPr>
        <w:pStyle w:val="ListParagraph"/>
        <w:numPr>
          <w:ilvl w:val="0"/>
          <w:numId w:val="3"/>
        </w:numPr>
        <w:spacing w:after="40" w:before="40"/>
      </w:pPr>
      <w:r>
        <w:rPr>
          <w:rFonts w:ascii="Arial" w:cs="Arial" w:eastAsia="Arial" w:hAnsi="Arial"/>
          <w:color w:val="000000"/>
          <w:sz w:val="22"/>
          <w:szCs w:val="22"/>
        </w:rPr>
        <w:t xml:space="preserve">Click Save to confirm, or Cancel to discard.</w:t>
      </w:r>
    </w:p>
    <w:p>
      <w:pPr>
        <w:spacing w:after="100" w:before="60"/>
      </w:pPr>
      <w:r>
        <w:rPr>
          <w:rFonts w:ascii="Arial" w:cs="Arial" w:eastAsia="Arial" w:hAnsi="Arial"/>
          <w:b/>
          <w:bCs/>
          <w:color w:val="000000"/>
          <w:sz w:val="22"/>
          <w:szCs w:val="22"/>
        </w:rPr>
        <w:t xml:space="preserve">Step-by-Step: Delete a Case Status</w:t>
      </w:r>
    </w:p>
    <w:p>
      <w:pPr>
        <w:pStyle w:val="ListParagraph"/>
        <w:numPr>
          <w:ilvl w:val="0"/>
          <w:numId w:val="3"/>
        </w:numPr>
        <w:spacing w:after="40" w:before="40"/>
      </w:pPr>
      <w:r>
        <w:rPr>
          <w:rFonts w:ascii="Arial" w:cs="Arial" w:eastAsia="Arial" w:hAnsi="Arial"/>
          <w:color w:val="000000"/>
          <w:sz w:val="22"/>
          <w:szCs w:val="22"/>
        </w:rPr>
        <w:t xml:space="preserve">Click Delete on the target row.</w:t>
      </w:r>
    </w:p>
    <w:p>
      <w:pPr>
        <w:pStyle w:val="ListParagraph"/>
        <w:numPr>
          <w:ilvl w:val="0"/>
          <w:numId w:val="3"/>
        </w:numPr>
        <w:spacing w:after="40" w:before="40"/>
      </w:pPr>
      <w:r>
        <w:rPr>
          <w:rFonts w:ascii="Arial" w:cs="Arial" w:eastAsia="Arial" w:hAnsi="Arial"/>
          <w:color w:val="000000"/>
          <w:sz w:val="22"/>
          <w:szCs w:val="22"/>
        </w:rPr>
        <w:t xml:space="preserve">A confirmation dialog appears. Note: deletion is blocked if any case file uses this status.</w:t>
      </w:r>
    </w:p>
    <w:p>
      <w:pPr>
        <w:pStyle w:val="ListParagraph"/>
        <w:numPr>
          <w:ilvl w:val="0"/>
          <w:numId w:val="3"/>
        </w:numPr>
        <w:spacing w:after="40" w:before="40"/>
      </w:pPr>
      <w:r>
        <w:rPr>
          <w:rFonts w:ascii="Arial" w:cs="Arial" w:eastAsia="Arial" w:hAnsi="Arial"/>
          <w:color w:val="000000"/>
          <w:sz w:val="22"/>
          <w:szCs w:val="22"/>
        </w:rPr>
        <w:t xml:space="preserve">Click Confirm to proceed.</w:t>
      </w:r>
    </w:p>
    <w:p>
      <w:pPr>
        <w:pStyle w:val="Heading2"/>
        <w:spacing w:after="120" w:before="300"/>
      </w:pPr>
      <w:r>
        <w:rPr>
          <w:rFonts w:ascii="Arial" w:cs="Arial" w:eastAsia="Arial" w:hAnsi="Arial"/>
          <w:b/>
          <w:bCs/>
          <w:color w:val="1d6fa4"/>
          <w:sz w:val="28"/>
          <w:szCs w:val="28"/>
        </w:rPr>
        <w:t xml:space="preserve">3.2 Court Venues</w:t>
      </w:r>
    </w:p>
    <w:p>
      <w:pPr>
        <w:pBdr>
          <w:top w:val="single" w:color="1d6fa4" w:sz="4"/>
          <w:bottom w:val="single" w:color="1d6fa4" w:sz="4"/>
          <w:left w:val="single" w:color="1d6fa4" w:sz="4"/>
          <w:right w:val="single" w:color="1d6fa4" w:sz="4"/>
        </w:pBdr>
        <w:shd w:fill="EFF6FF" w:val="clear"/>
        <w:spacing w:after="160" w:before="160"/>
        <w:jc w:val="center"/>
      </w:pPr>
      <w:r>
        <w:rPr>
          <w:rFonts w:ascii="Arial" w:cs="Arial" w:eastAsia="Arial" w:hAnsi="Arial"/>
          <w:b/>
          <w:bCs/>
          <w:i/>
          <w:iCs/>
          <w:color w:val="1d6fa4"/>
          <w:sz w:val="20"/>
          <w:szCs w:val="20"/>
        </w:rPr>
        <w:t xml:space="preserve">[SCREENSHOT PLACEHOLDER: Master Data/Court Venues - Dimensions: 650x365]</w:t>
      </w:r>
    </w:p>
    <w:p>
      <w:pPr>
        <w:spacing w:after="100" w:before="60"/>
      </w:pPr>
      <w:r>
        <w:rPr>
          <w:rFonts w:ascii="Arial" w:cs="Arial" w:eastAsia="Arial" w:hAnsi="Arial"/>
          <w:b/>
          <w:bCs/>
          <w:color w:val="000000"/>
          <w:sz w:val="22"/>
          <w:szCs w:val="22"/>
        </w:rPr>
        <w:t xml:space="preserve">Overview:</w:t>
      </w:r>
    </w:p>
    <w:p>
      <w:pPr>
        <w:spacing w:after="100" w:before="60"/>
      </w:pPr>
      <w:r>
        <w:rPr>
          <w:rFonts w:ascii="Arial" w:cs="Arial" w:eastAsia="Arial" w:hAnsi="Arial"/>
          <w:color w:val="000000"/>
          <w:sz w:val="22"/>
          <w:szCs w:val="22"/>
        </w:rPr>
        <w:t xml:space="preserve">A registry of Malaysian court venues where hearings are scheduled. Used in Hearing Records to record where each court date takes place.</w:t>
      </w:r>
    </w:p>
    <w:p>
      <w:pPr>
        <w:spacing w:after="100" w:before="60"/>
      </w:pPr>
      <w:r>
        <w:rPr>
          <w:rFonts w:ascii="Arial" w:cs="Arial" w:eastAsia="Arial" w:hAnsi="Arial"/>
          <w:b/>
          <w:bCs/>
          <w:color w:val="000000"/>
          <w:sz w:val="22"/>
          <w:szCs w:val="22"/>
        </w:rPr>
        <w:t xml:space="preserve">Key Fields &amp; Components:</w:t>
      </w:r>
    </w:p>
    <w:p>
      <w:pPr>
        <w:pStyle w:val="ListParagraph"/>
        <w:numPr>
          <w:ilvl w:val="0"/>
          <w:numId w:val="2"/>
        </w:numPr>
        <w:spacing w:after="40" w:before="40"/>
      </w:pPr>
      <w:r>
        <w:rPr>
          <w:rFonts w:ascii="Arial" w:cs="Arial" w:eastAsia="Arial" w:hAnsi="Arial"/>
          <w:color w:val="000000"/>
          <w:sz w:val="22"/>
          <w:szCs w:val="22"/>
        </w:rPr>
        <w:t xml:space="preserve">Venue Code — Short code for display in grids (e.g., MSKL for Mahkamah Sesyen Kuala Lumpur).</w:t>
      </w:r>
    </w:p>
    <w:p>
      <w:pPr>
        <w:pStyle w:val="ListParagraph"/>
        <w:numPr>
          <w:ilvl w:val="0"/>
          <w:numId w:val="2"/>
        </w:numPr>
        <w:spacing w:after="40" w:before="40"/>
      </w:pPr>
      <w:r>
        <w:rPr>
          <w:rFonts w:ascii="Arial" w:cs="Arial" w:eastAsia="Arial" w:hAnsi="Arial"/>
          <w:color w:val="000000"/>
          <w:sz w:val="22"/>
          <w:szCs w:val="22"/>
        </w:rPr>
        <w:t xml:space="preserve">Venue Name — Official name of the court.</w:t>
      </w:r>
    </w:p>
    <w:p>
      <w:pPr>
        <w:pStyle w:val="ListParagraph"/>
        <w:numPr>
          <w:ilvl w:val="0"/>
          <w:numId w:val="2"/>
        </w:numPr>
        <w:spacing w:after="40" w:before="40"/>
      </w:pPr>
      <w:r>
        <w:rPr>
          <w:rFonts w:ascii="Arial" w:cs="Arial" w:eastAsia="Arial" w:hAnsi="Arial"/>
          <w:color w:val="000000"/>
          <w:sz w:val="22"/>
          <w:szCs w:val="22"/>
        </w:rPr>
        <w:t xml:space="preserve">Jurisdiction — State or district (selected from a dropdown of Malaysian jurisdictions).</w:t>
      </w:r>
    </w:p>
    <w:p>
      <w:pPr>
        <w:pStyle w:val="ListParagraph"/>
        <w:numPr>
          <w:ilvl w:val="0"/>
          <w:numId w:val="2"/>
        </w:numPr>
        <w:spacing w:after="40" w:before="40"/>
      </w:pPr>
      <w:r>
        <w:rPr>
          <w:rFonts w:ascii="Arial" w:cs="Arial" w:eastAsia="Arial" w:hAnsi="Arial"/>
          <w:color w:val="000000"/>
          <w:sz w:val="22"/>
          <w:szCs w:val="22"/>
        </w:rPr>
        <w:t xml:space="preserve">Address — Full postal address of the court building.</w:t>
      </w:r>
    </w:p>
    <w:p>
      <w:pPr>
        <w:pStyle w:val="ListParagraph"/>
        <w:numPr>
          <w:ilvl w:val="0"/>
          <w:numId w:val="2"/>
        </w:numPr>
        <w:spacing w:after="40" w:before="40"/>
      </w:pPr>
      <w:r>
        <w:rPr>
          <w:rFonts w:ascii="Arial" w:cs="Arial" w:eastAsia="Arial" w:hAnsi="Arial"/>
          <w:color w:val="000000"/>
          <w:sz w:val="22"/>
          <w:szCs w:val="22"/>
        </w:rPr>
        <w:t xml:space="preserve">Contact Number — Court registry telephone number.</w:t>
      </w:r>
    </w:p>
    <w:p>
      <w:pPr>
        <w:spacing w:after="100" w:before="60"/>
      </w:pPr>
      <w:r>
        <w:rPr>
          <w:rFonts w:ascii="Arial" w:cs="Arial" w:eastAsia="Arial" w:hAnsi="Arial"/>
          <w:b/>
          <w:bCs/>
          <w:color w:val="000000"/>
          <w:sz w:val="22"/>
          <w:szCs w:val="22"/>
        </w:rPr>
        <w:t xml:space="preserve">Step-by-Step: Add a Court Venue</w:t>
      </w:r>
    </w:p>
    <w:p>
      <w:pPr>
        <w:pStyle w:val="ListParagraph"/>
        <w:numPr>
          <w:ilvl w:val="0"/>
          <w:numId w:val="3"/>
        </w:numPr>
        <w:spacing w:after="40" w:before="40"/>
      </w:pPr>
      <w:r>
        <w:rPr>
          <w:rFonts w:ascii="Arial" w:cs="Arial" w:eastAsia="Arial" w:hAnsi="Arial"/>
          <w:color w:val="000000"/>
          <w:sz w:val="22"/>
          <w:szCs w:val="22"/>
        </w:rPr>
        <w:t xml:space="preserve">Click Add Venue to open an inline editing row.</w:t>
      </w:r>
    </w:p>
    <w:p>
      <w:pPr>
        <w:pStyle w:val="ListParagraph"/>
        <w:numPr>
          <w:ilvl w:val="0"/>
          <w:numId w:val="3"/>
        </w:numPr>
        <w:spacing w:after="40" w:before="40"/>
      </w:pPr>
      <w:r>
        <w:rPr>
          <w:rFonts w:ascii="Arial" w:cs="Arial" w:eastAsia="Arial" w:hAnsi="Arial"/>
          <w:color w:val="000000"/>
          <w:sz w:val="22"/>
          <w:szCs w:val="22"/>
        </w:rPr>
        <w:t xml:space="preserve">Enter the Venue Code, Venue Name, and select a Jurisdiction.</w:t>
      </w:r>
    </w:p>
    <w:p>
      <w:pPr>
        <w:pStyle w:val="ListParagraph"/>
        <w:numPr>
          <w:ilvl w:val="0"/>
          <w:numId w:val="3"/>
        </w:numPr>
        <w:spacing w:after="40" w:before="40"/>
      </w:pPr>
      <w:r>
        <w:rPr>
          <w:rFonts w:ascii="Arial" w:cs="Arial" w:eastAsia="Arial" w:hAnsi="Arial"/>
          <w:color w:val="000000"/>
          <w:sz w:val="22"/>
          <w:szCs w:val="22"/>
        </w:rPr>
        <w:t xml:space="preserve">Optionally enter the Address and Contact Number.</w:t>
      </w:r>
    </w:p>
    <w:p>
      <w:pPr>
        <w:pStyle w:val="ListParagraph"/>
        <w:numPr>
          <w:ilvl w:val="0"/>
          <w:numId w:val="3"/>
        </w:numPr>
        <w:spacing w:after="40" w:before="40"/>
      </w:pPr>
      <w:r>
        <w:rPr>
          <w:rFonts w:ascii="Arial" w:cs="Arial" w:eastAsia="Arial" w:hAnsi="Arial"/>
          <w:color w:val="000000"/>
          <w:sz w:val="22"/>
          <w:szCs w:val="22"/>
        </w:rPr>
        <w:t xml:space="preserve">Click Save.</w:t>
      </w:r>
    </w:p>
    <w:p>
      <w:pPr>
        <w:pStyle w:val="Heading2"/>
        <w:spacing w:after="120" w:before="300"/>
      </w:pPr>
      <w:r>
        <w:rPr>
          <w:rFonts w:ascii="Arial" w:cs="Arial" w:eastAsia="Arial" w:hAnsi="Arial"/>
          <w:b/>
          <w:bCs/>
          <w:color w:val="1d6fa4"/>
          <w:sz w:val="28"/>
          <w:szCs w:val="28"/>
        </w:rPr>
        <w:t xml:space="preserve">3.3 Insurer Registry</w:t>
      </w:r>
    </w:p>
    <w:p>
      <w:pPr>
        <w:pBdr>
          <w:top w:val="single" w:color="1d6fa4" w:sz="4"/>
          <w:bottom w:val="single" w:color="1d6fa4" w:sz="4"/>
          <w:left w:val="single" w:color="1d6fa4" w:sz="4"/>
          <w:right w:val="single" w:color="1d6fa4" w:sz="4"/>
        </w:pBdr>
        <w:shd w:fill="EFF6FF" w:val="clear"/>
        <w:spacing w:after="160" w:before="160"/>
        <w:jc w:val="center"/>
      </w:pPr>
      <w:r>
        <w:rPr>
          <w:rFonts w:ascii="Arial" w:cs="Arial" w:eastAsia="Arial" w:hAnsi="Arial"/>
          <w:b/>
          <w:bCs/>
          <w:i/>
          <w:iCs/>
          <w:color w:val="1d6fa4"/>
          <w:sz w:val="20"/>
          <w:szCs w:val="20"/>
        </w:rPr>
        <w:t xml:space="preserve">[SCREENSHOT PLACEHOLDER: Master Data/Insurer Registry - Dimensions: 650x365]</w:t>
      </w:r>
    </w:p>
    <w:p>
      <w:pPr>
        <w:spacing w:after="100" w:before="60"/>
      </w:pPr>
      <w:r>
        <w:rPr>
          <w:rFonts w:ascii="Arial" w:cs="Arial" w:eastAsia="Arial" w:hAnsi="Arial"/>
          <w:b/>
          <w:bCs/>
          <w:color w:val="000000"/>
          <w:sz w:val="22"/>
          <w:szCs w:val="22"/>
        </w:rPr>
        <w:t xml:space="preserve">Overview:</w:t>
      </w:r>
    </w:p>
    <w:p>
      <w:pPr>
        <w:spacing w:after="100" w:before="60"/>
      </w:pPr>
      <w:r>
        <w:rPr>
          <w:rFonts w:ascii="Arial" w:cs="Arial" w:eastAsia="Arial" w:hAnsi="Arial"/>
          <w:color w:val="000000"/>
          <w:sz w:val="22"/>
          <w:szCs w:val="22"/>
        </w:rPr>
        <w:t xml:space="preserve">Maintains a register of all insurance companies involved in MVA claims. Records here are linked to vehicle records and settlement negotiations.</w:t>
      </w:r>
    </w:p>
    <w:p>
      <w:pPr>
        <w:spacing w:after="100" w:before="60"/>
      </w:pPr>
      <w:r>
        <w:rPr>
          <w:rFonts w:ascii="Arial" w:cs="Arial" w:eastAsia="Arial" w:hAnsi="Arial"/>
          <w:b/>
          <w:bCs/>
          <w:color w:val="000000"/>
          <w:sz w:val="22"/>
          <w:szCs w:val="22"/>
        </w:rPr>
        <w:t xml:space="preserve">Key Fields &amp; Components:</w:t>
      </w:r>
    </w:p>
    <w:p>
      <w:pPr>
        <w:pStyle w:val="ListParagraph"/>
        <w:numPr>
          <w:ilvl w:val="0"/>
          <w:numId w:val="2"/>
        </w:numPr>
        <w:spacing w:after="40" w:before="40"/>
      </w:pPr>
      <w:r>
        <w:rPr>
          <w:rFonts w:ascii="Arial" w:cs="Arial" w:eastAsia="Arial" w:hAnsi="Arial"/>
          <w:color w:val="000000"/>
          <w:sz w:val="22"/>
          <w:szCs w:val="22"/>
        </w:rPr>
        <w:t xml:space="preserve">Insurer Code — Internal short code (e.g., ALZ for Allianz, PRU for Prudential).</w:t>
      </w:r>
    </w:p>
    <w:p>
      <w:pPr>
        <w:pStyle w:val="ListParagraph"/>
        <w:numPr>
          <w:ilvl w:val="0"/>
          <w:numId w:val="2"/>
        </w:numPr>
        <w:spacing w:after="40" w:before="40"/>
      </w:pPr>
      <w:r>
        <w:rPr>
          <w:rFonts w:ascii="Arial" w:cs="Arial" w:eastAsia="Arial" w:hAnsi="Arial"/>
          <w:color w:val="000000"/>
          <w:sz w:val="22"/>
          <w:szCs w:val="22"/>
        </w:rPr>
        <w:t xml:space="preserve">Insurer Name — Full registered company name.</w:t>
      </w:r>
    </w:p>
    <w:p>
      <w:pPr>
        <w:pStyle w:val="ListParagraph"/>
        <w:numPr>
          <w:ilvl w:val="0"/>
          <w:numId w:val="2"/>
        </w:numPr>
        <w:spacing w:after="40" w:before="40"/>
      </w:pPr>
      <w:r>
        <w:rPr>
          <w:rFonts w:ascii="Arial" w:cs="Arial" w:eastAsia="Arial" w:hAnsi="Arial"/>
          <w:color w:val="000000"/>
          <w:sz w:val="22"/>
          <w:szCs w:val="22"/>
        </w:rPr>
        <w:t xml:space="preserve">Claims Contact Number — Primary phone for the insurer's claims department.</w:t>
      </w:r>
    </w:p>
    <w:p>
      <w:pPr>
        <w:pStyle w:val="ListParagraph"/>
        <w:numPr>
          <w:ilvl w:val="0"/>
          <w:numId w:val="2"/>
        </w:numPr>
        <w:spacing w:after="40" w:before="40"/>
      </w:pPr>
      <w:r>
        <w:rPr>
          <w:rFonts w:ascii="Arial" w:cs="Arial" w:eastAsia="Arial" w:hAnsi="Arial"/>
          <w:color w:val="000000"/>
          <w:sz w:val="22"/>
          <w:szCs w:val="22"/>
        </w:rPr>
        <w:t xml:space="preserve">Claims Email — Email address for claims correspondence.</w:t>
      </w:r>
    </w:p>
    <w:p>
      <w:pPr>
        <w:pStyle w:val="ListParagraph"/>
        <w:numPr>
          <w:ilvl w:val="0"/>
          <w:numId w:val="2"/>
        </w:numPr>
        <w:spacing w:after="40" w:before="40"/>
      </w:pPr>
      <w:r>
        <w:rPr>
          <w:rFonts w:ascii="Arial" w:cs="Arial" w:eastAsia="Arial" w:hAnsi="Arial"/>
          <w:color w:val="000000"/>
          <w:sz w:val="22"/>
          <w:szCs w:val="22"/>
        </w:rPr>
        <w:t xml:space="preserve">Is Active — Toggle to deactivate insurers no longer used without deleting their history.</w:t>
      </w:r>
    </w:p>
    <w:p>
      <w:pPr>
        <w:spacing w:after="100" w:before="60"/>
      </w:pPr>
      <w:r>
        <w:rPr>
          <w:rFonts w:ascii="Arial" w:cs="Arial" w:eastAsia="Arial" w:hAnsi="Arial"/>
          <w:b/>
          <w:bCs/>
          <w:color w:val="000000"/>
          <w:sz w:val="22"/>
          <w:szCs w:val="22"/>
        </w:rPr>
        <w:t xml:space="preserve">Step-by-Step: Add an Insurer</w:t>
      </w:r>
    </w:p>
    <w:p>
      <w:pPr>
        <w:pStyle w:val="ListParagraph"/>
        <w:numPr>
          <w:ilvl w:val="0"/>
          <w:numId w:val="3"/>
        </w:numPr>
        <w:spacing w:after="40" w:before="40"/>
      </w:pPr>
      <w:r>
        <w:rPr>
          <w:rFonts w:ascii="Arial" w:cs="Arial" w:eastAsia="Arial" w:hAnsi="Arial"/>
          <w:color w:val="000000"/>
          <w:sz w:val="22"/>
          <w:szCs w:val="22"/>
        </w:rPr>
        <w:t xml:space="preserve">Click Add Insurer.</w:t>
      </w:r>
    </w:p>
    <w:p>
      <w:pPr>
        <w:pStyle w:val="ListParagraph"/>
        <w:numPr>
          <w:ilvl w:val="0"/>
          <w:numId w:val="3"/>
        </w:numPr>
        <w:spacing w:after="40" w:before="40"/>
      </w:pPr>
      <w:r>
        <w:rPr>
          <w:rFonts w:ascii="Arial" w:cs="Arial" w:eastAsia="Arial" w:hAnsi="Arial"/>
          <w:color w:val="000000"/>
          <w:sz w:val="22"/>
          <w:szCs w:val="22"/>
        </w:rPr>
        <w:t xml:space="preserve">Enter the Insurer Code (must be unique) and Insurer Name.</w:t>
      </w:r>
    </w:p>
    <w:p>
      <w:pPr>
        <w:pStyle w:val="ListParagraph"/>
        <w:numPr>
          <w:ilvl w:val="0"/>
          <w:numId w:val="3"/>
        </w:numPr>
        <w:spacing w:after="40" w:before="40"/>
      </w:pPr>
      <w:r>
        <w:rPr>
          <w:rFonts w:ascii="Arial" w:cs="Arial" w:eastAsia="Arial" w:hAnsi="Arial"/>
          <w:color w:val="000000"/>
          <w:sz w:val="22"/>
          <w:szCs w:val="22"/>
        </w:rPr>
        <w:t xml:space="preserve">Enter the Claims Contact Number and Claims Email.</w:t>
      </w:r>
    </w:p>
    <w:p>
      <w:pPr>
        <w:pStyle w:val="ListParagraph"/>
        <w:numPr>
          <w:ilvl w:val="0"/>
          <w:numId w:val="3"/>
        </w:numPr>
        <w:spacing w:after="40" w:before="40"/>
      </w:pPr>
      <w:r>
        <w:rPr>
          <w:rFonts w:ascii="Arial" w:cs="Arial" w:eastAsia="Arial" w:hAnsi="Arial"/>
          <w:color w:val="000000"/>
          <w:sz w:val="22"/>
          <w:szCs w:val="22"/>
        </w:rPr>
        <w:t xml:space="preserve">Ensure Is Active is checked.</w:t>
      </w:r>
    </w:p>
    <w:p>
      <w:pPr>
        <w:pStyle w:val="ListParagraph"/>
        <w:numPr>
          <w:ilvl w:val="0"/>
          <w:numId w:val="3"/>
        </w:numPr>
        <w:spacing w:after="40" w:before="40"/>
      </w:pPr>
      <w:r>
        <w:rPr>
          <w:rFonts w:ascii="Arial" w:cs="Arial" w:eastAsia="Arial" w:hAnsi="Arial"/>
          <w:color w:val="000000"/>
          <w:sz w:val="22"/>
          <w:szCs w:val="22"/>
        </w:rPr>
        <w:t xml:space="preserve">Click Save.</w:t>
      </w:r>
    </w:p>
    <w:p>
      <w:pPr>
        <w:pStyle w:val="Heading2"/>
        <w:spacing w:after="120" w:before="300"/>
      </w:pPr>
      <w:r>
        <w:rPr>
          <w:rFonts w:ascii="Arial" w:cs="Arial" w:eastAsia="Arial" w:hAnsi="Arial"/>
          <w:b/>
          <w:bCs/>
          <w:color w:val="1d6fa4"/>
          <w:sz w:val="28"/>
          <w:szCs w:val="28"/>
        </w:rPr>
        <w:t xml:space="preserve">3.4 Caseworker Profiles</w:t>
      </w:r>
    </w:p>
    <w:p>
      <w:pPr>
        <w:pBdr>
          <w:top w:val="single" w:color="1d6fa4" w:sz="4"/>
          <w:bottom w:val="single" w:color="1d6fa4" w:sz="4"/>
          <w:left w:val="single" w:color="1d6fa4" w:sz="4"/>
          <w:right w:val="single" w:color="1d6fa4" w:sz="4"/>
        </w:pBdr>
        <w:shd w:fill="EFF6FF" w:val="clear"/>
        <w:spacing w:after="160" w:before="160"/>
        <w:jc w:val="center"/>
      </w:pPr>
      <w:r>
        <w:rPr>
          <w:rFonts w:ascii="Arial" w:cs="Arial" w:eastAsia="Arial" w:hAnsi="Arial"/>
          <w:b/>
          <w:bCs/>
          <w:i/>
          <w:iCs/>
          <w:color w:val="1d6fa4"/>
          <w:sz w:val="20"/>
          <w:szCs w:val="20"/>
        </w:rPr>
        <w:t xml:space="preserve">[SCREENSHOT PLACEHOLDER: Master Data/Caseworker Profiles - Dimensions: 650x365]</w:t>
      </w:r>
    </w:p>
    <w:p>
      <w:pPr>
        <w:spacing w:after="100" w:before="60"/>
      </w:pPr>
      <w:r>
        <w:rPr>
          <w:rFonts w:ascii="Arial" w:cs="Arial" w:eastAsia="Arial" w:hAnsi="Arial"/>
          <w:b/>
          <w:bCs/>
          <w:color w:val="000000"/>
          <w:sz w:val="22"/>
          <w:szCs w:val="22"/>
        </w:rPr>
        <w:t xml:space="preserve">Overview:</w:t>
      </w:r>
    </w:p>
    <w:p>
      <w:pPr>
        <w:spacing w:after="100" w:before="60"/>
      </w:pPr>
      <w:r>
        <w:rPr>
          <w:rFonts w:ascii="Arial" w:cs="Arial" w:eastAsia="Arial" w:hAnsi="Arial"/>
          <w:color w:val="000000"/>
          <w:sz w:val="22"/>
          <w:szCs w:val="22"/>
        </w:rPr>
        <w:t xml:space="preserve">Stores professional profiles for all firm staff who work on MVA cases. These profiles are linked to case file assignments and the system's authentication accounts.</w:t>
      </w:r>
    </w:p>
    <w:p>
      <w:pPr>
        <w:spacing w:after="100" w:before="60"/>
      </w:pPr>
      <w:r>
        <w:rPr>
          <w:rFonts w:ascii="Arial" w:cs="Arial" w:eastAsia="Arial" w:hAnsi="Arial"/>
          <w:b/>
          <w:bCs/>
          <w:color w:val="000000"/>
          <w:sz w:val="22"/>
          <w:szCs w:val="22"/>
        </w:rPr>
        <w:t xml:space="preserve">Key Fields &amp; Components:</w:t>
      </w:r>
    </w:p>
    <w:p>
      <w:pPr>
        <w:pStyle w:val="ListParagraph"/>
        <w:numPr>
          <w:ilvl w:val="0"/>
          <w:numId w:val="2"/>
        </w:numPr>
        <w:spacing w:after="40" w:before="40"/>
      </w:pPr>
      <w:r>
        <w:rPr>
          <w:rFonts w:ascii="Arial" w:cs="Arial" w:eastAsia="Arial" w:hAnsi="Arial"/>
          <w:color w:val="000000"/>
          <w:sz w:val="22"/>
          <w:szCs w:val="22"/>
        </w:rPr>
        <w:t xml:space="preserve">Full Name — Legal name of the staff member.</w:t>
      </w:r>
    </w:p>
    <w:p>
      <w:pPr>
        <w:pStyle w:val="ListParagraph"/>
        <w:numPr>
          <w:ilvl w:val="0"/>
          <w:numId w:val="2"/>
        </w:numPr>
        <w:spacing w:after="40" w:before="40"/>
      </w:pPr>
      <w:r>
        <w:rPr>
          <w:rFonts w:ascii="Arial" w:cs="Arial" w:eastAsia="Arial" w:hAnsi="Arial"/>
          <w:color w:val="000000"/>
          <w:sz w:val="22"/>
          <w:szCs w:val="22"/>
        </w:rPr>
        <w:t xml:space="preserve">Username — Login username, mirrored from the Identity account.</w:t>
      </w:r>
    </w:p>
    <w:p>
      <w:pPr>
        <w:pStyle w:val="ListParagraph"/>
        <w:numPr>
          <w:ilvl w:val="0"/>
          <w:numId w:val="2"/>
        </w:numPr>
        <w:spacing w:after="40" w:before="40"/>
      </w:pPr>
      <w:r>
        <w:rPr>
          <w:rFonts w:ascii="Arial" w:cs="Arial" w:eastAsia="Arial" w:hAnsi="Arial"/>
          <w:color w:val="000000"/>
          <w:sz w:val="22"/>
          <w:szCs w:val="22"/>
        </w:rPr>
        <w:t xml:space="preserve">Job Role — Professional title (e.g., Senior Solicitor, Legal Clerk).</w:t>
      </w:r>
    </w:p>
    <w:p>
      <w:pPr>
        <w:pStyle w:val="ListParagraph"/>
        <w:numPr>
          <w:ilvl w:val="0"/>
          <w:numId w:val="2"/>
        </w:numPr>
        <w:spacing w:after="40" w:before="40"/>
      </w:pPr>
      <w:r>
        <w:rPr>
          <w:rFonts w:ascii="Arial" w:cs="Arial" w:eastAsia="Arial" w:hAnsi="Arial"/>
          <w:color w:val="000000"/>
          <w:sz w:val="22"/>
          <w:szCs w:val="22"/>
        </w:rPr>
        <w:t xml:space="preserve">System Role — Access role for authorisation (Solicitor, Admin, Caseworker, Viewer).</w:t>
      </w:r>
    </w:p>
    <w:p>
      <w:pPr>
        <w:pStyle w:val="ListParagraph"/>
        <w:numPr>
          <w:ilvl w:val="0"/>
          <w:numId w:val="2"/>
        </w:numPr>
        <w:spacing w:after="40" w:before="40"/>
      </w:pPr>
      <w:r>
        <w:rPr>
          <w:rFonts w:ascii="Arial" w:cs="Arial" w:eastAsia="Arial" w:hAnsi="Arial"/>
          <w:color w:val="000000"/>
          <w:sz w:val="22"/>
          <w:szCs w:val="22"/>
        </w:rPr>
        <w:t xml:space="preserve">Email — Work email address.</w:t>
      </w:r>
    </w:p>
    <w:p>
      <w:pPr>
        <w:pStyle w:val="ListParagraph"/>
        <w:numPr>
          <w:ilvl w:val="0"/>
          <w:numId w:val="2"/>
        </w:numPr>
        <w:spacing w:after="40" w:before="40"/>
      </w:pPr>
      <w:r>
        <w:rPr>
          <w:rFonts w:ascii="Arial" w:cs="Arial" w:eastAsia="Arial" w:hAnsi="Arial"/>
          <w:color w:val="000000"/>
          <w:sz w:val="22"/>
          <w:szCs w:val="22"/>
        </w:rPr>
        <w:t xml:space="preserve">Contact Number — Direct telephone number.</w:t>
      </w:r>
    </w:p>
    <w:p>
      <w:pPr>
        <w:pStyle w:val="ListParagraph"/>
        <w:numPr>
          <w:ilvl w:val="0"/>
          <w:numId w:val="2"/>
        </w:numPr>
        <w:spacing w:after="40" w:before="40"/>
      </w:pPr>
      <w:r>
        <w:rPr>
          <w:rFonts w:ascii="Arial" w:cs="Arial" w:eastAsia="Arial" w:hAnsi="Arial"/>
          <w:color w:val="000000"/>
          <w:sz w:val="22"/>
          <w:szCs w:val="22"/>
        </w:rPr>
        <w:t xml:space="preserve">Joined Date — Date added to the system or firm.</w:t>
      </w:r>
    </w:p>
    <w:p>
      <w:pPr>
        <w:pStyle w:val="ListParagraph"/>
        <w:numPr>
          <w:ilvl w:val="0"/>
          <w:numId w:val="2"/>
        </w:numPr>
        <w:spacing w:after="40" w:before="40"/>
      </w:pPr>
      <w:r>
        <w:rPr>
          <w:rFonts w:ascii="Arial" w:cs="Arial" w:eastAsia="Arial" w:hAnsi="Arial"/>
          <w:color w:val="000000"/>
          <w:sz w:val="22"/>
          <w:szCs w:val="22"/>
        </w:rPr>
        <w:t xml:space="preserve">Is Active — Deactivate departing staff rather than deleting their records.</w:t>
      </w:r>
    </w:p>
    <w:p>
      <w:pPr>
        <w:spacing w:after="100" w:before="60"/>
      </w:pPr>
      <w:r>
        <w:rPr>
          <w:rFonts w:ascii="Arial" w:cs="Arial" w:eastAsia="Arial" w:hAnsi="Arial"/>
          <w:b/>
          <w:bCs/>
          <w:color w:val="000000"/>
          <w:sz w:val="22"/>
          <w:szCs w:val="22"/>
        </w:rPr>
        <w:t xml:space="preserve">Step-by-Step: Add a Caseworker</w:t>
      </w:r>
    </w:p>
    <w:p>
      <w:pPr>
        <w:pStyle w:val="ListParagraph"/>
        <w:numPr>
          <w:ilvl w:val="0"/>
          <w:numId w:val="3"/>
        </w:numPr>
        <w:spacing w:after="40" w:before="40"/>
      </w:pPr>
      <w:r>
        <w:rPr>
          <w:rFonts w:ascii="Arial" w:cs="Arial" w:eastAsia="Arial" w:hAnsi="Arial"/>
          <w:color w:val="000000"/>
          <w:sz w:val="22"/>
          <w:szCs w:val="22"/>
        </w:rPr>
        <w:t xml:space="preserve">Click Add Caseworker.</w:t>
      </w:r>
    </w:p>
    <w:p>
      <w:pPr>
        <w:pStyle w:val="ListParagraph"/>
        <w:numPr>
          <w:ilvl w:val="0"/>
          <w:numId w:val="3"/>
        </w:numPr>
        <w:spacing w:after="40" w:before="40"/>
      </w:pPr>
      <w:r>
        <w:rPr>
          <w:rFonts w:ascii="Arial" w:cs="Arial" w:eastAsia="Arial" w:hAnsi="Arial"/>
          <w:color w:val="000000"/>
          <w:sz w:val="22"/>
          <w:szCs w:val="22"/>
        </w:rPr>
        <w:t xml:space="preserve">Enter Full Name and Username.</w:t>
      </w:r>
    </w:p>
    <w:p>
      <w:pPr>
        <w:pStyle w:val="ListParagraph"/>
        <w:numPr>
          <w:ilvl w:val="0"/>
          <w:numId w:val="3"/>
        </w:numPr>
        <w:spacing w:after="40" w:before="40"/>
      </w:pPr>
      <w:r>
        <w:rPr>
          <w:rFonts w:ascii="Arial" w:cs="Arial" w:eastAsia="Arial" w:hAnsi="Arial"/>
          <w:color w:val="000000"/>
          <w:sz w:val="22"/>
          <w:szCs w:val="22"/>
        </w:rPr>
        <w:t xml:space="preserve">Select the appropriate Job Role and System Role.</w:t>
      </w:r>
    </w:p>
    <w:p>
      <w:pPr>
        <w:pStyle w:val="ListParagraph"/>
        <w:numPr>
          <w:ilvl w:val="0"/>
          <w:numId w:val="3"/>
        </w:numPr>
        <w:spacing w:after="40" w:before="40"/>
      </w:pPr>
      <w:r>
        <w:rPr>
          <w:rFonts w:ascii="Arial" w:cs="Arial" w:eastAsia="Arial" w:hAnsi="Arial"/>
          <w:color w:val="000000"/>
          <w:sz w:val="22"/>
          <w:szCs w:val="22"/>
        </w:rPr>
        <w:t xml:space="preserve">Enter Email and Contact Number.</w:t>
      </w:r>
    </w:p>
    <w:p>
      <w:pPr>
        <w:pStyle w:val="ListParagraph"/>
        <w:numPr>
          <w:ilvl w:val="0"/>
          <w:numId w:val="3"/>
        </w:numPr>
        <w:spacing w:after="40" w:before="40"/>
      </w:pPr>
      <w:r>
        <w:rPr>
          <w:rFonts w:ascii="Arial" w:cs="Arial" w:eastAsia="Arial" w:hAnsi="Arial"/>
          <w:color w:val="000000"/>
          <w:sz w:val="22"/>
          <w:szCs w:val="22"/>
        </w:rPr>
        <w:t xml:space="preserve">Set the Joined Date using the date picker.</w:t>
      </w:r>
    </w:p>
    <w:p>
      <w:pPr>
        <w:pStyle w:val="ListParagraph"/>
        <w:numPr>
          <w:ilvl w:val="0"/>
          <w:numId w:val="3"/>
        </w:numPr>
        <w:spacing w:after="40" w:before="40"/>
      </w:pPr>
      <w:r>
        <w:rPr>
          <w:rFonts w:ascii="Arial" w:cs="Arial" w:eastAsia="Arial" w:hAnsi="Arial"/>
          <w:color w:val="000000"/>
          <w:sz w:val="22"/>
          <w:szCs w:val="22"/>
        </w:rPr>
        <w:t xml:space="preserve">Ensure Is Active is checked.</w:t>
      </w:r>
    </w:p>
    <w:p>
      <w:pPr>
        <w:pStyle w:val="ListParagraph"/>
        <w:numPr>
          <w:ilvl w:val="0"/>
          <w:numId w:val="3"/>
        </w:numPr>
        <w:spacing w:after="40" w:before="40"/>
      </w:pPr>
      <w:r>
        <w:rPr>
          <w:rFonts w:ascii="Arial" w:cs="Arial" w:eastAsia="Arial" w:hAnsi="Arial"/>
          <w:color w:val="000000"/>
          <w:sz w:val="22"/>
          <w:szCs w:val="22"/>
        </w:rPr>
        <w:t xml:space="preserve">Click Save.</w:t>
      </w:r>
    </w:p>
    <w:p>
      <w:pPr>
        <w:pStyle w:val="Heading2"/>
        <w:spacing w:after="120" w:before="300"/>
      </w:pPr>
      <w:r>
        <w:rPr>
          <w:rFonts w:ascii="Arial" w:cs="Arial" w:eastAsia="Arial" w:hAnsi="Arial"/>
          <w:b/>
          <w:bCs/>
          <w:color w:val="1d6fa4"/>
          <w:sz w:val="28"/>
          <w:szCs w:val="28"/>
        </w:rPr>
        <w:t xml:space="preserve">3.5 Disbursement Categories</w:t>
      </w:r>
    </w:p>
    <w:p>
      <w:pPr>
        <w:pBdr>
          <w:top w:val="single" w:color="1d6fa4" w:sz="4"/>
          <w:bottom w:val="single" w:color="1d6fa4" w:sz="4"/>
          <w:left w:val="single" w:color="1d6fa4" w:sz="4"/>
          <w:right w:val="single" w:color="1d6fa4" w:sz="4"/>
        </w:pBdr>
        <w:shd w:fill="EFF6FF" w:val="clear"/>
        <w:spacing w:after="160" w:before="160"/>
        <w:jc w:val="center"/>
      </w:pPr>
      <w:r>
        <w:rPr>
          <w:rFonts w:ascii="Arial" w:cs="Arial" w:eastAsia="Arial" w:hAnsi="Arial"/>
          <w:b/>
          <w:bCs/>
          <w:i/>
          <w:iCs/>
          <w:color w:val="1d6fa4"/>
          <w:sz w:val="20"/>
          <w:szCs w:val="20"/>
        </w:rPr>
        <w:t xml:space="preserve">[SCREENSHOT PLACEHOLDER: Master Data/Disbursement Categories - Dimensions: 650x365]</w:t>
      </w:r>
    </w:p>
    <w:p>
      <w:pPr>
        <w:spacing w:after="100" w:before="60"/>
      </w:pPr>
      <w:r>
        <w:rPr>
          <w:rFonts w:ascii="Arial" w:cs="Arial" w:eastAsia="Arial" w:hAnsi="Arial"/>
          <w:b/>
          <w:bCs/>
          <w:color w:val="000000"/>
          <w:sz w:val="22"/>
          <w:szCs w:val="22"/>
        </w:rPr>
        <w:t xml:space="preserve">Overview:</w:t>
      </w:r>
    </w:p>
    <w:p>
      <w:pPr>
        <w:spacing w:after="100" w:before="60"/>
      </w:pPr>
      <w:r>
        <w:rPr>
          <w:rFonts w:ascii="Arial" w:cs="Arial" w:eastAsia="Arial" w:hAnsi="Arial"/>
          <w:color w:val="000000"/>
          <w:sz w:val="22"/>
          <w:szCs w:val="22"/>
        </w:rPr>
        <w:t xml:space="preserve">Defines the expense categories used when recording disbursements against case files. Each category has a colour code used in the Dashboard disbursement chart.</w:t>
      </w:r>
    </w:p>
    <w:p>
      <w:pPr>
        <w:spacing w:after="100" w:before="60"/>
      </w:pPr>
      <w:r>
        <w:rPr>
          <w:rFonts w:ascii="Arial" w:cs="Arial" w:eastAsia="Arial" w:hAnsi="Arial"/>
          <w:b/>
          <w:bCs/>
          <w:color w:val="000000"/>
          <w:sz w:val="22"/>
          <w:szCs w:val="22"/>
        </w:rPr>
        <w:t xml:space="preserve">Key Fields &amp; Components:</w:t>
      </w:r>
    </w:p>
    <w:p>
      <w:pPr>
        <w:pStyle w:val="ListParagraph"/>
        <w:numPr>
          <w:ilvl w:val="0"/>
          <w:numId w:val="2"/>
        </w:numPr>
        <w:spacing w:after="40" w:before="40"/>
      </w:pPr>
      <w:r>
        <w:rPr>
          <w:rFonts w:ascii="Arial" w:cs="Arial" w:eastAsia="Arial" w:hAnsi="Arial"/>
          <w:color w:val="000000"/>
          <w:sz w:val="22"/>
          <w:szCs w:val="22"/>
        </w:rPr>
        <w:t xml:space="preserve">Category Name — Must be unique (e.g., Medical Report Fee, Court Filing Fee).</w:t>
      </w:r>
    </w:p>
    <w:p>
      <w:pPr>
        <w:pStyle w:val="ListParagraph"/>
        <w:numPr>
          <w:ilvl w:val="0"/>
          <w:numId w:val="2"/>
        </w:numPr>
        <w:spacing w:after="40" w:before="40"/>
      </w:pPr>
      <w:r>
        <w:rPr>
          <w:rFonts w:ascii="Arial" w:cs="Arial" w:eastAsia="Arial" w:hAnsi="Arial"/>
          <w:color w:val="000000"/>
          <w:sz w:val="22"/>
          <w:szCs w:val="22"/>
        </w:rPr>
        <w:t xml:space="preserve">Description — Optional explanation of what this category covers.</w:t>
      </w:r>
    </w:p>
    <w:p>
      <w:pPr>
        <w:pStyle w:val="ListParagraph"/>
        <w:numPr>
          <w:ilvl w:val="0"/>
          <w:numId w:val="2"/>
        </w:numPr>
        <w:spacing w:after="40" w:before="40"/>
      </w:pPr>
      <w:r>
        <w:rPr>
          <w:rFonts w:ascii="Arial" w:cs="Arial" w:eastAsia="Arial" w:hAnsi="Arial"/>
          <w:color w:val="000000"/>
          <w:sz w:val="22"/>
          <w:szCs w:val="22"/>
        </w:rPr>
        <w:t xml:space="preserve">Hex Color — Six-character HTML colour code (e.g., #185FA5) for chart rendering.</w:t>
      </w:r>
    </w:p>
    <w:p>
      <w:pPr>
        <w:pStyle w:val="ListParagraph"/>
        <w:numPr>
          <w:ilvl w:val="0"/>
          <w:numId w:val="2"/>
        </w:numPr>
        <w:spacing w:after="40" w:before="40"/>
      </w:pPr>
      <w:r>
        <w:rPr>
          <w:rFonts w:ascii="Arial" w:cs="Arial" w:eastAsia="Arial" w:hAnsi="Arial"/>
          <w:color w:val="000000"/>
          <w:sz w:val="22"/>
          <w:szCs w:val="22"/>
        </w:rPr>
        <w:t xml:space="preserve">Display Order — Controls sort position in disbursement dropdowns.</w:t>
      </w:r>
    </w:p>
    <w:p>
      <w:pPr>
        <w:pStyle w:val="ListParagraph"/>
        <w:numPr>
          <w:ilvl w:val="0"/>
          <w:numId w:val="2"/>
        </w:numPr>
        <w:spacing w:after="40" w:before="40"/>
      </w:pPr>
      <w:r>
        <w:rPr>
          <w:rFonts w:ascii="Arial" w:cs="Arial" w:eastAsia="Arial" w:hAnsi="Arial"/>
          <w:color w:val="000000"/>
          <w:sz w:val="22"/>
          <w:szCs w:val="22"/>
        </w:rPr>
        <w:t xml:space="preserve">Is Active — Hide categories no longer needed without deleting historical records.</w:t>
      </w:r>
    </w:p>
    <w:p>
      <w:pPr>
        <w:spacing w:after="100" w:before="60"/>
      </w:pPr>
      <w:r>
        <w:rPr>
          <w:rFonts w:ascii="Arial" w:cs="Arial" w:eastAsia="Arial" w:hAnsi="Arial"/>
          <w:b/>
          <w:bCs/>
          <w:color w:val="000000"/>
          <w:sz w:val="22"/>
          <w:szCs w:val="22"/>
        </w:rPr>
        <w:t xml:space="preserve">Step-by-Step: Add a Disbursement Category</w:t>
      </w:r>
    </w:p>
    <w:p>
      <w:pPr>
        <w:pStyle w:val="ListParagraph"/>
        <w:numPr>
          <w:ilvl w:val="0"/>
          <w:numId w:val="3"/>
        </w:numPr>
        <w:spacing w:after="40" w:before="40"/>
      </w:pPr>
      <w:r>
        <w:rPr>
          <w:rFonts w:ascii="Arial" w:cs="Arial" w:eastAsia="Arial" w:hAnsi="Arial"/>
          <w:color w:val="000000"/>
          <w:sz w:val="22"/>
          <w:szCs w:val="22"/>
        </w:rPr>
        <w:t xml:space="preserve">Click Add Category.</w:t>
      </w:r>
    </w:p>
    <w:p>
      <w:pPr>
        <w:pStyle w:val="ListParagraph"/>
        <w:numPr>
          <w:ilvl w:val="0"/>
          <w:numId w:val="3"/>
        </w:numPr>
        <w:spacing w:after="40" w:before="40"/>
      </w:pPr>
      <w:r>
        <w:rPr>
          <w:rFonts w:ascii="Arial" w:cs="Arial" w:eastAsia="Arial" w:hAnsi="Arial"/>
          <w:color w:val="000000"/>
          <w:sz w:val="22"/>
          <w:szCs w:val="22"/>
        </w:rPr>
        <w:t xml:space="preserve">Enter the Category Name (must be unique).</w:t>
      </w:r>
    </w:p>
    <w:p>
      <w:pPr>
        <w:pStyle w:val="ListParagraph"/>
        <w:numPr>
          <w:ilvl w:val="0"/>
          <w:numId w:val="3"/>
        </w:numPr>
        <w:spacing w:after="40" w:before="40"/>
      </w:pPr>
      <w:r>
        <w:rPr>
          <w:rFonts w:ascii="Arial" w:cs="Arial" w:eastAsia="Arial" w:hAnsi="Arial"/>
          <w:color w:val="000000"/>
          <w:sz w:val="22"/>
          <w:szCs w:val="22"/>
        </w:rPr>
        <w:t xml:space="preserve">Enter a Description if required.</w:t>
      </w:r>
    </w:p>
    <w:p>
      <w:pPr>
        <w:pStyle w:val="ListParagraph"/>
        <w:numPr>
          <w:ilvl w:val="0"/>
          <w:numId w:val="3"/>
        </w:numPr>
        <w:spacing w:after="40" w:before="40"/>
      </w:pPr>
      <w:r>
        <w:rPr>
          <w:rFonts w:ascii="Arial" w:cs="Arial" w:eastAsia="Arial" w:hAnsi="Arial"/>
          <w:color w:val="000000"/>
          <w:sz w:val="22"/>
          <w:szCs w:val="22"/>
        </w:rPr>
        <w:t xml:space="preserve">Enter a Hex Color code that contrasts well on the dashboard chart.</w:t>
      </w:r>
    </w:p>
    <w:p>
      <w:pPr>
        <w:pStyle w:val="ListParagraph"/>
        <w:numPr>
          <w:ilvl w:val="0"/>
          <w:numId w:val="3"/>
        </w:numPr>
        <w:spacing w:after="40" w:before="40"/>
      </w:pPr>
      <w:r>
        <w:rPr>
          <w:rFonts w:ascii="Arial" w:cs="Arial" w:eastAsia="Arial" w:hAnsi="Arial"/>
          <w:color w:val="000000"/>
          <w:sz w:val="22"/>
          <w:szCs w:val="22"/>
        </w:rPr>
        <w:t xml:space="preserve">Set a Display Order.</w:t>
      </w:r>
    </w:p>
    <w:p>
      <w:pPr>
        <w:pStyle w:val="ListParagraph"/>
        <w:numPr>
          <w:ilvl w:val="0"/>
          <w:numId w:val="3"/>
        </w:numPr>
        <w:spacing w:after="40" w:before="40"/>
      </w:pPr>
      <w:r>
        <w:rPr>
          <w:rFonts w:ascii="Arial" w:cs="Arial" w:eastAsia="Arial" w:hAnsi="Arial"/>
          <w:color w:val="000000"/>
          <w:sz w:val="22"/>
          <w:szCs w:val="22"/>
        </w:rPr>
        <w:t xml:space="preserve">Click Save.</w:t>
      </w:r>
    </w:p>
    <w:p>
      <w:r>
        <w:br w:type="page"/>
      </w:r>
    </w:p>
    <w:p>
      <w:pPr>
        <w:pStyle w:val="Heading1"/>
        <w:spacing w:after="180" w:before="360"/>
      </w:pPr>
      <w:r>
        <w:rPr>
          <w:rFonts w:ascii="Arial" w:cs="Arial" w:eastAsia="Arial" w:hAnsi="Arial"/>
          <w:b/>
          <w:bCs/>
          <w:color w:val="1d3557"/>
          <w:sz w:val="36"/>
          <w:szCs w:val="36"/>
        </w:rPr>
        <w:t xml:space="preserve">4. Case Management</w:t>
      </w:r>
    </w:p>
    <w:p>
      <w:pPr>
        <w:spacing w:after="100" w:before="60"/>
      </w:pPr>
      <w:r>
        <w:rPr>
          <w:rFonts w:ascii="Arial" w:cs="Arial" w:eastAsia="Arial" w:hAnsi="Arial"/>
          <w:color w:val="000000"/>
          <w:sz w:val="22"/>
          <w:szCs w:val="22"/>
        </w:rPr>
        <w:t xml:space="preserve">The Case Management section is the operational core of MVA Management. It encompasses case file registration, court hearings, claims negotiation, medical records, and document tracking.</w:t>
      </w:r>
    </w:p>
    <w:p>
      <w:pPr>
        <w:pStyle w:val="Heading2"/>
        <w:spacing w:after="120" w:before="300"/>
      </w:pPr>
      <w:r>
        <w:rPr>
          <w:rFonts w:ascii="Arial" w:cs="Arial" w:eastAsia="Arial" w:hAnsi="Arial"/>
          <w:b/>
          <w:bCs/>
          <w:color w:val="1d6fa4"/>
          <w:sz w:val="28"/>
          <w:szCs w:val="28"/>
        </w:rPr>
        <w:t xml:space="preserve">4.1 Case Files</w:t>
      </w:r>
    </w:p>
    <w:p>
      <w:pPr>
        <w:pBdr>
          <w:top w:val="single" w:color="1d6fa4" w:sz="4"/>
          <w:bottom w:val="single" w:color="1d6fa4" w:sz="4"/>
          <w:left w:val="single" w:color="1d6fa4" w:sz="4"/>
          <w:right w:val="single" w:color="1d6fa4" w:sz="4"/>
        </w:pBdr>
        <w:shd w:fill="EFF6FF" w:val="clear"/>
        <w:spacing w:after="160" w:before="160"/>
        <w:jc w:val="center"/>
      </w:pPr>
      <w:r>
        <w:rPr>
          <w:rFonts w:ascii="Arial" w:cs="Arial" w:eastAsia="Arial" w:hAnsi="Arial"/>
          <w:b/>
          <w:bCs/>
          <w:i/>
          <w:iCs/>
          <w:color w:val="1d6fa4"/>
          <w:sz w:val="20"/>
          <w:szCs w:val="20"/>
        </w:rPr>
        <w:t xml:space="preserve">[SCREENSHOT PLACEHOLDER: Case Management/Case Files Overview - Dimensions: 650x365]</w:t>
      </w:r>
    </w:p>
    <w:p>
      <w:pPr>
        <w:spacing w:after="100" w:before="60"/>
      </w:pPr>
      <w:r>
        <w:rPr>
          <w:rFonts w:ascii="Arial" w:cs="Arial" w:eastAsia="Arial" w:hAnsi="Arial"/>
          <w:color w:val="000000"/>
          <w:sz w:val="22"/>
          <w:szCs w:val="22"/>
        </w:rPr>
        <w:t xml:space="preserve">Case Files are the central entities in the system. Every MVA claim is represented by a single Case File that aggregates all related records (hearings, disbursements, medical records, documents, and offers).</w:t>
      </w:r>
    </w:p>
    <w:p>
      <w:pPr>
        <w:pStyle w:val="Heading3"/>
        <w:spacing w:after="100" w:before="240"/>
      </w:pPr>
      <w:r>
        <w:rPr>
          <w:rFonts w:ascii="Arial" w:cs="Arial" w:eastAsia="Arial" w:hAnsi="Arial"/>
          <w:b/>
          <w:bCs/>
          <w:color w:val="1d3557"/>
          <w:sz w:val="24"/>
          <w:szCs w:val="24"/>
        </w:rPr>
        <w:t xml:space="preserve">4.1.1 All Cases</w:t>
      </w:r>
    </w:p>
    <w:p>
      <w:pPr>
        <w:pBdr>
          <w:top w:val="single" w:color="1d6fa4" w:sz="4"/>
          <w:bottom w:val="single" w:color="1d6fa4" w:sz="4"/>
          <w:left w:val="single" w:color="1d6fa4" w:sz="4"/>
          <w:right w:val="single" w:color="1d6fa4" w:sz="4"/>
        </w:pBdr>
        <w:shd w:fill="EFF6FF" w:val="clear"/>
        <w:spacing w:after="160" w:before="160"/>
        <w:jc w:val="center"/>
      </w:pPr>
      <w:r>
        <w:rPr>
          <w:rFonts w:ascii="Arial" w:cs="Arial" w:eastAsia="Arial" w:hAnsi="Arial"/>
          <w:b/>
          <w:bCs/>
          <w:i/>
          <w:iCs/>
          <w:color w:val="1d6fa4"/>
          <w:sz w:val="20"/>
          <w:szCs w:val="20"/>
        </w:rPr>
        <w:t xml:space="preserve">[SCREENSHOT PLACEHOLDER: Case Management/Case Files - All Cases - Dimensions: 650x365]</w:t>
      </w:r>
    </w:p>
    <w:p>
      <w:pPr>
        <w:spacing w:after="100" w:before="60"/>
      </w:pPr>
      <w:r>
        <w:rPr>
          <w:rFonts w:ascii="Arial" w:cs="Arial" w:eastAsia="Arial" w:hAnsi="Arial"/>
          <w:b/>
          <w:bCs/>
          <w:color w:val="000000"/>
          <w:sz w:val="22"/>
          <w:szCs w:val="22"/>
        </w:rPr>
        <w:t xml:space="preserve">Overview:</w:t>
      </w:r>
    </w:p>
    <w:p>
      <w:pPr>
        <w:spacing w:after="100" w:before="60"/>
      </w:pPr>
      <w:r>
        <w:rPr>
          <w:rFonts w:ascii="Arial" w:cs="Arial" w:eastAsia="Arial" w:hAnsi="Arial"/>
          <w:color w:val="000000"/>
          <w:sz w:val="22"/>
          <w:szCs w:val="22"/>
        </w:rPr>
        <w:t xml:space="preserve">Displays a paginated, server-side-sorted grid of every case file in the system regardless of status or assigned caseworker. This is the master register of all MVA claims.</w:t>
      </w:r>
    </w:p>
    <w:p>
      <w:pPr>
        <w:spacing w:after="100" w:before="60"/>
      </w:pPr>
      <w:r>
        <w:rPr>
          <w:rFonts w:ascii="Arial" w:cs="Arial" w:eastAsia="Arial" w:hAnsi="Arial"/>
          <w:b/>
          <w:bCs/>
          <w:color w:val="000000"/>
          <w:sz w:val="22"/>
          <w:szCs w:val="22"/>
        </w:rPr>
        <w:t xml:space="preserve">Key Fields &amp; Components:</w:t>
      </w:r>
    </w:p>
    <w:p>
      <w:pPr>
        <w:pStyle w:val="ListParagraph"/>
        <w:numPr>
          <w:ilvl w:val="0"/>
          <w:numId w:val="2"/>
        </w:numPr>
        <w:spacing w:after="40" w:before="40"/>
      </w:pPr>
      <w:r>
        <w:rPr>
          <w:rFonts w:ascii="Arial" w:cs="Arial" w:eastAsia="Arial" w:hAnsi="Arial"/>
          <w:color w:val="000000"/>
          <w:sz w:val="22"/>
          <w:szCs w:val="22"/>
        </w:rPr>
        <w:t xml:space="preserve">Search box — Free-text search across File Number, Claimant Name, National ID, and Mobile Number.</w:t>
      </w:r>
    </w:p>
    <w:p>
      <w:pPr>
        <w:pStyle w:val="ListParagraph"/>
        <w:numPr>
          <w:ilvl w:val="0"/>
          <w:numId w:val="2"/>
        </w:numPr>
        <w:spacing w:after="40" w:before="40"/>
      </w:pPr>
      <w:r>
        <w:rPr>
          <w:rFonts w:ascii="Arial" w:cs="Arial" w:eastAsia="Arial" w:hAnsi="Arial"/>
          <w:color w:val="000000"/>
          <w:sz w:val="22"/>
          <w:szCs w:val="22"/>
        </w:rPr>
        <w:t xml:space="preserve">Case Status filter — Dropdown to filter by a specific status (Active, NEG, LIT, etc.).</w:t>
      </w:r>
    </w:p>
    <w:p>
      <w:pPr>
        <w:pStyle w:val="ListParagraph"/>
        <w:numPr>
          <w:ilvl w:val="0"/>
          <w:numId w:val="2"/>
        </w:numPr>
        <w:spacing w:after="40" w:before="40"/>
      </w:pPr>
      <w:r>
        <w:rPr>
          <w:rFonts w:ascii="Arial" w:cs="Arial" w:eastAsia="Arial" w:hAnsi="Arial"/>
          <w:color w:val="000000"/>
          <w:sz w:val="22"/>
          <w:szCs w:val="22"/>
        </w:rPr>
        <w:t xml:space="preserve">Assigned Caseworker filter — Dropdown to filter by the assigned staff member.</w:t>
      </w:r>
    </w:p>
    <w:p>
      <w:pPr>
        <w:pStyle w:val="ListParagraph"/>
        <w:numPr>
          <w:ilvl w:val="0"/>
          <w:numId w:val="2"/>
        </w:numPr>
        <w:spacing w:after="40" w:before="40"/>
      </w:pPr>
      <w:r>
        <w:rPr>
          <w:rFonts w:ascii="Arial" w:cs="Arial" w:eastAsia="Arial" w:hAnsi="Arial"/>
          <w:color w:val="000000"/>
          <w:sz w:val="22"/>
          <w:szCs w:val="22"/>
        </w:rPr>
        <w:t xml:space="preserve">In Litigation filter — Yes/No toggle to show only litigation or non-litigation cases.</w:t>
      </w:r>
    </w:p>
    <w:p>
      <w:pPr>
        <w:pStyle w:val="ListParagraph"/>
        <w:numPr>
          <w:ilvl w:val="0"/>
          <w:numId w:val="2"/>
        </w:numPr>
        <w:spacing w:after="40" w:before="40"/>
      </w:pPr>
      <w:r>
        <w:rPr>
          <w:rFonts w:ascii="Arial" w:cs="Arial" w:eastAsia="Arial" w:hAnsi="Arial"/>
          <w:color w:val="000000"/>
          <w:sz w:val="22"/>
          <w:szCs w:val="22"/>
        </w:rPr>
        <w:t xml:space="preserve">5-stat strip — Shows totals for Total Cases, Active, In Litigation, Closed, and Opened This Month.</w:t>
      </w:r>
    </w:p>
    <w:p>
      <w:pPr>
        <w:pStyle w:val="ListParagraph"/>
        <w:numPr>
          <w:ilvl w:val="0"/>
          <w:numId w:val="2"/>
        </w:numPr>
        <w:spacing w:after="40" w:before="40"/>
      </w:pPr>
      <w:r>
        <w:rPr>
          <w:rFonts w:ascii="Arial" w:cs="Arial" w:eastAsia="Arial" w:hAnsi="Arial"/>
          <w:color w:val="000000"/>
          <w:sz w:val="22"/>
          <w:szCs w:val="22"/>
        </w:rPr>
        <w:t xml:space="preserve">File Number column — Monospace link; clicking navigates to the Edit Case screen.</w:t>
      </w:r>
    </w:p>
    <w:p>
      <w:pPr>
        <w:pStyle w:val="ListParagraph"/>
        <w:numPr>
          <w:ilvl w:val="0"/>
          <w:numId w:val="2"/>
        </w:numPr>
        <w:spacing w:after="40" w:before="40"/>
      </w:pPr>
      <w:r>
        <w:rPr>
          <w:rFonts w:ascii="Arial" w:cs="Arial" w:eastAsia="Arial" w:hAnsi="Arial"/>
          <w:color w:val="000000"/>
          <w:sz w:val="22"/>
          <w:szCs w:val="22"/>
        </w:rPr>
        <w:t xml:space="preserve">Status badge — Colour-coded pill indicating the current case status.</w:t>
      </w:r>
    </w:p>
    <w:p>
      <w:pPr>
        <w:pStyle w:val="ListParagraph"/>
        <w:numPr>
          <w:ilvl w:val="0"/>
          <w:numId w:val="2"/>
        </w:numPr>
        <w:spacing w:after="40" w:before="40"/>
      </w:pPr>
      <w:r>
        <w:rPr>
          <w:rFonts w:ascii="Arial" w:cs="Arial" w:eastAsia="Arial" w:hAnsi="Arial"/>
          <w:color w:val="000000"/>
          <w:sz w:val="22"/>
          <w:szCs w:val="22"/>
        </w:rPr>
        <w:t xml:space="preserve">Claimed Amount — Displayed in MYR with right-alignment.</w:t>
      </w:r>
    </w:p>
    <w:p>
      <w:pPr>
        <w:pStyle w:val="ListParagraph"/>
        <w:numPr>
          <w:ilvl w:val="0"/>
          <w:numId w:val="2"/>
        </w:numPr>
        <w:spacing w:after="40" w:before="40"/>
      </w:pPr>
      <w:r>
        <w:rPr>
          <w:rFonts w:ascii="Arial" w:cs="Arial" w:eastAsia="Arial" w:hAnsi="Arial"/>
          <w:color w:val="000000"/>
          <w:sz w:val="22"/>
          <w:szCs w:val="22"/>
        </w:rPr>
        <w:t xml:space="preserve">Next Hearing — Turns bold red if within 7 days.</w:t>
      </w:r>
    </w:p>
    <w:p>
      <w:pPr>
        <w:pStyle w:val="ListParagraph"/>
        <w:numPr>
          <w:ilvl w:val="0"/>
          <w:numId w:val="2"/>
        </w:numPr>
        <w:spacing w:after="40" w:before="40"/>
      </w:pPr>
      <w:r>
        <w:rPr>
          <w:rFonts w:ascii="Arial" w:cs="Arial" w:eastAsia="Arial" w:hAnsi="Arial"/>
          <w:color w:val="000000"/>
          <w:sz w:val="22"/>
          <w:szCs w:val="22"/>
        </w:rPr>
        <w:t xml:space="preserve">Actions column — View (eye icon), Edit (pencil), Delete (trash), and Quick Close (archive) buttons.</w:t>
      </w:r>
    </w:p>
    <w:p>
      <w:pPr>
        <w:spacing w:after="100" w:before="60"/>
      </w:pPr>
      <w:r>
        <w:rPr>
          <w:rFonts w:ascii="Arial" w:cs="Arial" w:eastAsia="Arial" w:hAnsi="Arial"/>
          <w:b/>
          <w:bCs/>
          <w:color w:val="000000"/>
          <w:sz w:val="22"/>
          <w:szCs w:val="22"/>
        </w:rPr>
        <w:t xml:space="preserve">Step-by-Step: Search for a Case</w:t>
      </w:r>
    </w:p>
    <w:p>
      <w:pPr>
        <w:pStyle w:val="ListParagraph"/>
        <w:numPr>
          <w:ilvl w:val="0"/>
          <w:numId w:val="3"/>
        </w:numPr>
        <w:spacing w:after="40" w:before="40"/>
      </w:pPr>
      <w:r>
        <w:rPr>
          <w:rFonts w:ascii="Arial" w:cs="Arial" w:eastAsia="Arial" w:hAnsi="Arial"/>
          <w:color w:val="000000"/>
          <w:sz w:val="22"/>
          <w:szCs w:val="22"/>
        </w:rPr>
        <w:t xml:space="preserve">Type a file number, claimant name, IC number, or phone into the Search box.</w:t>
      </w:r>
    </w:p>
    <w:p>
      <w:pPr>
        <w:pStyle w:val="ListParagraph"/>
        <w:numPr>
          <w:ilvl w:val="0"/>
          <w:numId w:val="3"/>
        </w:numPr>
        <w:spacing w:after="40" w:before="40"/>
      </w:pPr>
      <w:r>
        <w:rPr>
          <w:rFonts w:ascii="Arial" w:cs="Arial" w:eastAsia="Arial" w:hAnsi="Arial"/>
          <w:color w:val="000000"/>
          <w:sz w:val="22"/>
          <w:szCs w:val="22"/>
        </w:rPr>
        <w:t xml:space="preserve">Press Enter or click Search.</w:t>
      </w:r>
    </w:p>
    <w:p>
      <w:pPr>
        <w:pStyle w:val="ListParagraph"/>
        <w:numPr>
          <w:ilvl w:val="0"/>
          <w:numId w:val="3"/>
        </w:numPr>
        <w:spacing w:after="40" w:before="40"/>
      </w:pPr>
      <w:r>
        <w:rPr>
          <w:rFonts w:ascii="Arial" w:cs="Arial" w:eastAsia="Arial" w:hAnsi="Arial"/>
          <w:color w:val="000000"/>
          <w:sz w:val="22"/>
          <w:szCs w:val="22"/>
        </w:rPr>
        <w:t xml:space="preserve">The grid refreshes to show matching records.</w:t>
      </w:r>
    </w:p>
    <w:p>
      <w:pPr>
        <w:pStyle w:val="ListParagraph"/>
        <w:numPr>
          <w:ilvl w:val="0"/>
          <w:numId w:val="3"/>
        </w:numPr>
        <w:spacing w:after="40" w:before="40"/>
      </w:pPr>
      <w:r>
        <w:rPr>
          <w:rFonts w:ascii="Arial" w:cs="Arial" w:eastAsia="Arial" w:hAnsi="Arial"/>
          <w:color w:val="000000"/>
          <w:sz w:val="22"/>
          <w:szCs w:val="22"/>
        </w:rPr>
        <w:t xml:space="preserve">To reset, click Clear.</w:t>
      </w:r>
    </w:p>
    <w:p>
      <w:pPr>
        <w:spacing w:after="100" w:before="60"/>
      </w:pPr>
      <w:r>
        <w:rPr>
          <w:rFonts w:ascii="Arial" w:cs="Arial" w:eastAsia="Arial" w:hAnsi="Arial"/>
          <w:b/>
          <w:bCs/>
          <w:color w:val="000000"/>
          <w:sz w:val="22"/>
          <w:szCs w:val="22"/>
        </w:rPr>
        <w:t xml:space="preserve">Step-by-Step: Quick-Close a Case</w:t>
      </w:r>
    </w:p>
    <w:p>
      <w:pPr>
        <w:pStyle w:val="ListParagraph"/>
        <w:numPr>
          <w:ilvl w:val="0"/>
          <w:numId w:val="3"/>
        </w:numPr>
        <w:spacing w:after="40" w:before="40"/>
      </w:pPr>
      <w:r>
        <w:rPr>
          <w:rFonts w:ascii="Arial" w:cs="Arial" w:eastAsia="Arial" w:hAnsi="Arial"/>
          <w:color w:val="000000"/>
          <w:sz w:val="22"/>
          <w:szCs w:val="22"/>
        </w:rPr>
        <w:t xml:space="preserve">Locate the case in the grid.</w:t>
      </w:r>
    </w:p>
    <w:p>
      <w:pPr>
        <w:pStyle w:val="ListParagraph"/>
        <w:numPr>
          <w:ilvl w:val="0"/>
          <w:numId w:val="3"/>
        </w:numPr>
        <w:spacing w:after="40" w:before="40"/>
      </w:pPr>
      <w:r>
        <w:rPr>
          <w:rFonts w:ascii="Arial" w:cs="Arial" w:eastAsia="Arial" w:hAnsi="Arial"/>
          <w:color w:val="000000"/>
          <w:sz w:val="22"/>
          <w:szCs w:val="22"/>
        </w:rPr>
        <w:t xml:space="preserve">Click the Archive icon in the Actions column.</w:t>
      </w:r>
    </w:p>
    <w:p>
      <w:pPr>
        <w:pStyle w:val="ListParagraph"/>
        <w:numPr>
          <w:ilvl w:val="0"/>
          <w:numId w:val="3"/>
        </w:numPr>
        <w:spacing w:after="40" w:before="40"/>
      </w:pPr>
      <w:r>
        <w:rPr>
          <w:rFonts w:ascii="Arial" w:cs="Arial" w:eastAsia="Arial" w:hAnsi="Arial"/>
          <w:color w:val="000000"/>
          <w:sz w:val="22"/>
          <w:szCs w:val="22"/>
        </w:rPr>
        <w:t xml:space="preserve">A confirmation dialog appears: 'Mark this case as closed?'</w:t>
      </w:r>
    </w:p>
    <w:p>
      <w:pPr>
        <w:pStyle w:val="ListParagraph"/>
        <w:numPr>
          <w:ilvl w:val="0"/>
          <w:numId w:val="3"/>
        </w:numPr>
        <w:spacing w:after="40" w:before="40"/>
      </w:pPr>
      <w:r>
        <w:rPr>
          <w:rFonts w:ascii="Arial" w:cs="Arial" w:eastAsia="Arial" w:hAnsi="Arial"/>
          <w:color w:val="000000"/>
          <w:sz w:val="22"/>
          <w:szCs w:val="22"/>
        </w:rPr>
        <w:t xml:space="preserve">Click Yes, Close It. The case is marked IsClosed = Yes, IsActive = No, and a CaseClosedDate is stamped automatically.</w:t>
      </w:r>
    </w:p>
    <w:p>
      <w:pPr>
        <w:pStyle w:val="Heading3"/>
        <w:spacing w:after="100" w:before="240"/>
      </w:pPr>
      <w:r>
        <w:rPr>
          <w:rFonts w:ascii="Arial" w:cs="Arial" w:eastAsia="Arial" w:hAnsi="Arial"/>
          <w:b/>
          <w:bCs/>
          <w:color w:val="1d3557"/>
          <w:sz w:val="24"/>
          <w:szCs w:val="24"/>
        </w:rPr>
        <w:t xml:space="preserve">4.1.2 Open New Case</w:t>
      </w:r>
    </w:p>
    <w:p>
      <w:pPr>
        <w:pBdr>
          <w:top w:val="single" w:color="1d6fa4" w:sz="4"/>
          <w:bottom w:val="single" w:color="1d6fa4" w:sz="4"/>
          <w:left w:val="single" w:color="1d6fa4" w:sz="4"/>
          <w:right w:val="single" w:color="1d6fa4" w:sz="4"/>
        </w:pBdr>
        <w:shd w:fill="EFF6FF" w:val="clear"/>
        <w:spacing w:after="160" w:before="160"/>
        <w:jc w:val="center"/>
      </w:pPr>
      <w:r>
        <w:rPr>
          <w:rFonts w:ascii="Arial" w:cs="Arial" w:eastAsia="Arial" w:hAnsi="Arial"/>
          <w:b/>
          <w:bCs/>
          <w:i/>
          <w:iCs/>
          <w:color w:val="1d6fa4"/>
          <w:sz w:val="20"/>
          <w:szCs w:val="20"/>
        </w:rPr>
        <w:t xml:space="preserve">[SCREENSHOT PLACEHOLDER: Case Management/Case Files - Open New Case - Dimensions: 650x365]</w:t>
      </w:r>
    </w:p>
    <w:p>
      <w:pPr>
        <w:spacing w:after="100" w:before="60"/>
      </w:pPr>
      <w:r>
        <w:rPr>
          <w:rFonts w:ascii="Arial" w:cs="Arial" w:eastAsia="Arial" w:hAnsi="Arial"/>
          <w:b/>
          <w:bCs/>
          <w:color w:val="000000"/>
          <w:sz w:val="22"/>
          <w:szCs w:val="22"/>
        </w:rPr>
        <w:t xml:space="preserve">Overview:</w:t>
      </w:r>
    </w:p>
    <w:p>
      <w:pPr>
        <w:spacing w:after="100" w:before="60"/>
      </w:pPr>
      <w:r>
        <w:rPr>
          <w:rFonts w:ascii="Arial" w:cs="Arial" w:eastAsia="Arial" w:hAnsi="Arial"/>
          <w:color w:val="000000"/>
          <w:sz w:val="22"/>
          <w:szCs w:val="22"/>
        </w:rPr>
        <w:t xml:space="preserve">A full-page form for registering a new MVA case file. The form is divided into six card sections. The same form is reused as the Edit Case screen when an existing case is opened for editing.</w:t>
      </w:r>
    </w:p>
    <w:p>
      <w:pPr>
        <w:spacing w:after="100" w:before="60"/>
      </w:pPr>
      <w:r>
        <w:rPr>
          <w:rFonts w:ascii="Arial" w:cs="Arial" w:eastAsia="Arial" w:hAnsi="Arial"/>
          <w:b/>
          <w:bCs/>
          <w:color w:val="000000"/>
          <w:sz w:val="22"/>
          <w:szCs w:val="22"/>
        </w:rPr>
        <w:t xml:space="preserve">Key Fields &amp; Components — Section 1: File Identification</w:t>
      </w:r>
    </w:p>
    <w:p>
      <w:pPr>
        <w:pStyle w:val="ListParagraph"/>
        <w:numPr>
          <w:ilvl w:val="0"/>
          <w:numId w:val="2"/>
        </w:numPr>
        <w:spacing w:after="40" w:before="40"/>
      </w:pPr>
      <w:r>
        <w:rPr>
          <w:rFonts w:ascii="Arial" w:cs="Arial" w:eastAsia="Arial" w:hAnsi="Arial"/>
          <w:color w:val="000000"/>
          <w:sz w:val="22"/>
          <w:szCs w:val="22"/>
        </w:rPr>
        <w:t xml:space="preserve">File Number — Auto-suggested in the format PTC/MVA/YYYY/NNNN. Must be unique.</w:t>
      </w:r>
    </w:p>
    <w:p>
      <w:pPr>
        <w:pStyle w:val="ListParagraph"/>
        <w:numPr>
          <w:ilvl w:val="0"/>
          <w:numId w:val="2"/>
        </w:numPr>
        <w:spacing w:after="40" w:before="40"/>
      </w:pPr>
      <w:r>
        <w:rPr>
          <w:rFonts w:ascii="Arial" w:cs="Arial" w:eastAsia="Arial" w:hAnsi="Arial"/>
          <w:color w:val="000000"/>
          <w:sz w:val="22"/>
          <w:szCs w:val="22"/>
        </w:rPr>
        <w:t xml:space="preserve">Court Case Number — Assigned by the court after proceedings are filed (can be blank initially).</w:t>
      </w:r>
    </w:p>
    <w:p>
      <w:pPr>
        <w:pStyle w:val="ListParagraph"/>
        <w:numPr>
          <w:ilvl w:val="0"/>
          <w:numId w:val="2"/>
        </w:numPr>
        <w:spacing w:after="40" w:before="40"/>
      </w:pPr>
      <w:r>
        <w:rPr>
          <w:rFonts w:ascii="Arial" w:cs="Arial" w:eastAsia="Arial" w:hAnsi="Arial"/>
          <w:color w:val="000000"/>
          <w:sz w:val="22"/>
          <w:szCs w:val="22"/>
        </w:rPr>
        <w:t xml:space="preserve">Solicitor File Reference — Internal reference if different from the firm file number.</w:t>
      </w:r>
    </w:p>
    <w:p>
      <w:pPr>
        <w:spacing w:after="100" w:before="60"/>
      </w:pPr>
      <w:r>
        <w:rPr>
          <w:rFonts w:ascii="Arial" w:cs="Arial" w:eastAsia="Arial" w:hAnsi="Arial"/>
          <w:b/>
          <w:bCs/>
          <w:color w:val="000000"/>
          <w:sz w:val="22"/>
          <w:szCs w:val="22"/>
        </w:rPr>
        <w:t xml:space="preserve">Key Fields &amp; Components — Section 2: Primary Claimant</w:t>
      </w:r>
    </w:p>
    <w:p>
      <w:pPr>
        <w:pStyle w:val="ListParagraph"/>
        <w:numPr>
          <w:ilvl w:val="0"/>
          <w:numId w:val="2"/>
        </w:numPr>
        <w:spacing w:after="40" w:before="40"/>
      </w:pPr>
      <w:r>
        <w:rPr>
          <w:rFonts w:ascii="Arial" w:cs="Arial" w:eastAsia="Arial" w:hAnsi="Arial"/>
          <w:color w:val="000000"/>
          <w:sz w:val="22"/>
          <w:szCs w:val="22"/>
        </w:rPr>
        <w:t xml:space="preserve">Full Legal Name — Required. Name as it appears on MyKad or Passport.</w:t>
      </w:r>
    </w:p>
    <w:p>
      <w:pPr>
        <w:pStyle w:val="ListParagraph"/>
        <w:numPr>
          <w:ilvl w:val="0"/>
          <w:numId w:val="2"/>
        </w:numPr>
        <w:spacing w:after="40" w:before="40"/>
      </w:pPr>
      <w:r>
        <w:rPr>
          <w:rFonts w:ascii="Arial" w:cs="Arial" w:eastAsia="Arial" w:hAnsi="Arial"/>
          <w:color w:val="000000"/>
          <w:sz w:val="22"/>
          <w:szCs w:val="22"/>
        </w:rPr>
        <w:t xml:space="preserve">Secondary Claimant — Optional; used for loss of consortium or dependant claims.</w:t>
      </w:r>
    </w:p>
    <w:p>
      <w:pPr>
        <w:pStyle w:val="ListParagraph"/>
        <w:numPr>
          <w:ilvl w:val="0"/>
          <w:numId w:val="2"/>
        </w:numPr>
        <w:spacing w:after="40" w:before="40"/>
      </w:pPr>
      <w:r>
        <w:rPr>
          <w:rFonts w:ascii="Arial" w:cs="Arial" w:eastAsia="Arial" w:hAnsi="Arial"/>
          <w:color w:val="000000"/>
          <w:sz w:val="22"/>
          <w:szCs w:val="22"/>
        </w:rPr>
        <w:t xml:space="preserve">Gender — Male/Female dropdown.</w:t>
      </w:r>
    </w:p>
    <w:p>
      <w:pPr>
        <w:pStyle w:val="ListParagraph"/>
        <w:numPr>
          <w:ilvl w:val="0"/>
          <w:numId w:val="2"/>
        </w:numPr>
        <w:spacing w:after="40" w:before="40"/>
      </w:pPr>
      <w:r>
        <w:rPr>
          <w:rFonts w:ascii="Arial" w:cs="Arial" w:eastAsia="Arial" w:hAnsi="Arial"/>
          <w:color w:val="000000"/>
          <w:sz w:val="22"/>
          <w:szCs w:val="22"/>
        </w:rPr>
        <w:t xml:space="preserve">Date of Birth — Date picker; used to compute ClaimantAge automatically.</w:t>
      </w:r>
    </w:p>
    <w:p>
      <w:pPr>
        <w:pStyle w:val="ListParagraph"/>
        <w:numPr>
          <w:ilvl w:val="0"/>
          <w:numId w:val="2"/>
        </w:numPr>
        <w:spacing w:after="40" w:before="40"/>
      </w:pPr>
      <w:r>
        <w:rPr>
          <w:rFonts w:ascii="Arial" w:cs="Arial" w:eastAsia="Arial" w:hAnsi="Arial"/>
          <w:color w:val="000000"/>
          <w:sz w:val="22"/>
          <w:szCs w:val="22"/>
        </w:rPr>
        <w:t xml:space="preserve">National ID — MyKad or Passport number.</w:t>
      </w:r>
    </w:p>
    <w:p>
      <w:pPr>
        <w:pStyle w:val="ListParagraph"/>
        <w:numPr>
          <w:ilvl w:val="0"/>
          <w:numId w:val="2"/>
        </w:numPr>
        <w:spacing w:after="40" w:before="40"/>
      </w:pPr>
      <w:r>
        <w:rPr>
          <w:rFonts w:ascii="Arial" w:cs="Arial" w:eastAsia="Arial" w:hAnsi="Arial"/>
          <w:color w:val="000000"/>
          <w:sz w:val="22"/>
          <w:szCs w:val="22"/>
        </w:rPr>
        <w:t xml:space="preserve">Telephone / Mobile — Contact numbers.</w:t>
      </w:r>
    </w:p>
    <w:p>
      <w:pPr>
        <w:pStyle w:val="ListParagraph"/>
        <w:numPr>
          <w:ilvl w:val="0"/>
          <w:numId w:val="2"/>
        </w:numPr>
        <w:spacing w:after="40" w:before="40"/>
      </w:pPr>
      <w:r>
        <w:rPr>
          <w:rFonts w:ascii="Arial" w:cs="Arial" w:eastAsia="Arial" w:hAnsi="Arial"/>
          <w:color w:val="000000"/>
          <w:sz w:val="22"/>
          <w:szCs w:val="22"/>
        </w:rPr>
        <w:t xml:space="preserve">Full Address — Multi-line residential or correspondence address.</w:t>
      </w:r>
    </w:p>
    <w:p>
      <w:pPr>
        <w:pStyle w:val="ListParagraph"/>
        <w:numPr>
          <w:ilvl w:val="0"/>
          <w:numId w:val="2"/>
        </w:numPr>
        <w:spacing w:after="40" w:before="40"/>
      </w:pPr>
      <w:r>
        <w:rPr>
          <w:rFonts w:ascii="Arial" w:cs="Arial" w:eastAsia="Arial" w:hAnsi="Arial"/>
          <w:color w:val="000000"/>
          <w:sz w:val="22"/>
          <w:szCs w:val="22"/>
        </w:rPr>
        <w:t xml:space="preserve">Referral Source — How the case was introduced to the firm (e.g., Walk-in, Agent).</w:t>
      </w:r>
    </w:p>
    <w:p>
      <w:pPr>
        <w:spacing w:after="100" w:before="60"/>
      </w:pPr>
      <w:r>
        <w:rPr>
          <w:rFonts w:ascii="Arial" w:cs="Arial" w:eastAsia="Arial" w:hAnsi="Arial"/>
          <w:b/>
          <w:bCs/>
          <w:color w:val="000000"/>
          <w:sz w:val="22"/>
          <w:szCs w:val="22"/>
        </w:rPr>
        <w:t xml:space="preserve">Key Fields &amp; Components — Section 3: Accident Parameters</w:t>
      </w:r>
    </w:p>
    <w:p>
      <w:pPr>
        <w:pStyle w:val="ListParagraph"/>
        <w:numPr>
          <w:ilvl w:val="0"/>
          <w:numId w:val="2"/>
        </w:numPr>
        <w:spacing w:after="40" w:before="40"/>
      </w:pPr>
      <w:r>
        <w:rPr>
          <w:rFonts w:ascii="Arial" w:cs="Arial" w:eastAsia="Arial" w:hAnsi="Arial"/>
          <w:color w:val="000000"/>
          <w:sz w:val="22"/>
          <w:szCs w:val="22"/>
        </w:rPr>
        <w:t xml:space="preserve">Accident Date — Date picker. A Statute of Limitations warning (6 years) is displayed below.</w:t>
      </w:r>
    </w:p>
    <w:p>
      <w:pPr>
        <w:pStyle w:val="ListParagraph"/>
        <w:numPr>
          <w:ilvl w:val="0"/>
          <w:numId w:val="2"/>
        </w:numPr>
        <w:spacing w:after="40" w:before="40"/>
      </w:pPr>
      <w:r>
        <w:rPr>
          <w:rFonts w:ascii="Arial" w:cs="Arial" w:eastAsia="Arial" w:hAnsi="Arial"/>
          <w:color w:val="000000"/>
          <w:sz w:val="22"/>
          <w:szCs w:val="22"/>
        </w:rPr>
        <w:t xml:space="preserve">Client Vehicle Role — Driver, Pillion Rider, Passenger, Pedestrian, or Cyclist.</w:t>
      </w:r>
    </w:p>
    <w:p>
      <w:pPr>
        <w:pStyle w:val="ListParagraph"/>
        <w:numPr>
          <w:ilvl w:val="0"/>
          <w:numId w:val="2"/>
        </w:numPr>
        <w:spacing w:after="40" w:before="40"/>
      </w:pPr>
      <w:r>
        <w:rPr>
          <w:rFonts w:ascii="Arial" w:cs="Arial" w:eastAsia="Arial" w:hAnsi="Arial"/>
          <w:color w:val="000000"/>
          <w:sz w:val="22"/>
          <w:szCs w:val="22"/>
        </w:rPr>
        <w:t xml:space="preserve">Assigned Caseworker — Dropdown of active caseworkers.</w:t>
      </w:r>
    </w:p>
    <w:p>
      <w:pPr>
        <w:spacing w:after="100" w:before="60"/>
      </w:pPr>
      <w:r>
        <w:rPr>
          <w:rFonts w:ascii="Arial" w:cs="Arial" w:eastAsia="Arial" w:hAnsi="Arial"/>
          <w:b/>
          <w:bCs/>
          <w:color w:val="000000"/>
          <w:sz w:val="22"/>
          <w:szCs w:val="22"/>
        </w:rPr>
        <w:t xml:space="preserve">Key Fields &amp; Components — Section 4: Financial Ledger</w:t>
      </w:r>
    </w:p>
    <w:p>
      <w:pPr>
        <w:pStyle w:val="ListParagraph"/>
        <w:numPr>
          <w:ilvl w:val="0"/>
          <w:numId w:val="2"/>
        </w:numPr>
        <w:spacing w:after="40" w:before="40"/>
      </w:pPr>
      <w:r>
        <w:rPr>
          <w:rFonts w:ascii="Arial" w:cs="Arial" w:eastAsia="Arial" w:hAnsi="Arial"/>
          <w:color w:val="000000"/>
          <w:sz w:val="22"/>
          <w:szCs w:val="22"/>
        </w:rPr>
        <w:t xml:space="preserve">Claimed Amount — Total amount claimed by the claimant across all heads of damage (MYR).</w:t>
      </w:r>
    </w:p>
    <w:p>
      <w:pPr>
        <w:pStyle w:val="ListParagraph"/>
        <w:numPr>
          <w:ilvl w:val="0"/>
          <w:numId w:val="2"/>
        </w:numPr>
        <w:spacing w:after="40" w:before="40"/>
      </w:pPr>
      <w:r>
        <w:rPr>
          <w:rFonts w:ascii="Arial" w:cs="Arial" w:eastAsia="Arial" w:hAnsi="Arial"/>
          <w:color w:val="000000"/>
          <w:sz w:val="22"/>
          <w:szCs w:val="22"/>
        </w:rPr>
        <w:t xml:space="preserve">Minimum Settlement Target — Solicitor's assessed minimum acceptable settlement.</w:t>
      </w:r>
    </w:p>
    <w:p>
      <w:pPr>
        <w:pStyle w:val="ListParagraph"/>
        <w:numPr>
          <w:ilvl w:val="0"/>
          <w:numId w:val="2"/>
        </w:numPr>
        <w:spacing w:after="40" w:before="40"/>
      </w:pPr>
      <w:r>
        <w:rPr>
          <w:rFonts w:ascii="Arial" w:cs="Arial" w:eastAsia="Arial" w:hAnsi="Arial"/>
          <w:color w:val="000000"/>
          <w:sz w:val="22"/>
          <w:szCs w:val="22"/>
        </w:rPr>
        <w:t xml:space="preserve">Current Offer — Latest offer received from the opposing insurer.</w:t>
      </w:r>
    </w:p>
    <w:p>
      <w:pPr>
        <w:pStyle w:val="ListParagraph"/>
        <w:numPr>
          <w:ilvl w:val="0"/>
          <w:numId w:val="2"/>
        </w:numPr>
        <w:spacing w:after="40" w:before="40"/>
      </w:pPr>
      <w:r>
        <w:rPr>
          <w:rFonts w:ascii="Arial" w:cs="Arial" w:eastAsia="Arial" w:hAnsi="Arial"/>
          <w:color w:val="000000"/>
          <w:sz w:val="22"/>
          <w:szCs w:val="22"/>
        </w:rPr>
        <w:t xml:space="preserve">Total Disbursements — Running total of expenses (auto-calculated from disbursement records).</w:t>
      </w:r>
    </w:p>
    <w:p>
      <w:pPr>
        <w:spacing w:after="100" w:before="60"/>
      </w:pPr>
      <w:r>
        <w:rPr>
          <w:rFonts w:ascii="Arial" w:cs="Arial" w:eastAsia="Arial" w:hAnsi="Arial"/>
          <w:b/>
          <w:bCs/>
          <w:color w:val="000000"/>
          <w:sz w:val="22"/>
          <w:szCs w:val="22"/>
        </w:rPr>
        <w:t xml:space="preserve">Key Fields &amp; Components — Section 5: Status &amp; Litigation</w:t>
      </w:r>
    </w:p>
    <w:p>
      <w:pPr>
        <w:pStyle w:val="ListParagraph"/>
        <w:numPr>
          <w:ilvl w:val="0"/>
          <w:numId w:val="2"/>
        </w:numPr>
        <w:spacing w:after="40" w:before="40"/>
      </w:pPr>
      <w:r>
        <w:rPr>
          <w:rFonts w:ascii="Arial" w:cs="Arial" w:eastAsia="Arial" w:hAnsi="Arial"/>
          <w:color w:val="000000"/>
          <w:sz w:val="22"/>
          <w:szCs w:val="22"/>
        </w:rPr>
        <w:t xml:space="preserve">Case Status — Dropdown linked to the Case Status master table.</w:t>
      </w:r>
    </w:p>
    <w:p>
      <w:pPr>
        <w:pStyle w:val="ListParagraph"/>
        <w:numPr>
          <w:ilvl w:val="0"/>
          <w:numId w:val="2"/>
        </w:numPr>
        <w:spacing w:after="40" w:before="40"/>
      </w:pPr>
      <w:r>
        <w:rPr>
          <w:rFonts w:ascii="Arial" w:cs="Arial" w:eastAsia="Arial" w:hAnsi="Arial"/>
          <w:color w:val="000000"/>
          <w:sz w:val="22"/>
          <w:szCs w:val="22"/>
        </w:rPr>
        <w:t xml:space="preserve">Current Hearing Stage — Current or most recent court hearing type.</w:t>
      </w:r>
    </w:p>
    <w:p>
      <w:pPr>
        <w:pStyle w:val="ListParagraph"/>
        <w:numPr>
          <w:ilvl w:val="0"/>
          <w:numId w:val="2"/>
        </w:numPr>
        <w:spacing w:after="40" w:before="40"/>
      </w:pPr>
      <w:r>
        <w:rPr>
          <w:rFonts w:ascii="Arial" w:cs="Arial" w:eastAsia="Arial" w:hAnsi="Arial"/>
          <w:color w:val="000000"/>
          <w:sz w:val="22"/>
          <w:szCs w:val="22"/>
        </w:rPr>
        <w:t xml:space="preserve">Next Hearing Date — Date picker for the next scheduled court appearance.</w:t>
      </w:r>
    </w:p>
    <w:p>
      <w:pPr>
        <w:pStyle w:val="ListParagraph"/>
        <w:numPr>
          <w:ilvl w:val="0"/>
          <w:numId w:val="2"/>
        </w:numPr>
        <w:spacing w:after="40" w:before="40"/>
      </w:pPr>
      <w:r>
        <w:rPr>
          <w:rFonts w:ascii="Arial" w:cs="Arial" w:eastAsia="Arial" w:hAnsi="Arial"/>
          <w:color w:val="000000"/>
          <w:sz w:val="22"/>
          <w:szCs w:val="22"/>
        </w:rPr>
        <w:t xml:space="preserve">Case Closed Date — Date of formal case closure.</w:t>
      </w:r>
    </w:p>
    <w:p>
      <w:pPr>
        <w:pStyle w:val="ListParagraph"/>
        <w:numPr>
          <w:ilvl w:val="0"/>
          <w:numId w:val="2"/>
        </w:numPr>
        <w:spacing w:after="40" w:before="40"/>
      </w:pPr>
      <w:r>
        <w:rPr>
          <w:rFonts w:ascii="Arial" w:cs="Arial" w:eastAsia="Arial" w:hAnsi="Arial"/>
          <w:color w:val="000000"/>
          <w:sz w:val="22"/>
          <w:szCs w:val="22"/>
        </w:rPr>
        <w:t xml:space="preserve">Summons Drafted / Summons Sealed — Dates for litigation milestone tracking.</w:t>
      </w:r>
    </w:p>
    <w:p>
      <w:pPr>
        <w:pStyle w:val="ListParagraph"/>
        <w:numPr>
          <w:ilvl w:val="0"/>
          <w:numId w:val="2"/>
        </w:numPr>
        <w:spacing w:after="40" w:before="40"/>
      </w:pPr>
      <w:r>
        <w:rPr>
          <w:rFonts w:ascii="Arial" w:cs="Arial" w:eastAsia="Arial" w:hAnsi="Arial"/>
          <w:color w:val="000000"/>
          <w:sz w:val="22"/>
          <w:szCs w:val="22"/>
        </w:rPr>
        <w:t xml:space="preserve">Is In Litigation — Checkbox; tick when formal court proceedings commence.</w:t>
      </w:r>
    </w:p>
    <w:p>
      <w:pPr>
        <w:pStyle w:val="ListParagraph"/>
        <w:numPr>
          <w:ilvl w:val="0"/>
          <w:numId w:val="2"/>
        </w:numPr>
        <w:spacing w:after="40" w:before="40"/>
      </w:pPr>
      <w:r>
        <w:rPr>
          <w:rFonts w:ascii="Arial" w:cs="Arial" w:eastAsia="Arial" w:hAnsi="Arial"/>
          <w:color w:val="000000"/>
          <w:sz w:val="22"/>
          <w:szCs w:val="22"/>
        </w:rPr>
        <w:t xml:space="preserve">Is Active — Checkbox; untick when the case is no longer being worked.</w:t>
      </w:r>
    </w:p>
    <w:p>
      <w:pPr>
        <w:pStyle w:val="ListParagraph"/>
        <w:numPr>
          <w:ilvl w:val="0"/>
          <w:numId w:val="2"/>
        </w:numPr>
        <w:spacing w:after="40" w:before="40"/>
      </w:pPr>
      <w:r>
        <w:rPr>
          <w:rFonts w:ascii="Arial" w:cs="Arial" w:eastAsia="Arial" w:hAnsi="Arial"/>
          <w:color w:val="000000"/>
          <w:sz w:val="22"/>
          <w:szCs w:val="22"/>
        </w:rPr>
        <w:t xml:space="preserve">Is Closed — Checkbox; tick when the case is fully concluded.</w:t>
      </w:r>
    </w:p>
    <w:p>
      <w:pPr>
        <w:spacing w:after="100" w:before="60"/>
      </w:pPr>
      <w:r>
        <w:rPr>
          <w:rFonts w:ascii="Arial" w:cs="Arial" w:eastAsia="Arial" w:hAnsi="Arial"/>
          <w:b/>
          <w:bCs/>
          <w:color w:val="000000"/>
          <w:sz w:val="22"/>
          <w:szCs w:val="22"/>
        </w:rPr>
        <w:t xml:space="preserve">Key Fields &amp; Components — Section 6: Remarks</w:t>
      </w:r>
    </w:p>
    <w:p>
      <w:pPr>
        <w:pStyle w:val="ListParagraph"/>
        <w:numPr>
          <w:ilvl w:val="0"/>
          <w:numId w:val="2"/>
        </w:numPr>
        <w:spacing w:after="40" w:before="40"/>
      </w:pPr>
      <w:r>
        <w:rPr>
          <w:rFonts w:ascii="Arial" w:cs="Arial" w:eastAsia="Arial" w:hAnsi="Arial"/>
          <w:color w:val="000000"/>
          <w:sz w:val="22"/>
          <w:szCs w:val="22"/>
        </w:rPr>
        <w:t xml:space="preserve">Remarks — Free-text field visible to all caseworkers for general notes.</w:t>
      </w:r>
    </w:p>
    <w:p>
      <w:pPr>
        <w:spacing w:after="100" w:before="60"/>
      </w:pPr>
      <w:r>
        <w:rPr>
          <w:rFonts w:ascii="Arial" w:cs="Arial" w:eastAsia="Arial" w:hAnsi="Arial"/>
          <w:b/>
          <w:bCs/>
          <w:color w:val="000000"/>
          <w:sz w:val="22"/>
          <w:szCs w:val="22"/>
        </w:rPr>
        <w:t xml:space="preserve">Step-by-Step: Open a New Case</w:t>
      </w:r>
    </w:p>
    <w:p>
      <w:pPr>
        <w:pStyle w:val="ListParagraph"/>
        <w:numPr>
          <w:ilvl w:val="0"/>
          <w:numId w:val="3"/>
        </w:numPr>
        <w:spacing w:after="40" w:before="40"/>
      </w:pPr>
      <w:r>
        <w:rPr>
          <w:rFonts w:ascii="Arial" w:cs="Arial" w:eastAsia="Arial" w:hAnsi="Arial"/>
          <w:color w:val="000000"/>
          <w:sz w:val="22"/>
          <w:szCs w:val="22"/>
        </w:rPr>
        <w:t xml:space="preserve">Click Open New Case from the sidebar or the All Cases page header button.</w:t>
      </w:r>
    </w:p>
    <w:p>
      <w:pPr>
        <w:pStyle w:val="ListParagraph"/>
        <w:numPr>
          <w:ilvl w:val="0"/>
          <w:numId w:val="3"/>
        </w:numPr>
        <w:spacing w:after="40" w:before="40"/>
      </w:pPr>
      <w:r>
        <w:rPr>
          <w:rFonts w:ascii="Arial" w:cs="Arial" w:eastAsia="Arial" w:hAnsi="Arial"/>
          <w:color w:val="000000"/>
          <w:sz w:val="22"/>
          <w:szCs w:val="22"/>
        </w:rPr>
        <w:t xml:space="preserve">The File Number is auto-suggested; modify if needed.</w:t>
      </w:r>
    </w:p>
    <w:p>
      <w:pPr>
        <w:pStyle w:val="ListParagraph"/>
        <w:numPr>
          <w:ilvl w:val="0"/>
          <w:numId w:val="3"/>
        </w:numPr>
        <w:spacing w:after="40" w:before="40"/>
      </w:pPr>
      <w:r>
        <w:rPr>
          <w:rFonts w:ascii="Arial" w:cs="Arial" w:eastAsia="Arial" w:hAnsi="Arial"/>
          <w:color w:val="000000"/>
          <w:sz w:val="22"/>
          <w:szCs w:val="22"/>
        </w:rPr>
        <w:t xml:space="preserve">Enter the Primary Claimant's Full Legal Name (required).</w:t>
      </w:r>
    </w:p>
    <w:p>
      <w:pPr>
        <w:pStyle w:val="ListParagraph"/>
        <w:numPr>
          <w:ilvl w:val="0"/>
          <w:numId w:val="3"/>
        </w:numPr>
        <w:spacing w:after="40" w:before="40"/>
      </w:pPr>
      <w:r>
        <w:rPr>
          <w:rFonts w:ascii="Arial" w:cs="Arial" w:eastAsia="Arial" w:hAnsi="Arial"/>
          <w:color w:val="000000"/>
          <w:sz w:val="22"/>
          <w:szCs w:val="22"/>
        </w:rPr>
        <w:t xml:space="preserve">Complete the remaining claimant fields as available from the client intake form.</w:t>
      </w:r>
    </w:p>
    <w:p>
      <w:pPr>
        <w:pStyle w:val="ListParagraph"/>
        <w:numPr>
          <w:ilvl w:val="0"/>
          <w:numId w:val="3"/>
        </w:numPr>
        <w:spacing w:after="40" w:before="40"/>
      </w:pPr>
      <w:r>
        <w:rPr>
          <w:rFonts w:ascii="Arial" w:cs="Arial" w:eastAsia="Arial" w:hAnsi="Arial"/>
          <w:color w:val="000000"/>
          <w:sz w:val="22"/>
          <w:szCs w:val="22"/>
        </w:rPr>
        <w:t xml:space="preserve">Set the Accident Date. A statute of limitations deadline will appear automatically.</w:t>
      </w:r>
    </w:p>
    <w:p>
      <w:pPr>
        <w:pStyle w:val="ListParagraph"/>
        <w:numPr>
          <w:ilvl w:val="0"/>
          <w:numId w:val="3"/>
        </w:numPr>
        <w:spacing w:after="40" w:before="40"/>
      </w:pPr>
      <w:r>
        <w:rPr>
          <w:rFonts w:ascii="Arial" w:cs="Arial" w:eastAsia="Arial" w:hAnsi="Arial"/>
          <w:color w:val="000000"/>
          <w:sz w:val="22"/>
          <w:szCs w:val="22"/>
        </w:rPr>
        <w:t xml:space="preserve">Select the Assigned Caseworker from the dropdown.</w:t>
      </w:r>
    </w:p>
    <w:p>
      <w:pPr>
        <w:pStyle w:val="ListParagraph"/>
        <w:numPr>
          <w:ilvl w:val="0"/>
          <w:numId w:val="3"/>
        </w:numPr>
        <w:spacing w:after="40" w:before="40"/>
      </w:pPr>
      <w:r>
        <w:rPr>
          <w:rFonts w:ascii="Arial" w:cs="Arial" w:eastAsia="Arial" w:hAnsi="Arial"/>
          <w:color w:val="000000"/>
          <w:sz w:val="22"/>
          <w:szCs w:val="22"/>
        </w:rPr>
        <w:t xml:space="preserve">Enter the Claimed Amount if known at intake.</w:t>
      </w:r>
    </w:p>
    <w:p>
      <w:pPr>
        <w:pStyle w:val="ListParagraph"/>
        <w:numPr>
          <w:ilvl w:val="0"/>
          <w:numId w:val="3"/>
        </w:numPr>
        <w:spacing w:after="40" w:before="40"/>
      </w:pPr>
      <w:r>
        <w:rPr>
          <w:rFonts w:ascii="Arial" w:cs="Arial" w:eastAsia="Arial" w:hAnsi="Arial"/>
          <w:color w:val="000000"/>
          <w:sz w:val="22"/>
          <w:szCs w:val="22"/>
        </w:rPr>
        <w:t xml:space="preserve">Set Case Status to Active (ACT).</w:t>
      </w:r>
    </w:p>
    <w:p>
      <w:pPr>
        <w:pStyle w:val="ListParagraph"/>
        <w:numPr>
          <w:ilvl w:val="0"/>
          <w:numId w:val="3"/>
        </w:numPr>
        <w:spacing w:after="40" w:before="40"/>
      </w:pPr>
      <w:r>
        <w:rPr>
          <w:rFonts w:ascii="Arial" w:cs="Arial" w:eastAsia="Arial" w:hAnsi="Arial"/>
          <w:color w:val="000000"/>
          <w:sz w:val="22"/>
          <w:szCs w:val="22"/>
        </w:rPr>
        <w:t xml:space="preserve">Click Open Case File. You will be redirected to All Cases with a success notification.</w:t>
      </w:r>
    </w:p>
    <w:p>
      <w:pPr>
        <w:spacing w:after="100" w:before="60"/>
      </w:pPr>
      <w:r>
        <w:rPr>
          <w:rFonts w:ascii="Arial" w:cs="Arial" w:eastAsia="Arial" w:hAnsi="Arial"/>
          <w:b/>
          <w:bCs/>
          <w:color w:val="000000"/>
          <w:sz w:val="22"/>
          <w:szCs w:val="22"/>
        </w:rPr>
        <w:t xml:space="preserve">Step-by-Step: Edit an Existing Case</w:t>
      </w:r>
    </w:p>
    <w:p>
      <w:pPr>
        <w:pStyle w:val="ListParagraph"/>
        <w:numPr>
          <w:ilvl w:val="0"/>
          <w:numId w:val="3"/>
        </w:numPr>
        <w:spacing w:after="40" w:before="40"/>
      </w:pPr>
      <w:r>
        <w:rPr>
          <w:rFonts w:ascii="Arial" w:cs="Arial" w:eastAsia="Arial" w:hAnsi="Arial"/>
          <w:color w:val="000000"/>
          <w:sz w:val="22"/>
          <w:szCs w:val="22"/>
        </w:rPr>
        <w:t xml:space="preserve">From All Cases, click the File Number link or the pencil Edit button.</w:t>
      </w:r>
    </w:p>
    <w:p>
      <w:pPr>
        <w:pStyle w:val="ListParagraph"/>
        <w:numPr>
          <w:ilvl w:val="0"/>
          <w:numId w:val="3"/>
        </w:numPr>
        <w:spacing w:after="40" w:before="40"/>
      </w:pPr>
      <w:r>
        <w:rPr>
          <w:rFonts w:ascii="Arial" w:cs="Arial" w:eastAsia="Arial" w:hAnsi="Arial"/>
          <w:color w:val="000000"/>
          <w:sz w:val="22"/>
          <w:szCs w:val="22"/>
        </w:rPr>
        <w:t xml:space="preserve">The same form loads pre-filled with existing data.</w:t>
      </w:r>
    </w:p>
    <w:p>
      <w:pPr>
        <w:pStyle w:val="ListParagraph"/>
        <w:numPr>
          <w:ilvl w:val="0"/>
          <w:numId w:val="3"/>
        </w:numPr>
        <w:spacing w:after="40" w:before="40"/>
      </w:pPr>
      <w:r>
        <w:rPr>
          <w:rFonts w:ascii="Arial" w:cs="Arial" w:eastAsia="Arial" w:hAnsi="Arial"/>
          <w:color w:val="000000"/>
          <w:sz w:val="22"/>
          <w:szCs w:val="22"/>
        </w:rPr>
        <w:t xml:space="preserve">Modify the required fields.</w:t>
      </w:r>
    </w:p>
    <w:p>
      <w:pPr>
        <w:pStyle w:val="ListParagraph"/>
        <w:numPr>
          <w:ilvl w:val="0"/>
          <w:numId w:val="3"/>
        </w:numPr>
        <w:spacing w:after="40" w:before="40"/>
      </w:pPr>
      <w:r>
        <w:rPr>
          <w:rFonts w:ascii="Arial" w:cs="Arial" w:eastAsia="Arial" w:hAnsi="Arial"/>
          <w:color w:val="000000"/>
          <w:sz w:val="22"/>
          <w:szCs w:val="22"/>
        </w:rPr>
        <w:t xml:space="preserve">Click Save Changes.</w:t>
      </w:r>
    </w:p>
    <w:p>
      <w:pPr>
        <w:pStyle w:val="Heading3"/>
        <w:spacing w:after="100" w:before="240"/>
      </w:pPr>
      <w:r>
        <w:rPr>
          <w:rFonts w:ascii="Arial" w:cs="Arial" w:eastAsia="Arial" w:hAnsi="Arial"/>
          <w:b/>
          <w:bCs/>
          <w:color w:val="1d3557"/>
          <w:sz w:val="24"/>
          <w:szCs w:val="24"/>
        </w:rPr>
        <w:t xml:space="preserve">4.1.3 My Cases</w:t>
      </w:r>
    </w:p>
    <w:p>
      <w:pPr>
        <w:pBdr>
          <w:top w:val="single" w:color="1d6fa4" w:sz="4"/>
          <w:bottom w:val="single" w:color="1d6fa4" w:sz="4"/>
          <w:left w:val="single" w:color="1d6fa4" w:sz="4"/>
          <w:right w:val="single" w:color="1d6fa4" w:sz="4"/>
        </w:pBdr>
        <w:shd w:fill="EFF6FF" w:val="clear"/>
        <w:spacing w:after="160" w:before="160"/>
        <w:jc w:val="center"/>
      </w:pPr>
      <w:r>
        <w:rPr>
          <w:rFonts w:ascii="Arial" w:cs="Arial" w:eastAsia="Arial" w:hAnsi="Arial"/>
          <w:b/>
          <w:bCs/>
          <w:i/>
          <w:iCs/>
          <w:color w:val="1d6fa4"/>
          <w:sz w:val="20"/>
          <w:szCs w:val="20"/>
        </w:rPr>
        <w:t xml:space="preserve">[SCREENSHOT PLACEHOLDER: Case Management/Case Files - My Cases - Dimensions: 650x365]</w:t>
      </w:r>
    </w:p>
    <w:p>
      <w:pPr>
        <w:spacing w:after="100" w:before="60"/>
      </w:pPr>
      <w:r>
        <w:rPr>
          <w:rFonts w:ascii="Arial" w:cs="Arial" w:eastAsia="Arial" w:hAnsi="Arial"/>
          <w:b/>
          <w:bCs/>
          <w:color w:val="000000"/>
          <w:sz w:val="22"/>
          <w:szCs w:val="22"/>
        </w:rPr>
        <w:t xml:space="preserve">Overview:</w:t>
      </w:r>
    </w:p>
    <w:p>
      <w:pPr>
        <w:spacing w:after="100" w:before="60"/>
      </w:pPr>
      <w:r>
        <w:rPr>
          <w:rFonts w:ascii="Arial" w:cs="Arial" w:eastAsia="Arial" w:hAnsi="Arial"/>
          <w:color w:val="000000"/>
          <w:sz w:val="22"/>
          <w:szCs w:val="22"/>
        </w:rPr>
        <w:t xml:space="preserve">A filtered view of case files assigned to the currently logged-in caseworker. Sorted by next hearing date ascending so the most urgent matters appear first.</w:t>
      </w:r>
    </w:p>
    <w:p>
      <w:pPr>
        <w:spacing w:after="100" w:before="60"/>
      </w:pPr>
      <w:r>
        <w:rPr>
          <w:rFonts w:ascii="Arial" w:cs="Arial" w:eastAsia="Arial" w:hAnsi="Arial"/>
          <w:b/>
          <w:bCs/>
          <w:color w:val="000000"/>
          <w:sz w:val="22"/>
          <w:szCs w:val="22"/>
        </w:rPr>
        <w:t xml:space="preserve">Key Fields &amp; Components:</w:t>
      </w:r>
    </w:p>
    <w:p>
      <w:pPr>
        <w:pStyle w:val="ListParagraph"/>
        <w:numPr>
          <w:ilvl w:val="0"/>
          <w:numId w:val="2"/>
        </w:numPr>
        <w:spacing w:after="40" w:before="40"/>
      </w:pPr>
      <w:r>
        <w:rPr>
          <w:rFonts w:ascii="Arial" w:cs="Arial" w:eastAsia="Arial" w:hAnsi="Arial"/>
          <w:color w:val="000000"/>
          <w:sz w:val="22"/>
          <w:szCs w:val="22"/>
        </w:rPr>
        <w:t xml:space="preserve">4-stat strip — My Cases total, Active, In Litigation, and Hearings ≤7 Days (computed from page data).</w:t>
      </w:r>
    </w:p>
    <w:p>
      <w:pPr>
        <w:pStyle w:val="ListParagraph"/>
        <w:numPr>
          <w:ilvl w:val="0"/>
          <w:numId w:val="2"/>
        </w:numPr>
        <w:spacing w:after="40" w:before="40"/>
      </w:pPr>
      <w:r>
        <w:rPr>
          <w:rFonts w:ascii="Arial" w:cs="Arial" w:eastAsia="Arial" w:hAnsi="Arial"/>
          <w:color w:val="000000"/>
          <w:sz w:val="22"/>
          <w:szCs w:val="22"/>
        </w:rPr>
        <w:t xml:space="preserve">Next Hearing column — Displays a colour-coded Nd badge for hearings within 7 days.</w:t>
      </w:r>
    </w:p>
    <w:p>
      <w:pPr>
        <w:pStyle w:val="ListParagraph"/>
        <w:numPr>
          <w:ilvl w:val="0"/>
          <w:numId w:val="2"/>
        </w:numPr>
        <w:spacing w:after="40" w:before="40"/>
      </w:pPr>
      <w:r>
        <w:rPr>
          <w:rFonts w:ascii="Arial" w:cs="Arial" w:eastAsia="Arial" w:hAnsi="Arial"/>
          <w:color w:val="000000"/>
          <w:sz w:val="22"/>
          <w:szCs w:val="22"/>
        </w:rPr>
        <w:t xml:space="preserve">Actions column — View and Edit only (no delete option for caseworkers).</w:t>
      </w:r>
    </w:p>
    <w:p>
      <w:pPr>
        <w:spacing w:after="100" w:before="60"/>
      </w:pPr>
      <w:r>
        <w:rPr>
          <w:rFonts w:ascii="Arial" w:cs="Arial" w:eastAsia="Arial" w:hAnsi="Arial"/>
          <w:b/>
          <w:bCs/>
          <w:color w:val="000000"/>
          <w:sz w:val="22"/>
          <w:szCs w:val="22"/>
        </w:rPr>
        <w:t xml:space="preserve">Step-by-Step: View My Workload</w:t>
      </w:r>
    </w:p>
    <w:p>
      <w:pPr>
        <w:pStyle w:val="ListParagraph"/>
        <w:numPr>
          <w:ilvl w:val="0"/>
          <w:numId w:val="3"/>
        </w:numPr>
        <w:spacing w:after="40" w:before="40"/>
      </w:pPr>
      <w:r>
        <w:rPr>
          <w:rFonts w:ascii="Arial" w:cs="Arial" w:eastAsia="Arial" w:hAnsi="Arial"/>
          <w:color w:val="000000"/>
          <w:sz w:val="22"/>
          <w:szCs w:val="22"/>
        </w:rPr>
        <w:t xml:space="preserve">Click My Cases from the Case Files submenu.</w:t>
      </w:r>
    </w:p>
    <w:p>
      <w:pPr>
        <w:pStyle w:val="ListParagraph"/>
        <w:numPr>
          <w:ilvl w:val="0"/>
          <w:numId w:val="3"/>
        </w:numPr>
        <w:spacing w:after="40" w:before="40"/>
      </w:pPr>
      <w:r>
        <w:rPr>
          <w:rFonts w:ascii="Arial" w:cs="Arial" w:eastAsia="Arial" w:hAnsi="Arial"/>
          <w:color w:val="000000"/>
          <w:sz w:val="22"/>
          <w:szCs w:val="22"/>
        </w:rPr>
        <w:t xml:space="preserve">The grid auto-loads cases assigned to your account.</w:t>
      </w:r>
    </w:p>
    <w:p>
      <w:pPr>
        <w:pStyle w:val="ListParagraph"/>
        <w:numPr>
          <w:ilvl w:val="0"/>
          <w:numId w:val="3"/>
        </w:numPr>
        <w:spacing w:after="40" w:before="40"/>
      </w:pPr>
      <w:r>
        <w:rPr>
          <w:rFonts w:ascii="Arial" w:cs="Arial" w:eastAsia="Arial" w:hAnsi="Arial"/>
          <w:color w:val="000000"/>
          <w:sz w:val="22"/>
          <w:szCs w:val="22"/>
        </w:rPr>
        <w:t xml:space="preserve">Cases with hearings within 7 days are flagged with an amber day-count badge.</w:t>
      </w:r>
    </w:p>
    <w:p>
      <w:pPr>
        <w:pStyle w:val="ListParagraph"/>
        <w:numPr>
          <w:ilvl w:val="0"/>
          <w:numId w:val="3"/>
        </w:numPr>
        <w:spacing w:after="40" w:before="40"/>
      </w:pPr>
      <w:r>
        <w:rPr>
          <w:rFonts w:ascii="Arial" w:cs="Arial" w:eastAsia="Arial" w:hAnsi="Arial"/>
          <w:color w:val="000000"/>
          <w:sz w:val="22"/>
          <w:szCs w:val="22"/>
        </w:rPr>
        <w:t xml:space="preserve">Click any File Number or the Edit button to open the case for editing.</w:t>
      </w:r>
    </w:p>
    <w:p>
      <w:pPr>
        <w:pStyle w:val="Heading3"/>
        <w:spacing w:after="100" w:before="240"/>
      </w:pPr>
      <w:r>
        <w:rPr>
          <w:rFonts w:ascii="Arial" w:cs="Arial" w:eastAsia="Arial" w:hAnsi="Arial"/>
          <w:b/>
          <w:bCs/>
          <w:color w:val="1d3557"/>
          <w:sz w:val="24"/>
          <w:szCs w:val="24"/>
        </w:rPr>
        <w:t xml:space="preserve">4.1.4 Closed Cases</w:t>
      </w:r>
    </w:p>
    <w:p>
      <w:pPr>
        <w:pBdr>
          <w:top w:val="single" w:color="1d6fa4" w:sz="4"/>
          <w:bottom w:val="single" w:color="1d6fa4" w:sz="4"/>
          <w:left w:val="single" w:color="1d6fa4" w:sz="4"/>
          <w:right w:val="single" w:color="1d6fa4" w:sz="4"/>
        </w:pBdr>
        <w:shd w:fill="EFF6FF" w:val="clear"/>
        <w:spacing w:after="160" w:before="160"/>
        <w:jc w:val="center"/>
      </w:pPr>
      <w:r>
        <w:rPr>
          <w:rFonts w:ascii="Arial" w:cs="Arial" w:eastAsia="Arial" w:hAnsi="Arial"/>
          <w:b/>
          <w:bCs/>
          <w:i/>
          <w:iCs/>
          <w:color w:val="1d6fa4"/>
          <w:sz w:val="20"/>
          <w:szCs w:val="20"/>
        </w:rPr>
        <w:t xml:space="preserve">[SCREENSHOT PLACEHOLDER: Case Management/Case Files - Closed Cases - Dimensions: 650x365]</w:t>
      </w:r>
    </w:p>
    <w:p>
      <w:pPr>
        <w:spacing w:after="100" w:before="60"/>
      </w:pPr>
      <w:r>
        <w:rPr>
          <w:rFonts w:ascii="Arial" w:cs="Arial" w:eastAsia="Arial" w:hAnsi="Arial"/>
          <w:b/>
          <w:bCs/>
          <w:color w:val="000000"/>
          <w:sz w:val="22"/>
          <w:szCs w:val="22"/>
        </w:rPr>
        <w:t xml:space="preserve">Overview:</w:t>
      </w:r>
    </w:p>
    <w:p>
      <w:pPr>
        <w:spacing w:after="100" w:before="60"/>
      </w:pPr>
      <w:r>
        <w:rPr>
          <w:rFonts w:ascii="Arial" w:cs="Arial" w:eastAsia="Arial" w:hAnsi="Arial"/>
          <w:color w:val="000000"/>
          <w:sz w:val="22"/>
          <w:szCs w:val="22"/>
        </w:rPr>
        <w:t xml:space="preserve">A read-only archive of all case files where IsClosed = Yes. Used for historical reference, post-settlement analysis, and compliance record-keeping.</w:t>
      </w:r>
    </w:p>
    <w:p>
      <w:pPr>
        <w:spacing w:after="100" w:before="60"/>
      </w:pPr>
      <w:r>
        <w:rPr>
          <w:rFonts w:ascii="Arial" w:cs="Arial" w:eastAsia="Arial" w:hAnsi="Arial"/>
          <w:b/>
          <w:bCs/>
          <w:color w:val="000000"/>
          <w:sz w:val="22"/>
          <w:szCs w:val="22"/>
        </w:rPr>
        <w:t xml:space="preserve">Key Fields &amp; Components:</w:t>
      </w:r>
    </w:p>
    <w:p>
      <w:pPr>
        <w:pStyle w:val="ListParagraph"/>
        <w:numPr>
          <w:ilvl w:val="0"/>
          <w:numId w:val="2"/>
        </w:numPr>
        <w:spacing w:after="40" w:before="40"/>
      </w:pPr>
      <w:r>
        <w:rPr>
          <w:rFonts w:ascii="Arial" w:cs="Arial" w:eastAsia="Arial" w:hAnsi="Arial"/>
          <w:color w:val="000000"/>
          <w:sz w:val="22"/>
          <w:szCs w:val="22"/>
        </w:rPr>
        <w:t xml:space="preserve">4-stat strip — Total Closed, Settled (SET), Withdrawn (WIT), and Closed This Year.</w:t>
      </w:r>
    </w:p>
    <w:p>
      <w:pPr>
        <w:pStyle w:val="ListParagraph"/>
        <w:numPr>
          <w:ilvl w:val="0"/>
          <w:numId w:val="2"/>
        </w:numPr>
        <w:spacing w:after="40" w:before="40"/>
      </w:pPr>
      <w:r>
        <w:rPr>
          <w:rFonts w:ascii="Arial" w:cs="Arial" w:eastAsia="Arial" w:hAnsi="Arial"/>
          <w:color w:val="000000"/>
          <w:sz w:val="22"/>
          <w:szCs w:val="22"/>
        </w:rPr>
        <w:t xml:space="preserve">Archive notice banner — Reminds users that records here are read-only.</w:t>
      </w:r>
    </w:p>
    <w:p>
      <w:pPr>
        <w:pStyle w:val="ListParagraph"/>
        <w:numPr>
          <w:ilvl w:val="0"/>
          <w:numId w:val="2"/>
        </w:numPr>
        <w:spacing w:after="40" w:before="40"/>
      </w:pPr>
      <w:r>
        <w:rPr>
          <w:rFonts w:ascii="Arial" w:cs="Arial" w:eastAsia="Arial" w:hAnsi="Arial"/>
          <w:color w:val="000000"/>
          <w:sz w:val="22"/>
          <w:szCs w:val="22"/>
        </w:rPr>
        <w:t xml:space="preserve">Final Status column — The last status recorded before closure.</w:t>
      </w:r>
    </w:p>
    <w:p>
      <w:pPr>
        <w:pStyle w:val="ListParagraph"/>
        <w:numPr>
          <w:ilvl w:val="0"/>
          <w:numId w:val="2"/>
        </w:numPr>
        <w:spacing w:after="40" w:before="40"/>
      </w:pPr>
      <w:r>
        <w:rPr>
          <w:rFonts w:ascii="Arial" w:cs="Arial" w:eastAsia="Arial" w:hAnsi="Arial"/>
          <w:color w:val="000000"/>
          <w:sz w:val="22"/>
          <w:szCs w:val="22"/>
        </w:rPr>
        <w:t xml:space="preserve">Final Offer column — The settled amount in MYR (green text).</w:t>
      </w:r>
    </w:p>
    <w:p>
      <w:pPr>
        <w:pStyle w:val="ListParagraph"/>
        <w:numPr>
          <w:ilvl w:val="0"/>
          <w:numId w:val="2"/>
        </w:numPr>
        <w:spacing w:after="40" w:before="40"/>
      </w:pPr>
      <w:r>
        <w:rPr>
          <w:rFonts w:ascii="Arial" w:cs="Arial" w:eastAsia="Arial" w:hAnsi="Arial"/>
          <w:color w:val="000000"/>
          <w:sz w:val="22"/>
          <w:szCs w:val="22"/>
        </w:rPr>
        <w:t xml:space="preserve">Closed On column — Date the case was formally closed.</w:t>
      </w:r>
    </w:p>
    <w:p>
      <w:pPr>
        <w:pStyle w:val="ListParagraph"/>
        <w:numPr>
          <w:ilvl w:val="0"/>
          <w:numId w:val="2"/>
        </w:numPr>
        <w:spacing w:after="40" w:before="40"/>
      </w:pPr>
      <w:r>
        <w:rPr>
          <w:rFonts w:ascii="Arial" w:cs="Arial" w:eastAsia="Arial" w:hAnsi="Arial"/>
          <w:color w:val="000000"/>
          <w:sz w:val="22"/>
          <w:szCs w:val="22"/>
        </w:rPr>
        <w:t xml:space="preserve">Reactivate button (↺ icon) — Opens the Edit form so the user can untick Is Closed to reopen the case.</w:t>
      </w:r>
    </w:p>
    <w:p>
      <w:pPr>
        <w:spacing w:after="100" w:before="60"/>
      </w:pPr>
      <w:r>
        <w:rPr>
          <w:rFonts w:ascii="Arial" w:cs="Arial" w:eastAsia="Arial" w:hAnsi="Arial"/>
          <w:b/>
          <w:bCs/>
          <w:color w:val="000000"/>
          <w:sz w:val="22"/>
          <w:szCs w:val="22"/>
        </w:rPr>
        <w:t xml:space="preserve">Step-by-Step: Reactivate a Closed Case</w:t>
      </w:r>
    </w:p>
    <w:p>
      <w:pPr>
        <w:pStyle w:val="ListParagraph"/>
        <w:numPr>
          <w:ilvl w:val="0"/>
          <w:numId w:val="3"/>
        </w:numPr>
        <w:spacing w:after="40" w:before="40"/>
      </w:pPr>
      <w:r>
        <w:rPr>
          <w:rFonts w:ascii="Arial" w:cs="Arial" w:eastAsia="Arial" w:hAnsi="Arial"/>
          <w:color w:val="000000"/>
          <w:sz w:val="22"/>
          <w:szCs w:val="22"/>
        </w:rPr>
        <w:t xml:space="preserve">Locate the case in Closed Cases using the search or filters.</w:t>
      </w:r>
    </w:p>
    <w:p>
      <w:pPr>
        <w:pStyle w:val="ListParagraph"/>
        <w:numPr>
          <w:ilvl w:val="0"/>
          <w:numId w:val="3"/>
        </w:numPr>
        <w:spacing w:after="40" w:before="40"/>
      </w:pPr>
      <w:r>
        <w:rPr>
          <w:rFonts w:ascii="Arial" w:cs="Arial" w:eastAsia="Arial" w:hAnsi="Arial"/>
          <w:color w:val="000000"/>
          <w:sz w:val="22"/>
          <w:szCs w:val="22"/>
        </w:rPr>
        <w:t xml:space="preserve">Click the Reactivate icon (↺) in the Actions column.</w:t>
      </w:r>
    </w:p>
    <w:p>
      <w:pPr>
        <w:pStyle w:val="ListParagraph"/>
        <w:numPr>
          <w:ilvl w:val="0"/>
          <w:numId w:val="3"/>
        </w:numPr>
        <w:spacing w:after="40" w:before="40"/>
      </w:pPr>
      <w:r>
        <w:rPr>
          <w:rFonts w:ascii="Arial" w:cs="Arial" w:eastAsia="Arial" w:hAnsi="Arial"/>
          <w:color w:val="000000"/>
          <w:sz w:val="22"/>
          <w:szCs w:val="22"/>
        </w:rPr>
        <w:t xml:space="preserve">The Edit Case form opens. Uncheck Is Closed and check Is Active.</w:t>
      </w:r>
    </w:p>
    <w:p>
      <w:pPr>
        <w:pStyle w:val="ListParagraph"/>
        <w:numPr>
          <w:ilvl w:val="0"/>
          <w:numId w:val="3"/>
        </w:numPr>
        <w:spacing w:after="40" w:before="40"/>
      </w:pPr>
      <w:r>
        <w:rPr>
          <w:rFonts w:ascii="Arial" w:cs="Arial" w:eastAsia="Arial" w:hAnsi="Arial"/>
          <w:color w:val="000000"/>
          <w:sz w:val="22"/>
          <w:szCs w:val="22"/>
        </w:rPr>
        <w:t xml:space="preserve">Update the Case Status as appropriate.</w:t>
      </w:r>
    </w:p>
    <w:p>
      <w:pPr>
        <w:pStyle w:val="ListParagraph"/>
        <w:numPr>
          <w:ilvl w:val="0"/>
          <w:numId w:val="3"/>
        </w:numPr>
        <w:spacing w:after="40" w:before="40"/>
      </w:pPr>
      <w:r>
        <w:rPr>
          <w:rFonts w:ascii="Arial" w:cs="Arial" w:eastAsia="Arial" w:hAnsi="Arial"/>
          <w:color w:val="000000"/>
          <w:sz w:val="22"/>
          <w:szCs w:val="22"/>
        </w:rPr>
        <w:t xml:space="preserve">Click Save Changes.</w:t>
      </w:r>
    </w:p>
    <w:p>
      <w:r>
        <w:br w:type="page"/>
      </w:r>
    </w:p>
    <w:p>
      <w:pPr>
        <w:pStyle w:val="Heading2"/>
        <w:spacing w:after="120" w:before="300"/>
      </w:pPr>
      <w:r>
        <w:rPr>
          <w:rFonts w:ascii="Arial" w:cs="Arial" w:eastAsia="Arial" w:hAnsi="Arial"/>
          <w:b/>
          <w:bCs/>
          <w:color w:val="1d6fa4"/>
          <w:sz w:val="28"/>
          <w:szCs w:val="28"/>
        </w:rPr>
        <w:t xml:space="preserve">4.2 Court &amp; Hearings</w:t>
      </w:r>
    </w:p>
    <w:p>
      <w:pPr>
        <w:pBdr>
          <w:top w:val="single" w:color="1d6fa4" w:sz="4"/>
          <w:bottom w:val="single" w:color="1d6fa4" w:sz="4"/>
          <w:left w:val="single" w:color="1d6fa4" w:sz="4"/>
          <w:right w:val="single" w:color="1d6fa4" w:sz="4"/>
        </w:pBdr>
        <w:shd w:fill="EFF6FF" w:val="clear"/>
        <w:spacing w:after="160" w:before="160"/>
        <w:jc w:val="center"/>
      </w:pPr>
      <w:r>
        <w:rPr>
          <w:rFonts w:ascii="Arial" w:cs="Arial" w:eastAsia="Arial" w:hAnsi="Arial"/>
          <w:b/>
          <w:bCs/>
          <w:i/>
          <w:iCs/>
          <w:color w:val="1d6fa4"/>
          <w:sz w:val="20"/>
          <w:szCs w:val="20"/>
        </w:rPr>
        <w:t xml:space="preserve">[SCREENSHOT PLACEHOLDER: Case Management/Court and Hearings Overview - Dimensions: 650x365]</w:t>
      </w:r>
    </w:p>
    <w:p>
      <w:pPr>
        <w:spacing w:after="100" w:before="60"/>
      </w:pPr>
      <w:r>
        <w:rPr>
          <w:rFonts w:ascii="Arial" w:cs="Arial" w:eastAsia="Arial" w:hAnsi="Arial"/>
          <w:color w:val="000000"/>
          <w:sz w:val="22"/>
          <w:szCs w:val="22"/>
        </w:rPr>
        <w:t xml:space="preserve">The Court &amp; Hearings module manages all scheduled court dates linked to case files. It maintains a complete litigation chronology from first mention to final disposal.</w:t>
      </w:r>
    </w:p>
    <w:p>
      <w:pPr>
        <w:pStyle w:val="Heading3"/>
        <w:spacing w:after="100" w:before="240"/>
      </w:pPr>
      <w:r>
        <w:rPr>
          <w:rFonts w:ascii="Arial" w:cs="Arial" w:eastAsia="Arial" w:hAnsi="Arial"/>
          <w:b/>
          <w:bCs/>
          <w:color w:val="1d3557"/>
          <w:sz w:val="24"/>
          <w:szCs w:val="24"/>
        </w:rPr>
        <w:t xml:space="preserve">4.2.1 All Hearings</w:t>
      </w:r>
    </w:p>
    <w:p>
      <w:pPr>
        <w:pBdr>
          <w:top w:val="single" w:color="1d6fa4" w:sz="4"/>
          <w:bottom w:val="single" w:color="1d6fa4" w:sz="4"/>
          <w:left w:val="single" w:color="1d6fa4" w:sz="4"/>
          <w:right w:val="single" w:color="1d6fa4" w:sz="4"/>
        </w:pBdr>
        <w:shd w:fill="EFF6FF" w:val="clear"/>
        <w:spacing w:after="160" w:before="160"/>
        <w:jc w:val="center"/>
      </w:pPr>
      <w:r>
        <w:rPr>
          <w:rFonts w:ascii="Arial" w:cs="Arial" w:eastAsia="Arial" w:hAnsi="Arial"/>
          <w:b/>
          <w:bCs/>
          <w:i/>
          <w:iCs/>
          <w:color w:val="1d6fa4"/>
          <w:sz w:val="20"/>
          <w:szCs w:val="20"/>
        </w:rPr>
        <w:t xml:space="preserve">[SCREENSHOT PLACEHOLDER: Case Management/Court &amp; Hearings - All Hearings - Dimensions: 650x365]</w:t>
      </w:r>
    </w:p>
    <w:p>
      <w:pPr>
        <w:spacing w:after="100" w:before="60"/>
      </w:pPr>
      <w:r>
        <w:rPr>
          <w:rFonts w:ascii="Arial" w:cs="Arial" w:eastAsia="Arial" w:hAnsi="Arial"/>
          <w:b/>
          <w:bCs/>
          <w:color w:val="000000"/>
          <w:sz w:val="22"/>
          <w:szCs w:val="22"/>
        </w:rPr>
        <w:t xml:space="preserve">Overview:</w:t>
      </w:r>
    </w:p>
    <w:p>
      <w:pPr>
        <w:spacing w:after="100" w:before="60"/>
      </w:pPr>
      <w:r>
        <w:rPr>
          <w:rFonts w:ascii="Arial" w:cs="Arial" w:eastAsia="Arial" w:hAnsi="Arial"/>
          <w:color w:val="000000"/>
          <w:sz w:val="22"/>
          <w:szCs w:val="22"/>
        </w:rPr>
        <w:t xml:space="preserve">A full register of every hearing record in the system — both pending and completed — across all case files and caseworkers.</w:t>
      </w:r>
    </w:p>
    <w:p>
      <w:pPr>
        <w:spacing w:after="100" w:before="60"/>
      </w:pPr>
      <w:r>
        <w:rPr>
          <w:rFonts w:ascii="Arial" w:cs="Arial" w:eastAsia="Arial" w:hAnsi="Arial"/>
          <w:b/>
          <w:bCs/>
          <w:color w:val="000000"/>
          <w:sz w:val="22"/>
          <w:szCs w:val="22"/>
        </w:rPr>
        <w:t xml:space="preserve">Key Fields &amp; Components:</w:t>
      </w:r>
    </w:p>
    <w:p>
      <w:pPr>
        <w:pStyle w:val="ListParagraph"/>
        <w:numPr>
          <w:ilvl w:val="0"/>
          <w:numId w:val="2"/>
        </w:numPr>
        <w:spacing w:after="40" w:before="40"/>
      </w:pPr>
      <w:r>
        <w:rPr>
          <w:rFonts w:ascii="Arial" w:cs="Arial" w:eastAsia="Arial" w:hAnsi="Arial"/>
          <w:color w:val="000000"/>
          <w:sz w:val="22"/>
          <w:szCs w:val="22"/>
        </w:rPr>
        <w:t xml:space="preserve">5-stat strip — Total, Pending, This Week, Today, and Completed counts (from server stats endpoint).</w:t>
      </w:r>
    </w:p>
    <w:p>
      <w:pPr>
        <w:pStyle w:val="ListParagraph"/>
        <w:numPr>
          <w:ilvl w:val="0"/>
          <w:numId w:val="2"/>
        </w:numPr>
        <w:spacing w:after="40" w:before="40"/>
      </w:pPr>
      <w:r>
        <w:rPr>
          <w:rFonts w:ascii="Arial" w:cs="Arial" w:eastAsia="Arial" w:hAnsi="Arial"/>
          <w:color w:val="000000"/>
          <w:sz w:val="22"/>
          <w:szCs w:val="22"/>
        </w:rPr>
        <w:t xml:space="preserve">Search box — Searches File Number, Claimant, Judge Name, and Courtroom Number.</w:t>
      </w:r>
    </w:p>
    <w:p>
      <w:pPr>
        <w:pStyle w:val="ListParagraph"/>
        <w:numPr>
          <w:ilvl w:val="0"/>
          <w:numId w:val="2"/>
        </w:numPr>
        <w:spacing w:after="40" w:before="40"/>
      </w:pPr>
      <w:r>
        <w:rPr>
          <w:rFonts w:ascii="Arial" w:cs="Arial" w:eastAsia="Arial" w:hAnsi="Arial"/>
          <w:color w:val="000000"/>
          <w:sz w:val="22"/>
          <w:szCs w:val="22"/>
        </w:rPr>
        <w:t xml:space="preserve">Hearing Stage filter — Dropdown to filter by stage code (M, H, CM, etc.).</w:t>
      </w:r>
    </w:p>
    <w:p>
      <w:pPr>
        <w:pStyle w:val="ListParagraph"/>
        <w:numPr>
          <w:ilvl w:val="0"/>
          <w:numId w:val="2"/>
        </w:numPr>
        <w:spacing w:after="40" w:before="40"/>
      </w:pPr>
      <w:r>
        <w:rPr>
          <w:rFonts w:ascii="Arial" w:cs="Arial" w:eastAsia="Arial" w:hAnsi="Arial"/>
          <w:color w:val="000000"/>
          <w:sz w:val="22"/>
          <w:szCs w:val="22"/>
        </w:rPr>
        <w:t xml:space="preserve">Court Venue filter — Dropdown of registered court venues.</w:t>
      </w:r>
    </w:p>
    <w:p>
      <w:pPr>
        <w:pStyle w:val="ListParagraph"/>
        <w:numPr>
          <w:ilvl w:val="0"/>
          <w:numId w:val="2"/>
        </w:numPr>
        <w:spacing w:after="40" w:before="40"/>
      </w:pPr>
      <w:r>
        <w:rPr>
          <w:rFonts w:ascii="Arial" w:cs="Arial" w:eastAsia="Arial" w:hAnsi="Arial"/>
          <w:color w:val="000000"/>
          <w:sz w:val="22"/>
          <w:szCs w:val="22"/>
        </w:rPr>
        <w:t xml:space="preserve">Status filter — Pending or Completed.</w:t>
      </w:r>
    </w:p>
    <w:p>
      <w:pPr>
        <w:pStyle w:val="ListParagraph"/>
        <w:numPr>
          <w:ilvl w:val="0"/>
          <w:numId w:val="2"/>
        </w:numPr>
        <w:spacing w:after="40" w:before="40"/>
      </w:pPr>
      <w:r>
        <w:rPr>
          <w:rFonts w:ascii="Arial" w:cs="Arial" w:eastAsia="Arial" w:hAnsi="Arial"/>
          <w:color w:val="000000"/>
          <w:sz w:val="22"/>
          <w:szCs w:val="22"/>
        </w:rPr>
        <w:t xml:space="preserve">Date From / Date To pickers — Filter hearings by scheduled date range.</w:t>
      </w:r>
    </w:p>
    <w:p>
      <w:pPr>
        <w:pStyle w:val="ListParagraph"/>
        <w:numPr>
          <w:ilvl w:val="0"/>
          <w:numId w:val="2"/>
        </w:numPr>
        <w:spacing w:after="40" w:before="40"/>
      </w:pPr>
      <w:r>
        <w:rPr>
          <w:rFonts w:ascii="Arial" w:cs="Arial" w:eastAsia="Arial" w:hAnsi="Arial"/>
          <w:color w:val="000000"/>
          <w:sz w:val="22"/>
          <w:szCs w:val="22"/>
        </w:rPr>
        <w:t xml:space="preserve">Stage badge — Monospace code badge in indigo (e.g., M, H, CM).</w:t>
      </w:r>
    </w:p>
    <w:p>
      <w:pPr>
        <w:pStyle w:val="ListParagraph"/>
        <w:numPr>
          <w:ilvl w:val="0"/>
          <w:numId w:val="2"/>
        </w:numPr>
        <w:spacing w:after="40" w:before="40"/>
      </w:pPr>
      <w:r>
        <w:rPr>
          <w:rFonts w:ascii="Arial" w:cs="Arial" w:eastAsia="Arial" w:hAnsi="Arial"/>
          <w:color w:val="000000"/>
          <w:sz w:val="22"/>
          <w:szCs w:val="22"/>
        </w:rPr>
        <w:t xml:space="preserve">Hearing Date column — TODAY badge in red; Nd badge in amber for upcoming within 7 days; strikethrough for overdue pending hearings.</w:t>
      </w:r>
    </w:p>
    <w:p>
      <w:pPr>
        <w:pStyle w:val="ListParagraph"/>
        <w:numPr>
          <w:ilvl w:val="0"/>
          <w:numId w:val="2"/>
        </w:numPr>
        <w:spacing w:after="40" w:before="40"/>
      </w:pPr>
      <w:r>
        <w:rPr>
          <w:rFonts w:ascii="Arial" w:cs="Arial" w:eastAsia="Arial" w:hAnsi="Arial"/>
          <w:color w:val="000000"/>
          <w:sz w:val="22"/>
          <w:szCs w:val="22"/>
        </w:rPr>
        <w:t xml:space="preserve">Status badge — Pending (amber) or Completed (green).</w:t>
      </w:r>
    </w:p>
    <w:p>
      <w:pPr>
        <w:pStyle w:val="ListParagraph"/>
        <w:numPr>
          <w:ilvl w:val="0"/>
          <w:numId w:val="2"/>
        </w:numPr>
        <w:spacing w:after="40" w:before="40"/>
      </w:pPr>
      <w:r>
        <w:rPr>
          <w:rFonts w:ascii="Arial" w:cs="Arial" w:eastAsia="Arial" w:hAnsi="Arial"/>
          <w:color w:val="000000"/>
          <w:sz w:val="22"/>
          <w:szCs w:val="22"/>
        </w:rPr>
        <w:t xml:space="preserve">Outcome column — Truncated to 55 characters with full text available on hover.</w:t>
      </w:r>
    </w:p>
    <w:p>
      <w:pPr>
        <w:pStyle w:val="ListParagraph"/>
        <w:numPr>
          <w:ilvl w:val="0"/>
          <w:numId w:val="2"/>
        </w:numPr>
        <w:spacing w:after="40" w:before="40"/>
      </w:pPr>
      <w:r>
        <w:rPr>
          <w:rFonts w:ascii="Arial" w:cs="Arial" w:eastAsia="Arial" w:hAnsi="Arial"/>
          <w:color w:val="000000"/>
          <w:sz w:val="22"/>
          <w:szCs w:val="22"/>
        </w:rPr>
        <w:t xml:space="preserve">Actions — Edit (pencil), Mark Complete (✓ opens outcome textarea), Delete (blocked if completed).</w:t>
      </w:r>
    </w:p>
    <w:p>
      <w:pPr>
        <w:spacing w:after="100" w:before="60"/>
      </w:pPr>
      <w:r>
        <w:rPr>
          <w:rFonts w:ascii="Arial" w:cs="Arial" w:eastAsia="Arial" w:hAnsi="Arial"/>
          <w:b/>
          <w:bCs/>
          <w:color w:val="000000"/>
          <w:sz w:val="22"/>
          <w:szCs w:val="22"/>
        </w:rPr>
        <w:t xml:space="preserve">Step-by-Step: Mark a Hearing Complete</w:t>
      </w:r>
    </w:p>
    <w:p>
      <w:pPr>
        <w:pStyle w:val="ListParagraph"/>
        <w:numPr>
          <w:ilvl w:val="0"/>
          <w:numId w:val="3"/>
        </w:numPr>
        <w:spacing w:after="40" w:before="40"/>
      </w:pPr>
      <w:r>
        <w:rPr>
          <w:rFonts w:ascii="Arial" w:cs="Arial" w:eastAsia="Arial" w:hAnsi="Arial"/>
          <w:color w:val="000000"/>
          <w:sz w:val="22"/>
          <w:szCs w:val="22"/>
        </w:rPr>
        <w:t xml:space="preserve">Locate the pending hearing in the grid.</w:t>
      </w:r>
    </w:p>
    <w:p>
      <w:pPr>
        <w:pStyle w:val="ListParagraph"/>
        <w:numPr>
          <w:ilvl w:val="0"/>
          <w:numId w:val="3"/>
        </w:numPr>
        <w:spacing w:after="40" w:before="40"/>
      </w:pPr>
      <w:r>
        <w:rPr>
          <w:rFonts w:ascii="Arial" w:cs="Arial" w:eastAsia="Arial" w:hAnsi="Arial"/>
          <w:color w:val="000000"/>
          <w:sz w:val="22"/>
          <w:szCs w:val="22"/>
        </w:rPr>
        <w:t xml:space="preserve">Click the green ✓ (check circle) icon in the Actions column.</w:t>
      </w:r>
    </w:p>
    <w:p>
      <w:pPr>
        <w:pStyle w:val="ListParagraph"/>
        <w:numPr>
          <w:ilvl w:val="0"/>
          <w:numId w:val="3"/>
        </w:numPr>
        <w:spacing w:after="40" w:before="40"/>
      </w:pPr>
      <w:r>
        <w:rPr>
          <w:rFonts w:ascii="Arial" w:cs="Arial" w:eastAsia="Arial" w:hAnsi="Arial"/>
          <w:color w:val="000000"/>
          <w:sz w:val="22"/>
          <w:szCs w:val="22"/>
        </w:rPr>
        <w:t xml:space="preserve">A confirmation dialog appears: 'Mark Complete?'</w:t>
      </w:r>
    </w:p>
    <w:p>
      <w:pPr>
        <w:pStyle w:val="ListParagraph"/>
        <w:numPr>
          <w:ilvl w:val="0"/>
          <w:numId w:val="3"/>
        </w:numPr>
        <w:spacing w:after="40" w:before="40"/>
      </w:pPr>
      <w:r>
        <w:rPr>
          <w:rFonts w:ascii="Arial" w:cs="Arial" w:eastAsia="Arial" w:hAnsi="Arial"/>
          <w:color w:val="000000"/>
          <w:sz w:val="22"/>
          <w:szCs w:val="22"/>
        </w:rPr>
        <w:t xml:space="preserve">Click Yes, Complete It. A SweetAlert2 textarea dialog then prompts for the Hearing Outcome.</w:t>
      </w:r>
    </w:p>
    <w:p>
      <w:pPr>
        <w:pStyle w:val="ListParagraph"/>
        <w:numPr>
          <w:ilvl w:val="0"/>
          <w:numId w:val="3"/>
        </w:numPr>
        <w:spacing w:after="40" w:before="40"/>
      </w:pPr>
      <w:r>
        <w:rPr>
          <w:rFonts w:ascii="Arial" w:cs="Arial" w:eastAsia="Arial" w:hAnsi="Arial"/>
          <w:color w:val="000000"/>
          <w:sz w:val="22"/>
          <w:szCs w:val="22"/>
        </w:rPr>
        <w:t xml:space="preserve">Type the outcome (e.g., 'Adjourned to next mention. Next date TBD.') and click Save.</w:t>
      </w:r>
    </w:p>
    <w:p>
      <w:pPr>
        <w:pStyle w:val="ListParagraph"/>
        <w:numPr>
          <w:ilvl w:val="0"/>
          <w:numId w:val="3"/>
        </w:numPr>
        <w:spacing w:after="40" w:before="40"/>
      </w:pPr>
      <w:r>
        <w:rPr>
          <w:rFonts w:ascii="Arial" w:cs="Arial" w:eastAsia="Arial" w:hAnsi="Arial"/>
          <w:color w:val="000000"/>
          <w:sz w:val="22"/>
          <w:szCs w:val="22"/>
        </w:rPr>
        <w:t xml:space="preserve">The hearing is updated to IsCompleted = Yes with the outcome recorded.</w:t>
      </w:r>
    </w:p>
    <w:p>
      <w:pPr>
        <w:pStyle w:val="Heading3"/>
        <w:spacing w:after="100" w:before="240"/>
      </w:pPr>
      <w:r>
        <w:rPr>
          <w:rFonts w:ascii="Arial" w:cs="Arial" w:eastAsia="Arial" w:hAnsi="Arial"/>
          <w:b/>
          <w:bCs/>
          <w:color w:val="1d3557"/>
          <w:sz w:val="24"/>
          <w:szCs w:val="24"/>
        </w:rPr>
        <w:t xml:space="preserve">4.2.2 Upcoming Hearings</w:t>
      </w:r>
    </w:p>
    <w:p>
      <w:pPr>
        <w:pBdr>
          <w:top w:val="single" w:color="1d6fa4" w:sz="4"/>
          <w:bottom w:val="single" w:color="1d6fa4" w:sz="4"/>
          <w:left w:val="single" w:color="1d6fa4" w:sz="4"/>
          <w:right w:val="single" w:color="1d6fa4" w:sz="4"/>
        </w:pBdr>
        <w:shd w:fill="EFF6FF" w:val="clear"/>
        <w:spacing w:after="160" w:before="160"/>
        <w:jc w:val="center"/>
      </w:pPr>
      <w:r>
        <w:rPr>
          <w:rFonts w:ascii="Arial" w:cs="Arial" w:eastAsia="Arial" w:hAnsi="Arial"/>
          <w:b/>
          <w:bCs/>
          <w:i/>
          <w:iCs/>
          <w:color w:val="1d6fa4"/>
          <w:sz w:val="20"/>
          <w:szCs w:val="20"/>
        </w:rPr>
        <w:t xml:space="preserve">[SCREENSHOT PLACEHOLDER: Case Management/Court &amp; Hearings - Upcoming Hearings - Dimensions: 650x365]</w:t>
      </w:r>
    </w:p>
    <w:p>
      <w:pPr>
        <w:spacing w:after="100" w:before="60"/>
      </w:pPr>
      <w:r>
        <w:rPr>
          <w:rFonts w:ascii="Arial" w:cs="Arial" w:eastAsia="Arial" w:hAnsi="Arial"/>
          <w:b/>
          <w:bCs/>
          <w:color w:val="000000"/>
          <w:sz w:val="22"/>
          <w:szCs w:val="22"/>
        </w:rPr>
        <w:t xml:space="preserve">Overview:</w:t>
      </w:r>
    </w:p>
    <w:p>
      <w:pPr>
        <w:spacing w:after="100" w:before="60"/>
      </w:pPr>
      <w:r>
        <w:rPr>
          <w:rFonts w:ascii="Arial" w:cs="Arial" w:eastAsia="Arial" w:hAnsi="Arial"/>
          <w:color w:val="000000"/>
          <w:sz w:val="22"/>
          <w:szCs w:val="22"/>
        </w:rPr>
        <w:t xml:space="preserve">A focused view showing only pending hearings from today onwards. Sorted by earliest date to serve as an operational court diary for the firm. Completed hearings are excluded.</w:t>
      </w:r>
    </w:p>
    <w:p>
      <w:pPr>
        <w:spacing w:after="100" w:before="60"/>
      </w:pPr>
      <w:r>
        <w:rPr>
          <w:rFonts w:ascii="Arial" w:cs="Arial" w:eastAsia="Arial" w:hAnsi="Arial"/>
          <w:b/>
          <w:bCs/>
          <w:color w:val="000000"/>
          <w:sz w:val="22"/>
          <w:szCs w:val="22"/>
        </w:rPr>
        <w:t xml:space="preserve">Key Fields &amp; Components:</w:t>
      </w:r>
    </w:p>
    <w:p>
      <w:pPr>
        <w:pStyle w:val="ListParagraph"/>
        <w:numPr>
          <w:ilvl w:val="0"/>
          <w:numId w:val="2"/>
        </w:numPr>
        <w:spacing w:after="40" w:before="40"/>
      </w:pPr>
      <w:r>
        <w:rPr>
          <w:rFonts w:ascii="Arial" w:cs="Arial" w:eastAsia="Arial" w:hAnsi="Arial"/>
          <w:color w:val="000000"/>
          <w:sz w:val="22"/>
          <w:szCs w:val="22"/>
        </w:rPr>
        <w:t xml:space="preserve">4-stat strip — Today, Next 7 Days, Next 30 Days, Total Pending (computed client-side from page data).</w:t>
      </w:r>
    </w:p>
    <w:p>
      <w:pPr>
        <w:pStyle w:val="ListParagraph"/>
        <w:numPr>
          <w:ilvl w:val="0"/>
          <w:numId w:val="2"/>
        </w:numPr>
        <w:spacing w:after="40" w:before="40"/>
      </w:pPr>
      <w:r>
        <w:rPr>
          <w:rFonts w:ascii="Arial" w:cs="Arial" w:eastAsia="Arial" w:hAnsi="Arial"/>
          <w:color w:val="000000"/>
          <w:sz w:val="22"/>
          <w:szCs w:val="22"/>
        </w:rPr>
        <w:t xml:space="preserve">Left-edge urgency bar — A 4px coloured bar per row: red = today, amber = within 7 days, grey = later.</w:t>
      </w:r>
    </w:p>
    <w:p>
      <w:pPr>
        <w:pStyle w:val="ListParagraph"/>
        <w:numPr>
          <w:ilvl w:val="0"/>
          <w:numId w:val="2"/>
        </w:numPr>
        <w:spacing w:after="40" w:before="40"/>
      </w:pPr>
      <w:r>
        <w:rPr>
          <w:rFonts w:ascii="Arial" w:cs="Arial" w:eastAsia="Arial" w:hAnsi="Arial"/>
          <w:color w:val="000000"/>
          <w:sz w:val="22"/>
          <w:szCs w:val="22"/>
        </w:rPr>
        <w:t xml:space="preserve">Hearing Date column — TODAY badge, Nd day-count badge, and clock icon showing the scheduled time.</w:t>
      </w:r>
    </w:p>
    <w:p>
      <w:pPr>
        <w:pStyle w:val="ListParagraph"/>
        <w:numPr>
          <w:ilvl w:val="0"/>
          <w:numId w:val="2"/>
        </w:numPr>
        <w:spacing w:after="40" w:before="40"/>
      </w:pPr>
      <w:r>
        <w:rPr>
          <w:rFonts w:ascii="Arial" w:cs="Arial" w:eastAsia="Arial" w:hAnsi="Arial"/>
          <w:color w:val="000000"/>
          <w:sz w:val="22"/>
          <w:szCs w:val="22"/>
        </w:rPr>
        <w:t xml:space="preserve">Date To filter — Caps the lookahead window (e.g., show only next 30 days).</w:t>
      </w:r>
    </w:p>
    <w:p>
      <w:pPr>
        <w:pStyle w:val="ListParagraph"/>
        <w:numPr>
          <w:ilvl w:val="0"/>
          <w:numId w:val="2"/>
        </w:numPr>
        <w:spacing w:after="40" w:before="40"/>
      </w:pPr>
      <w:r>
        <w:rPr>
          <w:rFonts w:ascii="Arial" w:cs="Arial" w:eastAsia="Arial" w:hAnsi="Arial"/>
          <w:color w:val="000000"/>
          <w:sz w:val="22"/>
          <w:szCs w:val="22"/>
        </w:rPr>
        <w:t xml:space="preserve">Actions — Edit, Mark Complete (same SweetAlert2 flow), Delete.</w:t>
      </w:r>
    </w:p>
    <w:p>
      <w:pPr>
        <w:spacing w:after="100" w:before="60"/>
      </w:pPr>
      <w:r>
        <w:rPr>
          <w:rFonts w:ascii="Arial" w:cs="Arial" w:eastAsia="Arial" w:hAnsi="Arial"/>
          <w:b/>
          <w:bCs/>
          <w:color w:val="000000"/>
          <w:sz w:val="22"/>
          <w:szCs w:val="22"/>
        </w:rPr>
        <w:t xml:space="preserve">Step-by-Step: View This Week's Court Diary</w:t>
      </w:r>
    </w:p>
    <w:p>
      <w:pPr>
        <w:pStyle w:val="ListParagraph"/>
        <w:numPr>
          <w:ilvl w:val="0"/>
          <w:numId w:val="3"/>
        </w:numPr>
        <w:spacing w:after="40" w:before="40"/>
      </w:pPr>
      <w:r>
        <w:rPr>
          <w:rFonts w:ascii="Arial" w:cs="Arial" w:eastAsia="Arial" w:hAnsi="Arial"/>
          <w:color w:val="000000"/>
          <w:sz w:val="22"/>
          <w:szCs w:val="22"/>
        </w:rPr>
        <w:t xml:space="preserve">Click Upcoming from the Court &amp; Hearings submenu.</w:t>
      </w:r>
    </w:p>
    <w:p>
      <w:pPr>
        <w:pStyle w:val="ListParagraph"/>
        <w:numPr>
          <w:ilvl w:val="0"/>
          <w:numId w:val="3"/>
        </w:numPr>
        <w:spacing w:after="40" w:before="40"/>
      </w:pPr>
      <w:r>
        <w:rPr>
          <w:rFonts w:ascii="Arial" w:cs="Arial" w:eastAsia="Arial" w:hAnsi="Arial"/>
          <w:color w:val="000000"/>
          <w:sz w:val="22"/>
          <w:szCs w:val="22"/>
        </w:rPr>
        <w:t xml:space="preserve">Set the Date To picker to 7 days from today.</w:t>
      </w:r>
    </w:p>
    <w:p>
      <w:pPr>
        <w:pStyle w:val="ListParagraph"/>
        <w:numPr>
          <w:ilvl w:val="0"/>
          <w:numId w:val="3"/>
        </w:numPr>
        <w:spacing w:after="40" w:before="40"/>
      </w:pPr>
      <w:r>
        <w:rPr>
          <w:rFonts w:ascii="Arial" w:cs="Arial" w:eastAsia="Arial" w:hAnsi="Arial"/>
          <w:color w:val="000000"/>
          <w:sz w:val="22"/>
          <w:szCs w:val="22"/>
        </w:rPr>
        <w:t xml:space="preserve">Click Search. The grid shows only this week's pending hearings.</w:t>
      </w:r>
    </w:p>
    <w:p>
      <w:pPr>
        <w:pStyle w:val="ListParagraph"/>
        <w:numPr>
          <w:ilvl w:val="0"/>
          <w:numId w:val="3"/>
        </w:numPr>
        <w:spacing w:after="40" w:before="40"/>
      </w:pPr>
      <w:r>
        <w:rPr>
          <w:rFonts w:ascii="Arial" w:cs="Arial" w:eastAsia="Arial" w:hAnsi="Arial"/>
          <w:color w:val="000000"/>
          <w:sz w:val="22"/>
          <w:szCs w:val="22"/>
        </w:rPr>
        <w:t xml:space="preserve">Rows with red left bars are scheduled for today; amber rows are within 7 days.</w:t>
      </w:r>
    </w:p>
    <w:p>
      <w:pPr>
        <w:pStyle w:val="Heading3"/>
        <w:spacing w:after="100" w:before="240"/>
      </w:pPr>
      <w:r>
        <w:rPr>
          <w:rFonts w:ascii="Arial" w:cs="Arial" w:eastAsia="Arial" w:hAnsi="Arial"/>
          <w:b/>
          <w:bCs/>
          <w:color w:val="1d3557"/>
          <w:sz w:val="24"/>
          <w:szCs w:val="24"/>
        </w:rPr>
        <w:t xml:space="preserve">4.2.3 Schedule Hearing</w:t>
      </w:r>
    </w:p>
    <w:p>
      <w:pPr>
        <w:pBdr>
          <w:top w:val="single" w:color="1d6fa4" w:sz="4"/>
          <w:bottom w:val="single" w:color="1d6fa4" w:sz="4"/>
          <w:left w:val="single" w:color="1d6fa4" w:sz="4"/>
          <w:right w:val="single" w:color="1d6fa4" w:sz="4"/>
        </w:pBdr>
        <w:shd w:fill="EFF6FF" w:val="clear"/>
        <w:spacing w:after="160" w:before="160"/>
        <w:jc w:val="center"/>
      </w:pPr>
      <w:r>
        <w:rPr>
          <w:rFonts w:ascii="Arial" w:cs="Arial" w:eastAsia="Arial" w:hAnsi="Arial"/>
          <w:b/>
          <w:bCs/>
          <w:i/>
          <w:iCs/>
          <w:color w:val="1d6fa4"/>
          <w:sz w:val="20"/>
          <w:szCs w:val="20"/>
        </w:rPr>
        <w:t xml:space="preserve">[SCREENSHOT PLACEHOLDER: Case Management/Court &amp; Hearings - Schedule Hearing - Dimensions: 650x365]</w:t>
      </w:r>
    </w:p>
    <w:p>
      <w:pPr>
        <w:spacing w:after="100" w:before="60"/>
      </w:pPr>
      <w:r>
        <w:rPr>
          <w:rFonts w:ascii="Arial" w:cs="Arial" w:eastAsia="Arial" w:hAnsi="Arial"/>
          <w:b/>
          <w:bCs/>
          <w:color w:val="000000"/>
          <w:sz w:val="22"/>
          <w:szCs w:val="22"/>
        </w:rPr>
        <w:t xml:space="preserve">Overview:</w:t>
      </w:r>
    </w:p>
    <w:p>
      <w:pPr>
        <w:spacing w:after="100" w:before="60"/>
      </w:pPr>
      <w:r>
        <w:rPr>
          <w:rFonts w:ascii="Arial" w:cs="Arial" w:eastAsia="Arial" w:hAnsi="Arial"/>
          <w:color w:val="000000"/>
          <w:sz w:val="22"/>
          <w:szCs w:val="22"/>
        </w:rPr>
        <w:t xml:space="preserve">A form for creating a new hearing record or editing an existing one. The same form is loaded when clicking Edit on any hearing in the grid.</w:t>
      </w:r>
    </w:p>
    <w:p>
      <w:pPr>
        <w:spacing w:after="100" w:before="60"/>
      </w:pPr>
      <w:r>
        <w:rPr>
          <w:rFonts w:ascii="Arial" w:cs="Arial" w:eastAsia="Arial" w:hAnsi="Arial"/>
          <w:b/>
          <w:bCs/>
          <w:color w:val="000000"/>
          <w:sz w:val="22"/>
          <w:szCs w:val="22"/>
        </w:rPr>
        <w:t xml:space="preserve">Key Fields &amp; Components — Section 1: Case File</w:t>
      </w:r>
    </w:p>
    <w:p>
      <w:pPr>
        <w:pStyle w:val="ListParagraph"/>
        <w:numPr>
          <w:ilvl w:val="0"/>
          <w:numId w:val="2"/>
        </w:numPr>
        <w:spacing w:after="40" w:before="40"/>
      </w:pPr>
      <w:r>
        <w:rPr>
          <w:rFonts w:ascii="Arial" w:cs="Arial" w:eastAsia="Arial" w:hAnsi="Arial"/>
          <w:color w:val="000000"/>
          <w:sz w:val="22"/>
          <w:szCs w:val="22"/>
        </w:rPr>
        <w:t xml:space="preserve">Case File — Filterable dropdown listing active, open case files (read-only on edit).</w:t>
      </w:r>
    </w:p>
    <w:p>
      <w:pPr>
        <w:spacing w:after="100" w:before="60"/>
      </w:pPr>
      <w:r>
        <w:rPr>
          <w:rFonts w:ascii="Arial" w:cs="Arial" w:eastAsia="Arial" w:hAnsi="Arial"/>
          <w:b/>
          <w:bCs/>
          <w:color w:val="000000"/>
          <w:sz w:val="22"/>
          <w:szCs w:val="22"/>
        </w:rPr>
        <w:t xml:space="preserve">Key Fields &amp; Components — Section 2: Hearing Classification</w:t>
      </w:r>
    </w:p>
    <w:p>
      <w:pPr>
        <w:pStyle w:val="ListParagraph"/>
        <w:numPr>
          <w:ilvl w:val="0"/>
          <w:numId w:val="2"/>
        </w:numPr>
        <w:spacing w:after="40" w:before="40"/>
      </w:pPr>
      <w:r>
        <w:rPr>
          <w:rFonts w:ascii="Arial" w:cs="Arial" w:eastAsia="Arial" w:hAnsi="Arial"/>
          <w:color w:val="000000"/>
          <w:sz w:val="22"/>
          <w:szCs w:val="22"/>
        </w:rPr>
        <w:t xml:space="preserve">Hearing Stage — Dropdown of hearing stage codes and descriptions (e.g., M — Mention).</w:t>
      </w:r>
    </w:p>
    <w:p>
      <w:pPr>
        <w:pStyle w:val="ListParagraph"/>
        <w:numPr>
          <w:ilvl w:val="0"/>
          <w:numId w:val="2"/>
        </w:numPr>
        <w:spacing w:after="40" w:before="40"/>
      </w:pPr>
      <w:r>
        <w:rPr>
          <w:rFonts w:ascii="Arial" w:cs="Arial" w:eastAsia="Arial" w:hAnsi="Arial"/>
          <w:color w:val="000000"/>
          <w:sz w:val="22"/>
          <w:szCs w:val="22"/>
        </w:rPr>
        <w:t xml:space="preserve">Court Venue — Dropdown of registered court venues.</w:t>
      </w:r>
    </w:p>
    <w:p>
      <w:pPr>
        <w:pStyle w:val="ListParagraph"/>
        <w:numPr>
          <w:ilvl w:val="0"/>
          <w:numId w:val="2"/>
        </w:numPr>
        <w:spacing w:after="40" w:before="40"/>
      </w:pPr>
      <w:r>
        <w:rPr>
          <w:rFonts w:ascii="Arial" w:cs="Arial" w:eastAsia="Arial" w:hAnsi="Arial"/>
          <w:color w:val="000000"/>
          <w:sz w:val="22"/>
          <w:szCs w:val="22"/>
        </w:rPr>
        <w:t xml:space="preserve">Courtroom / Chamber — Free-text room number (e.g., 3A).</w:t>
      </w:r>
    </w:p>
    <w:p>
      <w:pPr>
        <w:pStyle w:val="ListParagraph"/>
        <w:numPr>
          <w:ilvl w:val="0"/>
          <w:numId w:val="2"/>
        </w:numPr>
        <w:spacing w:after="40" w:before="40"/>
      </w:pPr>
      <w:r>
        <w:rPr>
          <w:rFonts w:ascii="Arial" w:cs="Arial" w:eastAsia="Arial" w:hAnsi="Arial"/>
          <w:color w:val="000000"/>
          <w:sz w:val="22"/>
          <w:szCs w:val="22"/>
        </w:rPr>
        <w:t xml:space="preserve">Presiding Judge — Name of the judge or magistrate (YA / YH designation).</w:t>
      </w:r>
    </w:p>
    <w:p>
      <w:pPr>
        <w:spacing w:after="100" w:before="60"/>
      </w:pPr>
      <w:r>
        <w:rPr>
          <w:rFonts w:ascii="Arial" w:cs="Arial" w:eastAsia="Arial" w:hAnsi="Arial"/>
          <w:b/>
          <w:bCs/>
          <w:color w:val="000000"/>
          <w:sz w:val="22"/>
          <w:szCs w:val="22"/>
        </w:rPr>
        <w:t xml:space="preserve">Key Fields &amp; Components — Section 3: Scheduling</w:t>
      </w:r>
    </w:p>
    <w:p>
      <w:pPr>
        <w:pStyle w:val="ListParagraph"/>
        <w:numPr>
          <w:ilvl w:val="0"/>
          <w:numId w:val="2"/>
        </w:numPr>
        <w:spacing w:after="40" w:before="40"/>
      </w:pPr>
      <w:r>
        <w:rPr>
          <w:rFonts w:ascii="Arial" w:cs="Arial" w:eastAsia="Arial" w:hAnsi="Arial"/>
          <w:color w:val="000000"/>
          <w:sz w:val="22"/>
          <w:szCs w:val="22"/>
        </w:rPr>
        <w:t xml:space="preserve">Scheduled Date — Date picker (required).</w:t>
      </w:r>
    </w:p>
    <w:p>
      <w:pPr>
        <w:pStyle w:val="ListParagraph"/>
        <w:numPr>
          <w:ilvl w:val="0"/>
          <w:numId w:val="2"/>
        </w:numPr>
        <w:spacing w:after="40" w:before="40"/>
      </w:pPr>
      <w:r>
        <w:rPr>
          <w:rFonts w:ascii="Arial" w:cs="Arial" w:eastAsia="Arial" w:hAnsi="Arial"/>
          <w:color w:val="000000"/>
          <w:sz w:val="22"/>
          <w:szCs w:val="22"/>
        </w:rPr>
        <w:t xml:space="preserve">Hearing Time — 24-hour time input with blur validation (format HH:mm).</w:t>
      </w:r>
    </w:p>
    <w:p>
      <w:pPr>
        <w:spacing w:after="100" w:before="60"/>
      </w:pPr>
      <w:r>
        <w:rPr>
          <w:rFonts w:ascii="Arial" w:cs="Arial" w:eastAsia="Arial" w:hAnsi="Arial"/>
          <w:b/>
          <w:bCs/>
          <w:color w:val="000000"/>
          <w:sz w:val="22"/>
          <w:szCs w:val="22"/>
        </w:rPr>
        <w:t xml:space="preserve">Key Fields &amp; Components — Section 4: Outcome &amp; Progress Notes</w:t>
      </w:r>
    </w:p>
    <w:p>
      <w:pPr>
        <w:pStyle w:val="ListParagraph"/>
        <w:numPr>
          <w:ilvl w:val="0"/>
          <w:numId w:val="2"/>
        </w:numPr>
        <w:spacing w:after="40" w:before="40"/>
      </w:pPr>
      <w:r>
        <w:rPr>
          <w:rFonts w:ascii="Arial" w:cs="Arial" w:eastAsia="Arial" w:hAnsi="Arial"/>
          <w:color w:val="000000"/>
          <w:sz w:val="22"/>
          <w:szCs w:val="22"/>
        </w:rPr>
        <w:t xml:space="preserve">Hearing Completed checkbox — Tick after the hearing has been conducted.</w:t>
      </w:r>
    </w:p>
    <w:p>
      <w:pPr>
        <w:pStyle w:val="ListParagraph"/>
        <w:numPr>
          <w:ilvl w:val="0"/>
          <w:numId w:val="2"/>
        </w:numPr>
        <w:spacing w:after="40" w:before="40"/>
      </w:pPr>
      <w:r>
        <w:rPr>
          <w:rFonts w:ascii="Arial" w:cs="Arial" w:eastAsia="Arial" w:hAnsi="Arial"/>
          <w:color w:val="000000"/>
          <w:sz w:val="22"/>
          <w:szCs w:val="22"/>
        </w:rPr>
        <w:t xml:space="preserve">Hearing Outcome — Short summary of the court's order or direction.</w:t>
      </w:r>
    </w:p>
    <w:p>
      <w:pPr>
        <w:pStyle w:val="ListParagraph"/>
        <w:numPr>
          <w:ilvl w:val="0"/>
          <w:numId w:val="2"/>
        </w:numPr>
        <w:spacing w:after="40" w:before="40"/>
      </w:pPr>
      <w:r>
        <w:rPr>
          <w:rFonts w:ascii="Arial" w:cs="Arial" w:eastAsia="Arial" w:hAnsi="Arial"/>
          <w:color w:val="000000"/>
          <w:sz w:val="22"/>
          <w:szCs w:val="22"/>
        </w:rPr>
        <w:t xml:space="preserve">Adjourned To Date — Date picker for the next court date if the case was adjourned.</w:t>
      </w:r>
    </w:p>
    <w:p>
      <w:pPr>
        <w:pStyle w:val="ListParagraph"/>
        <w:numPr>
          <w:ilvl w:val="0"/>
          <w:numId w:val="2"/>
        </w:numPr>
        <w:spacing w:after="40" w:before="40"/>
      </w:pPr>
      <w:r>
        <w:rPr>
          <w:rFonts w:ascii="Arial" w:cs="Arial" w:eastAsia="Arial" w:hAnsi="Arial"/>
          <w:color w:val="000000"/>
          <w:sz w:val="22"/>
          <w:szCs w:val="22"/>
        </w:rPr>
        <w:t xml:space="preserve">Progress Notes — Detailed notes of what occurred during the hearing.</w:t>
      </w:r>
    </w:p>
    <w:p>
      <w:pPr>
        <w:spacing w:after="100" w:before="60"/>
      </w:pPr>
      <w:r>
        <w:rPr>
          <w:rFonts w:ascii="Arial" w:cs="Arial" w:eastAsia="Arial" w:hAnsi="Arial"/>
          <w:b/>
          <w:bCs/>
          <w:color w:val="000000"/>
          <w:sz w:val="22"/>
          <w:szCs w:val="22"/>
        </w:rPr>
        <w:t xml:space="preserve">Step-by-Step: Schedule a New Hearing</w:t>
      </w:r>
    </w:p>
    <w:p>
      <w:pPr>
        <w:pStyle w:val="ListParagraph"/>
        <w:numPr>
          <w:ilvl w:val="0"/>
          <w:numId w:val="3"/>
        </w:numPr>
        <w:spacing w:after="40" w:before="40"/>
      </w:pPr>
      <w:r>
        <w:rPr>
          <w:rFonts w:ascii="Arial" w:cs="Arial" w:eastAsia="Arial" w:hAnsi="Arial"/>
          <w:color w:val="000000"/>
          <w:sz w:val="22"/>
          <w:szCs w:val="22"/>
        </w:rPr>
        <w:t xml:space="preserve">Click Schedule Hearing from the sidebar or the All Hearings page button.</w:t>
      </w:r>
    </w:p>
    <w:p>
      <w:pPr>
        <w:pStyle w:val="ListParagraph"/>
        <w:numPr>
          <w:ilvl w:val="0"/>
          <w:numId w:val="3"/>
        </w:numPr>
        <w:spacing w:after="40" w:before="40"/>
      </w:pPr>
      <w:r>
        <w:rPr>
          <w:rFonts w:ascii="Arial" w:cs="Arial" w:eastAsia="Arial" w:hAnsi="Arial"/>
          <w:color w:val="000000"/>
          <w:sz w:val="22"/>
          <w:szCs w:val="22"/>
        </w:rPr>
        <w:t xml:space="preserve">Select the Case File from the filterable dropdown.</w:t>
      </w:r>
    </w:p>
    <w:p>
      <w:pPr>
        <w:pStyle w:val="ListParagraph"/>
        <w:numPr>
          <w:ilvl w:val="0"/>
          <w:numId w:val="3"/>
        </w:numPr>
        <w:spacing w:after="40" w:before="40"/>
      </w:pPr>
      <w:r>
        <w:rPr>
          <w:rFonts w:ascii="Arial" w:cs="Arial" w:eastAsia="Arial" w:hAnsi="Arial"/>
          <w:color w:val="000000"/>
          <w:sz w:val="22"/>
          <w:szCs w:val="22"/>
        </w:rPr>
        <w:t xml:space="preserve">Select the Hearing Stage (e.g., M — Mention).</w:t>
      </w:r>
    </w:p>
    <w:p>
      <w:pPr>
        <w:pStyle w:val="ListParagraph"/>
        <w:numPr>
          <w:ilvl w:val="0"/>
          <w:numId w:val="3"/>
        </w:numPr>
        <w:spacing w:after="40" w:before="40"/>
      </w:pPr>
      <w:r>
        <w:rPr>
          <w:rFonts w:ascii="Arial" w:cs="Arial" w:eastAsia="Arial" w:hAnsi="Arial"/>
          <w:color w:val="000000"/>
          <w:sz w:val="22"/>
          <w:szCs w:val="22"/>
        </w:rPr>
        <w:t xml:space="preserve">Select the Court Venue and enter the Courtroom Number if known.</w:t>
      </w:r>
    </w:p>
    <w:p>
      <w:pPr>
        <w:pStyle w:val="ListParagraph"/>
        <w:numPr>
          <w:ilvl w:val="0"/>
          <w:numId w:val="3"/>
        </w:numPr>
        <w:spacing w:after="40" w:before="40"/>
      </w:pPr>
      <w:r>
        <w:rPr>
          <w:rFonts w:ascii="Arial" w:cs="Arial" w:eastAsia="Arial" w:hAnsi="Arial"/>
          <w:color w:val="000000"/>
          <w:sz w:val="22"/>
          <w:szCs w:val="22"/>
        </w:rPr>
        <w:t xml:space="preserve">Set the Scheduled Date and Hearing Time.</w:t>
      </w:r>
    </w:p>
    <w:p>
      <w:pPr>
        <w:pStyle w:val="ListParagraph"/>
        <w:numPr>
          <w:ilvl w:val="0"/>
          <w:numId w:val="3"/>
        </w:numPr>
        <w:spacing w:after="40" w:before="40"/>
      </w:pPr>
      <w:r>
        <w:rPr>
          <w:rFonts w:ascii="Arial" w:cs="Arial" w:eastAsia="Arial" w:hAnsi="Arial"/>
          <w:color w:val="000000"/>
          <w:sz w:val="22"/>
          <w:szCs w:val="22"/>
        </w:rPr>
        <w:t xml:space="preserve">Leave Outcome fields blank — these are filled in after the hearing date.</w:t>
      </w:r>
    </w:p>
    <w:p>
      <w:pPr>
        <w:pStyle w:val="ListParagraph"/>
        <w:numPr>
          <w:ilvl w:val="0"/>
          <w:numId w:val="3"/>
        </w:numPr>
        <w:spacing w:after="40" w:before="40"/>
      </w:pPr>
      <w:r>
        <w:rPr>
          <w:rFonts w:ascii="Arial" w:cs="Arial" w:eastAsia="Arial" w:hAnsi="Arial"/>
          <w:color w:val="000000"/>
          <w:sz w:val="22"/>
          <w:szCs w:val="22"/>
        </w:rPr>
        <w:t xml:space="preserve">Click Schedule Hearing. The record is created and CaseFile.NextHearingDate is updated automatically.</w:t>
      </w:r>
    </w:p>
    <w:p>
      <w:r>
        <w:br w:type="page"/>
      </w:r>
    </w:p>
    <w:p>
      <w:pPr>
        <w:pStyle w:val="Heading2"/>
        <w:spacing w:after="120" w:before="300"/>
      </w:pPr>
      <w:r>
        <w:rPr>
          <w:rFonts w:ascii="Arial" w:cs="Arial" w:eastAsia="Arial" w:hAnsi="Arial"/>
          <w:b/>
          <w:bCs/>
          <w:color w:val="1d6fa4"/>
          <w:sz w:val="28"/>
          <w:szCs w:val="28"/>
        </w:rPr>
        <w:t xml:space="preserve">4.3 Claims &amp; Settlement</w:t>
      </w:r>
    </w:p>
    <w:p>
      <w:pPr>
        <w:pBdr>
          <w:top w:val="single" w:color="1d6fa4" w:sz="4"/>
          <w:bottom w:val="single" w:color="1d6fa4" w:sz="4"/>
          <w:left w:val="single" w:color="1d6fa4" w:sz="4"/>
          <w:right w:val="single" w:color="1d6fa4" w:sz="4"/>
        </w:pBdr>
        <w:shd w:fill="EFF6FF" w:val="clear"/>
        <w:spacing w:after="160" w:before="160"/>
        <w:jc w:val="center"/>
      </w:pPr>
      <w:r>
        <w:rPr>
          <w:rFonts w:ascii="Arial" w:cs="Arial" w:eastAsia="Arial" w:hAnsi="Arial"/>
          <w:b/>
          <w:bCs/>
          <w:i/>
          <w:iCs/>
          <w:color w:val="1d6fa4"/>
          <w:sz w:val="20"/>
          <w:szCs w:val="20"/>
        </w:rPr>
        <w:t xml:space="preserve">[SCREENSHOT PLACEHOLDER: Case Management/Claims and Settlement Overview - Dimensions: 650x365]</w:t>
      </w:r>
    </w:p>
    <w:p>
      <w:pPr>
        <w:spacing w:after="100" w:before="60"/>
      </w:pPr>
      <w:r>
        <w:rPr>
          <w:rFonts w:ascii="Arial" w:cs="Arial" w:eastAsia="Arial" w:hAnsi="Arial"/>
          <w:color w:val="000000"/>
          <w:sz w:val="22"/>
          <w:szCs w:val="22"/>
        </w:rPr>
        <w:t xml:space="preserve">The Claims &amp; Settlement module manages all financial negotiations and expense records associated with case files. Access requires Solicitor+ or Finance role.</w:t>
      </w:r>
    </w:p>
    <w:p>
      <w:pPr>
        <w:pStyle w:val="Heading3"/>
        <w:spacing w:after="100" w:before="240"/>
      </w:pPr>
      <w:r>
        <w:rPr>
          <w:rFonts w:ascii="Arial" w:cs="Arial" w:eastAsia="Arial" w:hAnsi="Arial"/>
          <w:b/>
          <w:bCs/>
          <w:color w:val="1d3557"/>
          <w:sz w:val="24"/>
          <w:szCs w:val="24"/>
        </w:rPr>
        <w:t xml:space="preserve">4.3.1 Settlement Offers</w:t>
      </w:r>
    </w:p>
    <w:p>
      <w:pPr>
        <w:pBdr>
          <w:top w:val="single" w:color="1d6fa4" w:sz="4"/>
          <w:bottom w:val="single" w:color="1d6fa4" w:sz="4"/>
          <w:left w:val="single" w:color="1d6fa4" w:sz="4"/>
          <w:right w:val="single" w:color="1d6fa4" w:sz="4"/>
        </w:pBdr>
        <w:shd w:fill="EFF6FF" w:val="clear"/>
        <w:spacing w:after="160" w:before="160"/>
        <w:jc w:val="center"/>
      </w:pPr>
      <w:r>
        <w:rPr>
          <w:rFonts w:ascii="Arial" w:cs="Arial" w:eastAsia="Arial" w:hAnsi="Arial"/>
          <w:b/>
          <w:bCs/>
          <w:i/>
          <w:iCs/>
          <w:color w:val="1d6fa4"/>
          <w:sz w:val="20"/>
          <w:szCs w:val="20"/>
        </w:rPr>
        <w:t xml:space="preserve">[SCREENSHOT PLACEHOLDER: Case Management/Claims &amp; Settlement - Settlement Offers - Dimensions: 650x365]</w:t>
      </w:r>
    </w:p>
    <w:p>
      <w:pPr>
        <w:spacing w:after="100" w:before="60"/>
      </w:pPr>
      <w:r>
        <w:rPr>
          <w:rFonts w:ascii="Arial" w:cs="Arial" w:eastAsia="Arial" w:hAnsi="Arial"/>
          <w:b/>
          <w:bCs/>
          <w:color w:val="000000"/>
          <w:sz w:val="22"/>
          <w:szCs w:val="22"/>
        </w:rPr>
        <w:t xml:space="preserve">Overview:</w:t>
      </w:r>
    </w:p>
    <w:p>
      <w:pPr>
        <w:spacing w:after="100" w:before="60"/>
      </w:pPr>
      <w:r>
        <w:rPr>
          <w:rFonts w:ascii="Arial" w:cs="Arial" w:eastAsia="Arial" w:hAnsi="Arial"/>
          <w:color w:val="000000"/>
          <w:sz w:val="22"/>
          <w:szCs w:val="22"/>
        </w:rPr>
        <w:t xml:space="preserve">An inline-editable Kendo grid for recording all settlement offers exchanged between the firm and the opposing insurer. Each offer is logged with its direction (From Insurer or Counter Offer), status, and monetary breakdown.</w:t>
      </w:r>
    </w:p>
    <w:p>
      <w:pPr>
        <w:spacing w:after="100" w:before="60"/>
      </w:pPr>
      <w:r>
        <w:rPr>
          <w:rFonts w:ascii="Arial" w:cs="Arial" w:eastAsia="Arial" w:hAnsi="Arial"/>
          <w:b/>
          <w:bCs/>
          <w:color w:val="000000"/>
          <w:sz w:val="22"/>
          <w:szCs w:val="22"/>
        </w:rPr>
        <w:t xml:space="preserve">Key Fields &amp; Components:</w:t>
      </w:r>
    </w:p>
    <w:p>
      <w:pPr>
        <w:pStyle w:val="ListParagraph"/>
        <w:numPr>
          <w:ilvl w:val="0"/>
          <w:numId w:val="2"/>
        </w:numPr>
        <w:spacing w:after="40" w:before="40"/>
      </w:pPr>
      <w:r>
        <w:rPr>
          <w:rFonts w:ascii="Arial" w:cs="Arial" w:eastAsia="Arial" w:hAnsi="Arial"/>
          <w:color w:val="000000"/>
          <w:sz w:val="22"/>
          <w:szCs w:val="22"/>
        </w:rPr>
        <w:t xml:space="preserve">4-stat strip — Total Offers, Open/Active, Accepted, and Total Disbursed.</w:t>
      </w:r>
    </w:p>
    <w:p>
      <w:pPr>
        <w:pStyle w:val="ListParagraph"/>
        <w:numPr>
          <w:ilvl w:val="0"/>
          <w:numId w:val="2"/>
        </w:numPr>
        <w:spacing w:after="40" w:before="40"/>
      </w:pPr>
      <w:r>
        <w:rPr>
          <w:rFonts w:ascii="Arial" w:cs="Arial" w:eastAsia="Arial" w:hAnsi="Arial"/>
          <w:color w:val="000000"/>
          <w:sz w:val="22"/>
          <w:szCs w:val="22"/>
        </w:rPr>
        <w:t xml:space="preserve">Direction filter — From Insurer or Counter Offer.</w:t>
      </w:r>
    </w:p>
    <w:p>
      <w:pPr>
        <w:pStyle w:val="ListParagraph"/>
        <w:numPr>
          <w:ilvl w:val="0"/>
          <w:numId w:val="2"/>
        </w:numPr>
        <w:spacing w:after="40" w:before="40"/>
      </w:pPr>
      <w:r>
        <w:rPr>
          <w:rFonts w:ascii="Arial" w:cs="Arial" w:eastAsia="Arial" w:hAnsi="Arial"/>
          <w:color w:val="000000"/>
          <w:sz w:val="22"/>
          <w:szCs w:val="22"/>
        </w:rPr>
        <w:t xml:space="preserve">Offer Status filter — Open, Accepted, Rejected, Countered, Lapsed.</w:t>
      </w:r>
    </w:p>
    <w:p>
      <w:pPr>
        <w:pStyle w:val="ListParagraph"/>
        <w:numPr>
          <w:ilvl w:val="0"/>
          <w:numId w:val="2"/>
        </w:numPr>
        <w:spacing w:after="40" w:before="40"/>
      </w:pPr>
      <w:r>
        <w:rPr>
          <w:rFonts w:ascii="Arial" w:cs="Arial" w:eastAsia="Arial" w:hAnsi="Arial"/>
          <w:color w:val="000000"/>
          <w:sz w:val="22"/>
          <w:szCs w:val="22"/>
        </w:rPr>
        <w:t xml:space="preserve">Date From / Date To — Filter by offer date range.</w:t>
      </w:r>
    </w:p>
    <w:p>
      <w:pPr>
        <w:pStyle w:val="ListParagraph"/>
        <w:numPr>
          <w:ilvl w:val="0"/>
          <w:numId w:val="2"/>
        </w:numPr>
        <w:spacing w:after="40" w:before="40"/>
      </w:pPr>
      <w:r>
        <w:rPr>
          <w:rFonts w:ascii="Arial" w:cs="Arial" w:eastAsia="Arial" w:hAnsi="Arial"/>
          <w:color w:val="000000"/>
          <w:sz w:val="22"/>
          <w:szCs w:val="22"/>
        </w:rPr>
        <w:t xml:space="preserve">Case File column — Monospace link with claimant sub-line; uses a filterable dropdown in edit mode.</w:t>
      </w:r>
    </w:p>
    <w:p>
      <w:pPr>
        <w:pStyle w:val="ListParagraph"/>
        <w:numPr>
          <w:ilvl w:val="0"/>
          <w:numId w:val="2"/>
        </w:numPr>
        <w:spacing w:after="40" w:before="40"/>
      </w:pPr>
      <w:r>
        <w:rPr>
          <w:rFonts w:ascii="Arial" w:cs="Arial" w:eastAsia="Arial" w:hAnsi="Arial"/>
          <w:color w:val="000000"/>
          <w:sz w:val="22"/>
          <w:szCs w:val="22"/>
        </w:rPr>
        <w:t xml:space="preserve">Direction badge — Blue = From Insurer; Pink = Counter Offer.</w:t>
      </w:r>
    </w:p>
    <w:p>
      <w:pPr>
        <w:pStyle w:val="ListParagraph"/>
        <w:numPr>
          <w:ilvl w:val="0"/>
          <w:numId w:val="2"/>
        </w:numPr>
        <w:spacing w:after="40" w:before="40"/>
      </w:pPr>
      <w:r>
        <w:rPr>
          <w:rFonts w:ascii="Arial" w:cs="Arial" w:eastAsia="Arial" w:hAnsi="Arial"/>
          <w:color w:val="000000"/>
          <w:sz w:val="22"/>
          <w:szCs w:val="22"/>
        </w:rPr>
        <w:t xml:space="preserve">Offer Amount — Shows MYR value and a recovery percentage of the claimed amount.</w:t>
      </w:r>
    </w:p>
    <w:p>
      <w:pPr>
        <w:pStyle w:val="ListParagraph"/>
        <w:numPr>
          <w:ilvl w:val="0"/>
          <w:numId w:val="2"/>
        </w:numPr>
        <w:spacing w:after="40" w:before="40"/>
      </w:pPr>
      <w:r>
        <w:rPr>
          <w:rFonts w:ascii="Arial" w:cs="Arial" w:eastAsia="Arial" w:hAnsi="Arial"/>
          <w:color w:val="000000"/>
          <w:sz w:val="22"/>
          <w:szCs w:val="22"/>
        </w:rPr>
        <w:t xml:space="preserve">Status badge — Colour-coded: amber = Open, green = Accepted, red = Rejected, indigo = Countered.</w:t>
      </w:r>
    </w:p>
    <w:p>
      <w:pPr>
        <w:pStyle w:val="ListParagraph"/>
        <w:numPr>
          <w:ilvl w:val="0"/>
          <w:numId w:val="2"/>
        </w:numPr>
        <w:spacing w:after="40" w:before="40"/>
      </w:pPr>
      <w:r>
        <w:rPr>
          <w:rFonts w:ascii="Arial" w:cs="Arial" w:eastAsia="Arial" w:hAnsi="Arial"/>
          <w:color w:val="000000"/>
          <w:sz w:val="22"/>
          <w:szCs w:val="22"/>
        </w:rPr>
        <w:t xml:space="preserve">Add Offer button — Opens a new inline row; no separate form required.</w:t>
      </w:r>
    </w:p>
    <w:p>
      <w:pPr>
        <w:spacing w:after="100" w:before="60"/>
      </w:pPr>
      <w:r>
        <w:rPr>
          <w:rFonts w:ascii="Arial" w:cs="Arial" w:eastAsia="Arial" w:hAnsi="Arial"/>
          <w:b/>
          <w:bCs/>
          <w:color w:val="000000"/>
          <w:sz w:val="22"/>
          <w:szCs w:val="22"/>
        </w:rPr>
        <w:t xml:space="preserve">Step-by-Step: Record a New Offer</w:t>
      </w:r>
    </w:p>
    <w:p>
      <w:pPr>
        <w:pStyle w:val="ListParagraph"/>
        <w:numPr>
          <w:ilvl w:val="0"/>
          <w:numId w:val="3"/>
        </w:numPr>
        <w:spacing w:after="40" w:before="40"/>
      </w:pPr>
      <w:r>
        <w:rPr>
          <w:rFonts w:ascii="Arial" w:cs="Arial" w:eastAsia="Arial" w:hAnsi="Arial"/>
          <w:color w:val="000000"/>
          <w:sz w:val="22"/>
          <w:szCs w:val="22"/>
        </w:rPr>
        <w:t xml:space="preserve">Click Add Offer.</w:t>
      </w:r>
    </w:p>
    <w:p>
      <w:pPr>
        <w:pStyle w:val="ListParagraph"/>
        <w:numPr>
          <w:ilvl w:val="0"/>
          <w:numId w:val="3"/>
        </w:numPr>
        <w:spacing w:after="40" w:before="40"/>
      </w:pPr>
      <w:r>
        <w:rPr>
          <w:rFonts w:ascii="Arial" w:cs="Arial" w:eastAsia="Arial" w:hAnsi="Arial"/>
          <w:color w:val="000000"/>
          <w:sz w:val="22"/>
          <w:szCs w:val="22"/>
        </w:rPr>
        <w:t xml:space="preserve">In the Case File column dropdown, search for and select the relevant case.</w:t>
      </w:r>
    </w:p>
    <w:p>
      <w:pPr>
        <w:pStyle w:val="ListParagraph"/>
        <w:numPr>
          <w:ilvl w:val="0"/>
          <w:numId w:val="3"/>
        </w:numPr>
        <w:spacing w:after="40" w:before="40"/>
      </w:pPr>
      <w:r>
        <w:rPr>
          <w:rFonts w:ascii="Arial" w:cs="Arial" w:eastAsia="Arial" w:hAnsi="Arial"/>
          <w:color w:val="000000"/>
          <w:sz w:val="22"/>
          <w:szCs w:val="22"/>
        </w:rPr>
        <w:t xml:space="preserve">Select the Offer Direction (From Insurer or Counter Offer).</w:t>
      </w:r>
    </w:p>
    <w:p>
      <w:pPr>
        <w:pStyle w:val="ListParagraph"/>
        <w:numPr>
          <w:ilvl w:val="0"/>
          <w:numId w:val="3"/>
        </w:numPr>
        <w:spacing w:after="40" w:before="40"/>
      </w:pPr>
      <w:r>
        <w:rPr>
          <w:rFonts w:ascii="Arial" w:cs="Arial" w:eastAsia="Arial" w:hAnsi="Arial"/>
          <w:color w:val="000000"/>
          <w:sz w:val="22"/>
          <w:szCs w:val="22"/>
        </w:rPr>
        <w:t xml:space="preserve">Enter the Offer Amount.</w:t>
      </w:r>
    </w:p>
    <w:p>
      <w:pPr>
        <w:pStyle w:val="ListParagraph"/>
        <w:numPr>
          <w:ilvl w:val="0"/>
          <w:numId w:val="3"/>
        </w:numPr>
        <w:spacing w:after="40" w:before="40"/>
      </w:pPr>
      <w:r>
        <w:rPr>
          <w:rFonts w:ascii="Arial" w:cs="Arial" w:eastAsia="Arial" w:hAnsi="Arial"/>
          <w:color w:val="000000"/>
          <w:sz w:val="22"/>
          <w:szCs w:val="22"/>
        </w:rPr>
        <w:t xml:space="preserve">Set the Offer Status (usually Open initially).</w:t>
      </w:r>
    </w:p>
    <w:p>
      <w:pPr>
        <w:pStyle w:val="ListParagraph"/>
        <w:numPr>
          <w:ilvl w:val="0"/>
          <w:numId w:val="3"/>
        </w:numPr>
        <w:spacing w:after="40" w:before="40"/>
      </w:pPr>
      <w:r>
        <w:rPr>
          <w:rFonts w:ascii="Arial" w:cs="Arial" w:eastAsia="Arial" w:hAnsi="Arial"/>
          <w:color w:val="000000"/>
          <w:sz w:val="22"/>
          <w:szCs w:val="22"/>
        </w:rPr>
        <w:t xml:space="preserve">Enter the Offered By name (e.g., Mr. Tan, Allianz Claims) and the Insurer Reference if provided.</w:t>
      </w:r>
    </w:p>
    <w:p>
      <w:pPr>
        <w:pStyle w:val="ListParagraph"/>
        <w:numPr>
          <w:ilvl w:val="0"/>
          <w:numId w:val="3"/>
        </w:numPr>
        <w:spacing w:after="40" w:before="40"/>
      </w:pPr>
      <w:r>
        <w:rPr>
          <w:rFonts w:ascii="Arial" w:cs="Arial" w:eastAsia="Arial" w:hAnsi="Arial"/>
          <w:color w:val="000000"/>
          <w:sz w:val="22"/>
          <w:szCs w:val="22"/>
        </w:rPr>
        <w:t xml:space="preserve">Click Save. The system automatically updates CaseFile.CurrentOffer with this amount.</w:t>
      </w:r>
    </w:p>
    <w:p>
      <w:pPr>
        <w:spacing w:after="100" w:before="60"/>
      </w:pPr>
      <w:r>
        <w:rPr>
          <w:rFonts w:ascii="Arial" w:cs="Arial" w:eastAsia="Arial" w:hAnsi="Arial"/>
          <w:b/>
          <w:bCs/>
          <w:color w:val="000000"/>
          <w:sz w:val="22"/>
          <w:szCs w:val="22"/>
        </w:rPr>
        <w:t xml:space="preserve">Step-by-Step: Accept an Offer</w:t>
      </w:r>
    </w:p>
    <w:p>
      <w:pPr>
        <w:pStyle w:val="ListParagraph"/>
        <w:numPr>
          <w:ilvl w:val="0"/>
          <w:numId w:val="3"/>
        </w:numPr>
        <w:spacing w:after="40" w:before="40"/>
      </w:pPr>
      <w:r>
        <w:rPr>
          <w:rFonts w:ascii="Arial" w:cs="Arial" w:eastAsia="Arial" w:hAnsi="Arial"/>
          <w:color w:val="000000"/>
          <w:sz w:val="22"/>
          <w:szCs w:val="22"/>
        </w:rPr>
        <w:t xml:space="preserve">Locate the offer row and click Edit.</w:t>
      </w:r>
    </w:p>
    <w:p>
      <w:pPr>
        <w:pStyle w:val="ListParagraph"/>
        <w:numPr>
          <w:ilvl w:val="0"/>
          <w:numId w:val="3"/>
        </w:numPr>
        <w:spacing w:after="40" w:before="40"/>
      </w:pPr>
      <w:r>
        <w:rPr>
          <w:rFonts w:ascii="Arial" w:cs="Arial" w:eastAsia="Arial" w:hAnsi="Arial"/>
          <w:color w:val="000000"/>
          <w:sz w:val="22"/>
          <w:szCs w:val="22"/>
        </w:rPr>
        <w:t xml:space="preserve">Change the Offer Status from Open to Accepted.</w:t>
      </w:r>
    </w:p>
    <w:p>
      <w:pPr>
        <w:pStyle w:val="ListParagraph"/>
        <w:numPr>
          <w:ilvl w:val="0"/>
          <w:numId w:val="3"/>
        </w:numPr>
        <w:spacing w:after="40" w:before="40"/>
      </w:pPr>
      <w:r>
        <w:rPr>
          <w:rFonts w:ascii="Arial" w:cs="Arial" w:eastAsia="Arial" w:hAnsi="Arial"/>
          <w:color w:val="000000"/>
          <w:sz w:val="22"/>
          <w:szCs w:val="22"/>
        </w:rPr>
        <w:t xml:space="preserve">Click Save.</w:t>
      </w:r>
    </w:p>
    <w:p>
      <w:pPr>
        <w:spacing w:after="100" w:before="60"/>
      </w:pPr>
      <w:r>
        <w:rPr>
          <w:rFonts w:ascii="Arial" w:cs="Arial" w:eastAsia="Arial" w:hAnsi="Arial"/>
          <w:color w:val="000000"/>
          <w:sz w:val="22"/>
          <w:szCs w:val="22"/>
        </w:rPr>
        <w:t xml:space="preserve">Note: Accepted offers cannot be deleted — they form part of the permanent settlement record.</w:t>
      </w:r>
    </w:p>
    <w:p>
      <w:pPr>
        <w:pStyle w:val="Heading3"/>
        <w:spacing w:after="100" w:before="240"/>
      </w:pPr>
      <w:r>
        <w:rPr>
          <w:rFonts w:ascii="Arial" w:cs="Arial" w:eastAsia="Arial" w:hAnsi="Arial"/>
          <w:b/>
          <w:bCs/>
          <w:color w:val="1d3557"/>
          <w:sz w:val="24"/>
          <w:szCs w:val="24"/>
        </w:rPr>
        <w:t xml:space="preserve">4.3.2 Disbursements</w:t>
      </w:r>
    </w:p>
    <w:p>
      <w:pPr>
        <w:pBdr>
          <w:top w:val="single" w:color="1d6fa4" w:sz="4"/>
          <w:bottom w:val="single" w:color="1d6fa4" w:sz="4"/>
          <w:left w:val="single" w:color="1d6fa4" w:sz="4"/>
          <w:right w:val="single" w:color="1d6fa4" w:sz="4"/>
        </w:pBdr>
        <w:shd w:fill="EFF6FF" w:val="clear"/>
        <w:spacing w:after="160" w:before="160"/>
        <w:jc w:val="center"/>
      </w:pPr>
      <w:r>
        <w:rPr>
          <w:rFonts w:ascii="Arial" w:cs="Arial" w:eastAsia="Arial" w:hAnsi="Arial"/>
          <w:b/>
          <w:bCs/>
          <w:i/>
          <w:iCs/>
          <w:color w:val="1d6fa4"/>
          <w:sz w:val="20"/>
          <w:szCs w:val="20"/>
        </w:rPr>
        <w:t xml:space="preserve">[SCREENSHOT PLACEHOLDER: Case Management/Claims &amp; Settlement - Disbursements - Dimensions: 650x365]</w:t>
      </w:r>
    </w:p>
    <w:p>
      <w:pPr>
        <w:spacing w:after="100" w:before="60"/>
      </w:pPr>
      <w:r>
        <w:rPr>
          <w:rFonts w:ascii="Arial" w:cs="Arial" w:eastAsia="Arial" w:hAnsi="Arial"/>
          <w:b/>
          <w:bCs/>
          <w:color w:val="000000"/>
          <w:sz w:val="22"/>
          <w:szCs w:val="22"/>
        </w:rPr>
        <w:t xml:space="preserve">Overview:</w:t>
      </w:r>
    </w:p>
    <w:p>
      <w:pPr>
        <w:spacing w:after="100" w:before="60"/>
      </w:pPr>
      <w:r>
        <w:rPr>
          <w:rFonts w:ascii="Arial" w:cs="Arial" w:eastAsia="Arial" w:hAnsi="Arial"/>
          <w:color w:val="000000"/>
          <w:sz w:val="22"/>
          <w:szCs w:val="22"/>
        </w:rPr>
        <w:t xml:space="preserve">A read-only register of all expense records paid on behalf of claimants. Provides a line-item breakdown of disbursements with a page-level running total and unrecovered amount footer.</w:t>
      </w:r>
    </w:p>
    <w:p>
      <w:pPr>
        <w:spacing w:after="100" w:before="60"/>
      </w:pPr>
      <w:r>
        <w:rPr>
          <w:rFonts w:ascii="Arial" w:cs="Arial" w:eastAsia="Arial" w:hAnsi="Arial"/>
          <w:b/>
          <w:bCs/>
          <w:color w:val="000000"/>
          <w:sz w:val="22"/>
          <w:szCs w:val="22"/>
        </w:rPr>
        <w:t xml:space="preserve">Key Fields &amp; Components:</w:t>
      </w:r>
    </w:p>
    <w:p>
      <w:pPr>
        <w:pStyle w:val="ListParagraph"/>
        <w:numPr>
          <w:ilvl w:val="0"/>
          <w:numId w:val="2"/>
        </w:numPr>
        <w:spacing w:after="40" w:before="40"/>
      </w:pPr>
      <w:r>
        <w:rPr>
          <w:rFonts w:ascii="Arial" w:cs="Arial" w:eastAsia="Arial" w:hAnsi="Arial"/>
          <w:color w:val="000000"/>
          <w:sz w:val="22"/>
          <w:szCs w:val="22"/>
        </w:rPr>
        <w:t xml:space="preserve">4-stat strip — Record Count, Total Disbursed, Unrecovered Amount, Open Offers count.</w:t>
      </w:r>
    </w:p>
    <w:p>
      <w:pPr>
        <w:pStyle w:val="ListParagraph"/>
        <w:numPr>
          <w:ilvl w:val="0"/>
          <w:numId w:val="2"/>
        </w:numPr>
        <w:spacing w:after="40" w:before="40"/>
      </w:pPr>
      <w:r>
        <w:rPr>
          <w:rFonts w:ascii="Arial" w:cs="Arial" w:eastAsia="Arial" w:hAnsi="Arial"/>
          <w:color w:val="000000"/>
          <w:sz w:val="22"/>
          <w:szCs w:val="22"/>
        </w:rPr>
        <w:t xml:space="preserve">Category filter — Dropdown of active disbursement categories.</w:t>
      </w:r>
    </w:p>
    <w:p>
      <w:pPr>
        <w:pStyle w:val="ListParagraph"/>
        <w:numPr>
          <w:ilvl w:val="0"/>
          <w:numId w:val="2"/>
        </w:numPr>
        <w:spacing w:after="40" w:before="40"/>
      </w:pPr>
      <w:r>
        <w:rPr>
          <w:rFonts w:ascii="Arial" w:cs="Arial" w:eastAsia="Arial" w:hAnsi="Arial"/>
          <w:color w:val="000000"/>
          <w:sz w:val="22"/>
          <w:szCs w:val="22"/>
        </w:rPr>
        <w:t xml:space="preserve">Recovery Status filter — Recovered or Not Recovered.</w:t>
      </w:r>
    </w:p>
    <w:p>
      <w:pPr>
        <w:pStyle w:val="ListParagraph"/>
        <w:numPr>
          <w:ilvl w:val="0"/>
          <w:numId w:val="2"/>
        </w:numPr>
        <w:spacing w:after="40" w:before="40"/>
      </w:pPr>
      <w:r>
        <w:rPr>
          <w:rFonts w:ascii="Arial" w:cs="Arial" w:eastAsia="Arial" w:hAnsi="Arial"/>
          <w:color w:val="000000"/>
          <w:sz w:val="22"/>
          <w:szCs w:val="22"/>
        </w:rPr>
        <w:t xml:space="preserve">Date From / Date To — Filter by disbursement date.</w:t>
      </w:r>
    </w:p>
    <w:p>
      <w:pPr>
        <w:pStyle w:val="ListParagraph"/>
        <w:numPr>
          <w:ilvl w:val="0"/>
          <w:numId w:val="2"/>
        </w:numPr>
        <w:spacing w:after="40" w:before="40"/>
      </w:pPr>
      <w:r>
        <w:rPr>
          <w:rFonts w:ascii="Arial" w:cs="Arial" w:eastAsia="Arial" w:hAnsi="Arial"/>
          <w:color w:val="000000"/>
          <w:sz w:val="22"/>
          <w:szCs w:val="22"/>
        </w:rPr>
        <w:t xml:space="preserve">Category column — Coloured dot matching the category's Hex Color from the master table.</w:t>
      </w:r>
    </w:p>
    <w:p>
      <w:pPr>
        <w:pStyle w:val="ListParagraph"/>
        <w:numPr>
          <w:ilvl w:val="0"/>
          <w:numId w:val="2"/>
        </w:numPr>
        <w:spacing w:after="40" w:before="40"/>
      </w:pPr>
      <w:r>
        <w:rPr>
          <w:rFonts w:ascii="Arial" w:cs="Arial" w:eastAsia="Arial" w:hAnsi="Arial"/>
          <w:color w:val="000000"/>
          <w:sz w:val="22"/>
          <w:szCs w:val="22"/>
        </w:rPr>
        <w:t xml:space="preserve">Amount column — Right-aligned MYR value in bold.</w:t>
      </w:r>
    </w:p>
    <w:p>
      <w:pPr>
        <w:pStyle w:val="ListParagraph"/>
        <w:numPr>
          <w:ilvl w:val="0"/>
          <w:numId w:val="2"/>
        </w:numPr>
        <w:spacing w:after="40" w:before="40"/>
      </w:pPr>
      <w:r>
        <w:rPr>
          <w:rFonts w:ascii="Arial" w:cs="Arial" w:eastAsia="Arial" w:hAnsi="Arial"/>
          <w:color w:val="000000"/>
          <w:sz w:val="22"/>
          <w:szCs w:val="22"/>
        </w:rPr>
        <w:t xml:space="preserve">Recovered badge — Green Yes / Red No.</w:t>
      </w:r>
    </w:p>
    <w:p>
      <w:pPr>
        <w:pStyle w:val="ListParagraph"/>
        <w:numPr>
          <w:ilvl w:val="0"/>
          <w:numId w:val="2"/>
        </w:numPr>
        <w:spacing w:after="40" w:before="40"/>
      </w:pPr>
      <w:r>
        <w:rPr>
          <w:rFonts w:ascii="Arial" w:cs="Arial" w:eastAsia="Arial" w:hAnsi="Arial"/>
          <w:color w:val="000000"/>
          <w:sz w:val="22"/>
          <w:szCs w:val="22"/>
        </w:rPr>
        <w:t xml:space="preserve">Page-total footer — Appended below the grid showing page subtotal and unrecovered subtotal.</w:t>
      </w:r>
    </w:p>
    <w:p>
      <w:pPr>
        <w:pStyle w:val="ListParagraph"/>
        <w:numPr>
          <w:ilvl w:val="0"/>
          <w:numId w:val="2"/>
        </w:numPr>
        <w:spacing w:after="40" w:before="40"/>
      </w:pPr>
      <w:r>
        <w:rPr>
          <w:rFonts w:ascii="Arial" w:cs="Arial" w:eastAsia="Arial" w:hAnsi="Arial"/>
          <w:color w:val="000000"/>
          <w:sz w:val="22"/>
          <w:szCs w:val="22"/>
        </w:rPr>
        <w:t xml:space="preserve">Edit button — Navigates to the New Disbursement form for editing.</w:t>
      </w:r>
    </w:p>
    <w:p>
      <w:pPr>
        <w:pStyle w:val="ListParagraph"/>
        <w:numPr>
          <w:ilvl w:val="0"/>
          <w:numId w:val="2"/>
        </w:numPr>
        <w:spacing w:after="40" w:before="40"/>
      </w:pPr>
      <w:r>
        <w:rPr>
          <w:rFonts w:ascii="Arial" w:cs="Arial" w:eastAsia="Arial" w:hAnsi="Arial"/>
          <w:color w:val="000000"/>
          <w:sz w:val="22"/>
          <w:szCs w:val="22"/>
        </w:rPr>
        <w:t xml:space="preserve">Delete button — Blocked if the disbursement is marked Recovered; subtracts from CaseFile total on deletion.</w:t>
      </w:r>
    </w:p>
    <w:p>
      <w:pPr>
        <w:pStyle w:val="Heading3"/>
        <w:spacing w:after="100" w:before="240"/>
      </w:pPr>
      <w:r>
        <w:rPr>
          <w:rFonts w:ascii="Arial" w:cs="Arial" w:eastAsia="Arial" w:hAnsi="Arial"/>
          <w:b/>
          <w:bCs/>
          <w:color w:val="1d3557"/>
          <w:sz w:val="24"/>
          <w:szCs w:val="24"/>
        </w:rPr>
        <w:t xml:space="preserve">4.3.3 New Disbursement</w:t>
      </w:r>
    </w:p>
    <w:p>
      <w:pPr>
        <w:pBdr>
          <w:top w:val="single" w:color="1d6fa4" w:sz="4"/>
          <w:bottom w:val="single" w:color="1d6fa4" w:sz="4"/>
          <w:left w:val="single" w:color="1d6fa4" w:sz="4"/>
          <w:right w:val="single" w:color="1d6fa4" w:sz="4"/>
        </w:pBdr>
        <w:shd w:fill="EFF6FF" w:val="clear"/>
        <w:spacing w:after="160" w:before="160"/>
        <w:jc w:val="center"/>
      </w:pPr>
      <w:r>
        <w:rPr>
          <w:rFonts w:ascii="Arial" w:cs="Arial" w:eastAsia="Arial" w:hAnsi="Arial"/>
          <w:b/>
          <w:bCs/>
          <w:i/>
          <w:iCs/>
          <w:color w:val="1d6fa4"/>
          <w:sz w:val="20"/>
          <w:szCs w:val="20"/>
        </w:rPr>
        <w:t xml:space="preserve">[SCREENSHOT PLACEHOLDER: Case Management/Claims &amp; Settlement - New Disbursement - Dimensions: 650x365]</w:t>
      </w:r>
    </w:p>
    <w:p>
      <w:pPr>
        <w:spacing w:after="100" w:before="60"/>
      </w:pPr>
      <w:r>
        <w:rPr>
          <w:rFonts w:ascii="Arial" w:cs="Arial" w:eastAsia="Arial" w:hAnsi="Arial"/>
          <w:b/>
          <w:bCs/>
          <w:color w:val="000000"/>
          <w:sz w:val="22"/>
          <w:szCs w:val="22"/>
        </w:rPr>
        <w:t xml:space="preserve">Overview:</w:t>
      </w:r>
    </w:p>
    <w:p>
      <w:pPr>
        <w:spacing w:after="100" w:before="60"/>
      </w:pPr>
      <w:r>
        <w:rPr>
          <w:rFonts w:ascii="Arial" w:cs="Arial" w:eastAsia="Arial" w:hAnsi="Arial"/>
          <w:color w:val="000000"/>
          <w:sz w:val="22"/>
          <w:szCs w:val="22"/>
        </w:rPr>
        <w:t xml:space="preserve">A form for recording a new expense against a case file, or editing an existing disbursement record. Amounts are automatically added to the case file's TotalDisbursementAmount on save.</w:t>
      </w:r>
    </w:p>
    <w:p>
      <w:pPr>
        <w:spacing w:after="100" w:before="60"/>
      </w:pPr>
      <w:r>
        <w:rPr>
          <w:rFonts w:ascii="Arial" w:cs="Arial" w:eastAsia="Arial" w:hAnsi="Arial"/>
          <w:b/>
          <w:bCs/>
          <w:color w:val="000000"/>
          <w:sz w:val="22"/>
          <w:szCs w:val="22"/>
        </w:rPr>
        <w:t xml:space="preserve">Key Fields &amp; Components — Section 1: Case File</w:t>
      </w:r>
    </w:p>
    <w:p>
      <w:pPr>
        <w:pStyle w:val="ListParagraph"/>
        <w:numPr>
          <w:ilvl w:val="0"/>
          <w:numId w:val="2"/>
        </w:numPr>
        <w:spacing w:after="40" w:before="40"/>
      </w:pPr>
      <w:r>
        <w:rPr>
          <w:rFonts w:ascii="Arial" w:cs="Arial" w:eastAsia="Arial" w:hAnsi="Arial"/>
          <w:color w:val="000000"/>
          <w:sz w:val="22"/>
          <w:szCs w:val="22"/>
        </w:rPr>
        <w:t xml:space="preserve">Case File — Filterable dropdown of active, open case files (read-only when editing).</w:t>
      </w:r>
    </w:p>
    <w:p>
      <w:pPr>
        <w:spacing w:after="100" w:before="60"/>
      </w:pPr>
      <w:r>
        <w:rPr>
          <w:rFonts w:ascii="Arial" w:cs="Arial" w:eastAsia="Arial" w:hAnsi="Arial"/>
          <w:b/>
          <w:bCs/>
          <w:color w:val="000000"/>
          <w:sz w:val="22"/>
          <w:szCs w:val="22"/>
        </w:rPr>
        <w:t xml:space="preserve">Key Fields &amp; Components — Section 2: Disbursement Details</w:t>
      </w:r>
    </w:p>
    <w:p>
      <w:pPr>
        <w:pStyle w:val="ListParagraph"/>
        <w:numPr>
          <w:ilvl w:val="0"/>
          <w:numId w:val="2"/>
        </w:numPr>
        <w:spacing w:after="40" w:before="40"/>
      </w:pPr>
      <w:r>
        <w:rPr>
          <w:rFonts w:ascii="Arial" w:cs="Arial" w:eastAsia="Arial" w:hAnsi="Arial"/>
          <w:color w:val="000000"/>
          <w:sz w:val="22"/>
          <w:szCs w:val="22"/>
        </w:rPr>
        <w:t xml:space="preserve">Disbursement Date — Date picker (required).</w:t>
      </w:r>
    </w:p>
    <w:p>
      <w:pPr>
        <w:pStyle w:val="ListParagraph"/>
        <w:numPr>
          <w:ilvl w:val="0"/>
          <w:numId w:val="2"/>
        </w:numPr>
        <w:spacing w:after="40" w:before="40"/>
      </w:pPr>
      <w:r>
        <w:rPr>
          <w:rFonts w:ascii="Arial" w:cs="Arial" w:eastAsia="Arial" w:hAnsi="Arial"/>
          <w:color w:val="000000"/>
          <w:sz w:val="22"/>
          <w:szCs w:val="22"/>
        </w:rPr>
        <w:t xml:space="preserve">Category — Dropdown of active disbursement categories (falls back to built-in list if master is empty).</w:t>
      </w:r>
    </w:p>
    <w:p>
      <w:pPr>
        <w:pStyle w:val="ListParagraph"/>
        <w:numPr>
          <w:ilvl w:val="0"/>
          <w:numId w:val="2"/>
        </w:numPr>
        <w:spacing w:after="40" w:before="40"/>
      </w:pPr>
      <w:r>
        <w:rPr>
          <w:rFonts w:ascii="Arial" w:cs="Arial" w:eastAsia="Arial" w:hAnsi="Arial"/>
          <w:color w:val="000000"/>
          <w:sz w:val="22"/>
          <w:szCs w:val="22"/>
        </w:rPr>
        <w:t xml:space="preserve">Description — Detailed description of the expense (e.g., 'Specialist report fee — Dr. Suresh, Pantai KL').</w:t>
      </w:r>
    </w:p>
    <w:p>
      <w:pPr>
        <w:pStyle w:val="ListParagraph"/>
        <w:numPr>
          <w:ilvl w:val="0"/>
          <w:numId w:val="2"/>
        </w:numPr>
        <w:spacing w:after="40" w:before="40"/>
      </w:pPr>
      <w:r>
        <w:rPr>
          <w:rFonts w:ascii="Arial" w:cs="Arial" w:eastAsia="Arial" w:hAnsi="Arial"/>
          <w:color w:val="000000"/>
          <w:sz w:val="22"/>
          <w:szCs w:val="22"/>
        </w:rPr>
        <w:t xml:space="preserve">Payee — Name of the recipient (doctor, court registry, courier, etc.).</w:t>
      </w:r>
    </w:p>
    <w:p>
      <w:pPr>
        <w:pStyle w:val="ListParagraph"/>
        <w:numPr>
          <w:ilvl w:val="0"/>
          <w:numId w:val="2"/>
        </w:numPr>
        <w:spacing w:after="40" w:before="40"/>
      </w:pPr>
      <w:r>
        <w:rPr>
          <w:rFonts w:ascii="Arial" w:cs="Arial" w:eastAsia="Arial" w:hAnsi="Arial"/>
          <w:color w:val="000000"/>
          <w:sz w:val="22"/>
          <w:szCs w:val="22"/>
        </w:rPr>
        <w:t xml:space="preserve">Amount — MYR value (required; minimum 0.01).</w:t>
      </w:r>
    </w:p>
    <w:p>
      <w:pPr>
        <w:spacing w:after="100" w:before="60"/>
      </w:pPr>
      <w:r>
        <w:rPr>
          <w:rFonts w:ascii="Arial" w:cs="Arial" w:eastAsia="Arial" w:hAnsi="Arial"/>
          <w:b/>
          <w:bCs/>
          <w:color w:val="000000"/>
          <w:sz w:val="22"/>
          <w:szCs w:val="22"/>
        </w:rPr>
        <w:t xml:space="preserve">Key Fields &amp; Components — Section 3: Payment Details</w:t>
      </w:r>
    </w:p>
    <w:p>
      <w:pPr>
        <w:pStyle w:val="ListParagraph"/>
        <w:numPr>
          <w:ilvl w:val="0"/>
          <w:numId w:val="2"/>
        </w:numPr>
        <w:spacing w:after="40" w:before="40"/>
      </w:pPr>
      <w:r>
        <w:rPr>
          <w:rFonts w:ascii="Arial" w:cs="Arial" w:eastAsia="Arial" w:hAnsi="Arial"/>
          <w:color w:val="000000"/>
          <w:sz w:val="22"/>
          <w:szCs w:val="22"/>
        </w:rPr>
        <w:t xml:space="preserve">Payment Method — Cheque, Online Transfer, Cash, or Credit Card.</w:t>
      </w:r>
    </w:p>
    <w:p>
      <w:pPr>
        <w:pStyle w:val="ListParagraph"/>
        <w:numPr>
          <w:ilvl w:val="0"/>
          <w:numId w:val="2"/>
        </w:numPr>
        <w:spacing w:after="40" w:before="40"/>
      </w:pPr>
      <w:r>
        <w:rPr>
          <w:rFonts w:ascii="Arial" w:cs="Arial" w:eastAsia="Arial" w:hAnsi="Arial"/>
          <w:color w:val="000000"/>
          <w:sz w:val="22"/>
          <w:szCs w:val="22"/>
        </w:rPr>
        <w:t xml:space="preserve">Payment Reference — Cheque number or transaction reference.</w:t>
      </w:r>
    </w:p>
    <w:p>
      <w:pPr>
        <w:pStyle w:val="ListParagraph"/>
        <w:numPr>
          <w:ilvl w:val="0"/>
          <w:numId w:val="2"/>
        </w:numPr>
        <w:spacing w:after="40" w:before="40"/>
      </w:pPr>
      <w:r>
        <w:rPr>
          <w:rFonts w:ascii="Arial" w:cs="Arial" w:eastAsia="Arial" w:hAnsi="Arial"/>
          <w:color w:val="000000"/>
          <w:sz w:val="22"/>
          <w:szCs w:val="22"/>
        </w:rPr>
        <w:t xml:space="preserve">Receipt / Invoice No. — Receipt number issued by the payee.</w:t>
      </w:r>
    </w:p>
    <w:p>
      <w:pPr>
        <w:pStyle w:val="ListParagraph"/>
        <w:numPr>
          <w:ilvl w:val="0"/>
          <w:numId w:val="2"/>
        </w:numPr>
        <w:spacing w:after="40" w:before="40"/>
      </w:pPr>
      <w:r>
        <w:rPr>
          <w:rFonts w:ascii="Arial" w:cs="Arial" w:eastAsia="Arial" w:hAnsi="Arial"/>
          <w:color w:val="000000"/>
          <w:sz w:val="22"/>
          <w:szCs w:val="22"/>
        </w:rPr>
        <w:t xml:space="preserve">Recorded By — Staff username or name who entered this record.</w:t>
      </w:r>
    </w:p>
    <w:p>
      <w:pPr>
        <w:spacing w:after="100" w:before="60"/>
      </w:pPr>
      <w:r>
        <w:rPr>
          <w:rFonts w:ascii="Arial" w:cs="Arial" w:eastAsia="Arial" w:hAnsi="Arial"/>
          <w:b/>
          <w:bCs/>
          <w:color w:val="000000"/>
          <w:sz w:val="22"/>
          <w:szCs w:val="22"/>
        </w:rPr>
        <w:t xml:space="preserve">Key Fields &amp; Components — Section 4: Recovery Status</w:t>
      </w:r>
    </w:p>
    <w:p>
      <w:pPr>
        <w:pStyle w:val="ListParagraph"/>
        <w:numPr>
          <w:ilvl w:val="0"/>
          <w:numId w:val="2"/>
        </w:numPr>
        <w:spacing w:after="40" w:before="40"/>
      </w:pPr>
      <w:r>
        <w:rPr>
          <w:rFonts w:ascii="Arial" w:cs="Arial" w:eastAsia="Arial" w:hAnsi="Arial"/>
          <w:color w:val="000000"/>
          <w:sz w:val="22"/>
          <w:szCs w:val="22"/>
        </w:rPr>
        <w:t xml:space="preserve">Cost Recovered checkbox — Tick when the expense has been recovered from the defendant or insurer.</w:t>
      </w:r>
    </w:p>
    <w:p>
      <w:pPr>
        <w:pStyle w:val="ListParagraph"/>
        <w:numPr>
          <w:ilvl w:val="0"/>
          <w:numId w:val="2"/>
        </w:numPr>
        <w:spacing w:after="40" w:before="40"/>
      </w:pPr>
      <w:r>
        <w:rPr>
          <w:rFonts w:ascii="Arial" w:cs="Arial" w:eastAsia="Arial" w:hAnsi="Arial"/>
          <w:color w:val="000000"/>
          <w:sz w:val="22"/>
          <w:szCs w:val="22"/>
        </w:rPr>
        <w:t xml:space="preserve">Recovered Date — Date picker (auto-filled to today when the checkbox is ticked).</w:t>
      </w:r>
    </w:p>
    <w:p>
      <w:pPr>
        <w:spacing w:after="100" w:before="60"/>
      </w:pPr>
      <w:r>
        <w:rPr>
          <w:rFonts w:ascii="Arial" w:cs="Arial" w:eastAsia="Arial" w:hAnsi="Arial"/>
          <w:b/>
          <w:bCs/>
          <w:color w:val="000000"/>
          <w:sz w:val="22"/>
          <w:szCs w:val="22"/>
        </w:rPr>
        <w:t xml:space="preserve">Step-by-Step: Record a Disbursement</w:t>
      </w:r>
    </w:p>
    <w:p>
      <w:pPr>
        <w:pStyle w:val="ListParagraph"/>
        <w:numPr>
          <w:ilvl w:val="0"/>
          <w:numId w:val="3"/>
        </w:numPr>
        <w:spacing w:after="40" w:before="40"/>
      </w:pPr>
      <w:r>
        <w:rPr>
          <w:rFonts w:ascii="Arial" w:cs="Arial" w:eastAsia="Arial" w:hAnsi="Arial"/>
          <w:color w:val="000000"/>
          <w:sz w:val="22"/>
          <w:szCs w:val="22"/>
        </w:rPr>
        <w:t xml:space="preserve">Click New Disbursement from the sidebar.</w:t>
      </w:r>
    </w:p>
    <w:p>
      <w:pPr>
        <w:pStyle w:val="ListParagraph"/>
        <w:numPr>
          <w:ilvl w:val="0"/>
          <w:numId w:val="3"/>
        </w:numPr>
        <w:spacing w:after="40" w:before="40"/>
      </w:pPr>
      <w:r>
        <w:rPr>
          <w:rFonts w:ascii="Arial" w:cs="Arial" w:eastAsia="Arial" w:hAnsi="Arial"/>
          <w:color w:val="000000"/>
          <w:sz w:val="22"/>
          <w:szCs w:val="22"/>
        </w:rPr>
        <w:t xml:space="preserve">Select the Case File.</w:t>
      </w:r>
    </w:p>
    <w:p>
      <w:pPr>
        <w:pStyle w:val="ListParagraph"/>
        <w:numPr>
          <w:ilvl w:val="0"/>
          <w:numId w:val="3"/>
        </w:numPr>
        <w:spacing w:after="40" w:before="40"/>
      </w:pPr>
      <w:r>
        <w:rPr>
          <w:rFonts w:ascii="Arial" w:cs="Arial" w:eastAsia="Arial" w:hAnsi="Arial"/>
          <w:color w:val="000000"/>
          <w:sz w:val="22"/>
          <w:szCs w:val="22"/>
        </w:rPr>
        <w:t xml:space="preserve">Set the Disbursement Date.</w:t>
      </w:r>
    </w:p>
    <w:p>
      <w:pPr>
        <w:pStyle w:val="ListParagraph"/>
        <w:numPr>
          <w:ilvl w:val="0"/>
          <w:numId w:val="3"/>
        </w:numPr>
        <w:spacing w:after="40" w:before="40"/>
      </w:pPr>
      <w:r>
        <w:rPr>
          <w:rFonts w:ascii="Arial" w:cs="Arial" w:eastAsia="Arial" w:hAnsi="Arial"/>
          <w:color w:val="000000"/>
          <w:sz w:val="22"/>
          <w:szCs w:val="22"/>
        </w:rPr>
        <w:t xml:space="preserve">Select the Category.</w:t>
      </w:r>
    </w:p>
    <w:p>
      <w:pPr>
        <w:pStyle w:val="ListParagraph"/>
        <w:numPr>
          <w:ilvl w:val="0"/>
          <w:numId w:val="3"/>
        </w:numPr>
        <w:spacing w:after="40" w:before="40"/>
      </w:pPr>
      <w:r>
        <w:rPr>
          <w:rFonts w:ascii="Arial" w:cs="Arial" w:eastAsia="Arial" w:hAnsi="Arial"/>
          <w:color w:val="000000"/>
          <w:sz w:val="22"/>
          <w:szCs w:val="22"/>
        </w:rPr>
        <w:t xml:space="preserve">Enter a detailed Description and the Payee name.</w:t>
      </w:r>
    </w:p>
    <w:p>
      <w:pPr>
        <w:pStyle w:val="ListParagraph"/>
        <w:numPr>
          <w:ilvl w:val="0"/>
          <w:numId w:val="3"/>
        </w:numPr>
        <w:spacing w:after="40" w:before="40"/>
      </w:pPr>
      <w:r>
        <w:rPr>
          <w:rFonts w:ascii="Arial" w:cs="Arial" w:eastAsia="Arial" w:hAnsi="Arial"/>
          <w:color w:val="000000"/>
          <w:sz w:val="22"/>
          <w:szCs w:val="22"/>
        </w:rPr>
        <w:t xml:space="preserve">Enter the Amount in MYR.</w:t>
      </w:r>
    </w:p>
    <w:p>
      <w:pPr>
        <w:pStyle w:val="ListParagraph"/>
        <w:numPr>
          <w:ilvl w:val="0"/>
          <w:numId w:val="3"/>
        </w:numPr>
        <w:spacing w:after="40" w:before="40"/>
      </w:pPr>
      <w:r>
        <w:rPr>
          <w:rFonts w:ascii="Arial" w:cs="Arial" w:eastAsia="Arial" w:hAnsi="Arial"/>
          <w:color w:val="000000"/>
          <w:sz w:val="22"/>
          <w:szCs w:val="22"/>
        </w:rPr>
        <w:t xml:space="preserve">Select the Payment Method and enter the Payment Reference and Receipt Number if available.</w:t>
      </w:r>
    </w:p>
    <w:p>
      <w:pPr>
        <w:pStyle w:val="ListParagraph"/>
        <w:numPr>
          <w:ilvl w:val="0"/>
          <w:numId w:val="3"/>
        </w:numPr>
        <w:spacing w:after="40" w:before="40"/>
      </w:pPr>
      <w:r>
        <w:rPr>
          <w:rFonts w:ascii="Arial" w:cs="Arial" w:eastAsia="Arial" w:hAnsi="Arial"/>
          <w:color w:val="000000"/>
          <w:sz w:val="22"/>
          <w:szCs w:val="22"/>
        </w:rPr>
        <w:t xml:space="preserve">Click Record Disbursement. The amount is added to CaseFile.TotalDisbursementAmount automatically.</w:t>
      </w:r>
    </w:p>
    <w:p>
      <w:r>
        <w:br w:type="page"/>
      </w:r>
    </w:p>
    <w:p>
      <w:pPr>
        <w:pStyle w:val="Heading2"/>
        <w:spacing w:after="120" w:before="300"/>
      </w:pPr>
      <w:r>
        <w:rPr>
          <w:rFonts w:ascii="Arial" w:cs="Arial" w:eastAsia="Arial" w:hAnsi="Arial"/>
          <w:b/>
          <w:bCs/>
          <w:color w:val="1d6fa4"/>
          <w:sz w:val="28"/>
          <w:szCs w:val="28"/>
        </w:rPr>
        <w:t xml:space="preserve">4.4 Medical &amp; Injuries</w:t>
      </w:r>
    </w:p>
    <w:p>
      <w:pPr>
        <w:pBdr>
          <w:top w:val="single" w:color="1d6fa4" w:sz="4"/>
          <w:bottom w:val="single" w:color="1d6fa4" w:sz="4"/>
          <w:left w:val="single" w:color="1d6fa4" w:sz="4"/>
          <w:right w:val="single" w:color="1d6fa4" w:sz="4"/>
        </w:pBdr>
        <w:shd w:fill="EFF6FF" w:val="clear"/>
        <w:spacing w:after="160" w:before="160"/>
        <w:jc w:val="center"/>
      </w:pPr>
      <w:r>
        <w:rPr>
          <w:rFonts w:ascii="Arial" w:cs="Arial" w:eastAsia="Arial" w:hAnsi="Arial"/>
          <w:b/>
          <w:bCs/>
          <w:i/>
          <w:iCs/>
          <w:color w:val="1d6fa4"/>
          <w:sz w:val="20"/>
          <w:szCs w:val="20"/>
        </w:rPr>
        <w:t xml:space="preserve">[SCREENSHOT PLACEHOLDER: Case Management/Medical and Injuries Overview - Dimensions: 650x365]</w:t>
      </w:r>
    </w:p>
    <w:p>
      <w:pPr>
        <w:spacing w:after="100" w:before="60"/>
      </w:pPr>
      <w:r>
        <w:rPr>
          <w:rFonts w:ascii="Arial" w:cs="Arial" w:eastAsia="Arial" w:hAnsi="Arial"/>
          <w:color w:val="000000"/>
          <w:sz w:val="22"/>
          <w:szCs w:val="22"/>
        </w:rPr>
        <w:t xml:space="preserve">Tracks all injuries sustained by claimants and monitors the status of medical reports requested from doctors and specialists.</w:t>
      </w:r>
    </w:p>
    <w:p>
      <w:pPr>
        <w:pStyle w:val="Heading3"/>
        <w:spacing w:after="100" w:before="240"/>
      </w:pPr>
      <w:r>
        <w:rPr>
          <w:rFonts w:ascii="Arial" w:cs="Arial" w:eastAsia="Arial" w:hAnsi="Arial"/>
          <w:b/>
          <w:bCs/>
          <w:color w:val="1d3557"/>
          <w:sz w:val="24"/>
          <w:szCs w:val="24"/>
        </w:rPr>
        <w:t xml:space="preserve">4.4.1 Injury Records</w:t>
      </w:r>
    </w:p>
    <w:p>
      <w:pPr>
        <w:pBdr>
          <w:top w:val="single" w:color="1d6fa4" w:sz="4"/>
          <w:bottom w:val="single" w:color="1d6fa4" w:sz="4"/>
          <w:left w:val="single" w:color="1d6fa4" w:sz="4"/>
          <w:right w:val="single" w:color="1d6fa4" w:sz="4"/>
        </w:pBdr>
        <w:shd w:fill="EFF6FF" w:val="clear"/>
        <w:spacing w:after="160" w:before="160"/>
        <w:jc w:val="center"/>
      </w:pPr>
      <w:r>
        <w:rPr>
          <w:rFonts w:ascii="Arial" w:cs="Arial" w:eastAsia="Arial" w:hAnsi="Arial"/>
          <w:b/>
          <w:bCs/>
          <w:i/>
          <w:iCs/>
          <w:color w:val="1d6fa4"/>
          <w:sz w:val="20"/>
          <w:szCs w:val="20"/>
        </w:rPr>
        <w:t xml:space="preserve">[SCREENSHOT PLACEHOLDER: Case Management/Medical &amp; Injuries - Injury Records - Dimensions: 650x365]</w:t>
      </w:r>
    </w:p>
    <w:p>
      <w:pPr>
        <w:spacing w:after="100" w:before="60"/>
      </w:pPr>
      <w:r>
        <w:rPr>
          <w:rFonts w:ascii="Arial" w:cs="Arial" w:eastAsia="Arial" w:hAnsi="Arial"/>
          <w:b/>
          <w:bCs/>
          <w:color w:val="000000"/>
          <w:sz w:val="22"/>
          <w:szCs w:val="22"/>
        </w:rPr>
        <w:t xml:space="preserve">Overview:</w:t>
      </w:r>
    </w:p>
    <w:p>
      <w:pPr>
        <w:spacing w:after="100" w:before="60"/>
      </w:pPr>
      <w:r>
        <w:rPr>
          <w:rFonts w:ascii="Arial" w:cs="Arial" w:eastAsia="Arial" w:hAnsi="Arial"/>
          <w:color w:val="000000"/>
          <w:sz w:val="22"/>
          <w:szCs w:val="22"/>
        </w:rPr>
        <w:t xml:space="preserve">An inline-editable grid of all injury records across all active case files. Each case file may have multiple injury entries — one per distinct diagnosed condition.</w:t>
      </w:r>
    </w:p>
    <w:p>
      <w:pPr>
        <w:spacing w:after="100" w:before="60"/>
      </w:pPr>
      <w:r>
        <w:rPr>
          <w:rFonts w:ascii="Arial" w:cs="Arial" w:eastAsia="Arial" w:hAnsi="Arial"/>
          <w:b/>
          <w:bCs/>
          <w:color w:val="000000"/>
          <w:sz w:val="22"/>
          <w:szCs w:val="22"/>
        </w:rPr>
        <w:t xml:space="preserve">Key Fields &amp; Components:</w:t>
      </w:r>
    </w:p>
    <w:p>
      <w:pPr>
        <w:pStyle w:val="ListParagraph"/>
        <w:numPr>
          <w:ilvl w:val="0"/>
          <w:numId w:val="2"/>
        </w:numPr>
        <w:spacing w:after="40" w:before="40"/>
      </w:pPr>
      <w:r>
        <w:rPr>
          <w:rFonts w:ascii="Arial" w:cs="Arial" w:eastAsia="Arial" w:hAnsi="Arial"/>
          <w:color w:val="000000"/>
          <w:sz w:val="22"/>
          <w:szCs w:val="22"/>
        </w:rPr>
        <w:t xml:space="preserve">5-stat strip — Total Injuries, Reports Pending, Reports Received, Severe/Critical, Permanent Disability.</w:t>
      </w:r>
    </w:p>
    <w:p>
      <w:pPr>
        <w:pStyle w:val="ListParagraph"/>
        <w:numPr>
          <w:ilvl w:val="0"/>
          <w:numId w:val="2"/>
        </w:numPr>
        <w:spacing w:after="40" w:before="40"/>
      </w:pPr>
      <w:r>
        <w:rPr>
          <w:rFonts w:ascii="Arial" w:cs="Arial" w:eastAsia="Arial" w:hAnsi="Arial"/>
          <w:color w:val="000000"/>
          <w:sz w:val="22"/>
          <w:szCs w:val="22"/>
        </w:rPr>
        <w:t xml:space="preserve">Severity filter — Minor, Moderate, Severe, Permanent Disability, Fatal.</w:t>
      </w:r>
    </w:p>
    <w:p>
      <w:pPr>
        <w:pStyle w:val="ListParagraph"/>
        <w:numPr>
          <w:ilvl w:val="0"/>
          <w:numId w:val="2"/>
        </w:numPr>
        <w:spacing w:after="40" w:before="40"/>
      </w:pPr>
      <w:r>
        <w:rPr>
          <w:rFonts w:ascii="Arial" w:cs="Arial" w:eastAsia="Arial" w:hAnsi="Arial"/>
          <w:color w:val="000000"/>
          <w:sz w:val="22"/>
          <w:szCs w:val="22"/>
        </w:rPr>
        <w:t xml:space="preserve">Treatment Status filter — Ongoing, Discharged, Referred to Specialist, Surgery Required, Completed.</w:t>
      </w:r>
    </w:p>
    <w:p>
      <w:pPr>
        <w:pStyle w:val="ListParagraph"/>
        <w:numPr>
          <w:ilvl w:val="0"/>
          <w:numId w:val="2"/>
        </w:numPr>
        <w:spacing w:after="40" w:before="40"/>
      </w:pPr>
      <w:r>
        <w:rPr>
          <w:rFonts w:ascii="Arial" w:cs="Arial" w:eastAsia="Arial" w:hAnsi="Arial"/>
          <w:color w:val="000000"/>
          <w:sz w:val="22"/>
          <w:szCs w:val="22"/>
        </w:rPr>
        <w:t xml:space="preserve">Report Status filter — Pending, Requested, Received, Reviewed.</w:t>
      </w:r>
    </w:p>
    <w:p>
      <w:pPr>
        <w:pStyle w:val="ListParagraph"/>
        <w:numPr>
          <w:ilvl w:val="0"/>
          <w:numId w:val="2"/>
        </w:numPr>
        <w:spacing w:after="40" w:before="40"/>
      </w:pPr>
      <w:r>
        <w:rPr>
          <w:rFonts w:ascii="Arial" w:cs="Arial" w:eastAsia="Arial" w:hAnsi="Arial"/>
          <w:color w:val="000000"/>
          <w:sz w:val="22"/>
          <w:szCs w:val="22"/>
        </w:rPr>
        <w:t xml:space="preserve">Permanent Disability filter — Yes or No.</w:t>
      </w:r>
    </w:p>
    <w:p>
      <w:pPr>
        <w:pStyle w:val="ListParagraph"/>
        <w:numPr>
          <w:ilvl w:val="0"/>
          <w:numId w:val="2"/>
        </w:numPr>
        <w:spacing w:after="40" w:before="40"/>
      </w:pPr>
      <w:r>
        <w:rPr>
          <w:rFonts w:ascii="Arial" w:cs="Arial" w:eastAsia="Arial" w:hAnsi="Arial"/>
          <w:color w:val="000000"/>
          <w:sz w:val="22"/>
          <w:szCs w:val="22"/>
        </w:rPr>
        <w:t xml:space="preserve">Injury column — Shows injury description with a PERM pink badge if IsPermanentDisability = Yes; body part shown as sub-line.</w:t>
      </w:r>
    </w:p>
    <w:p>
      <w:pPr>
        <w:pStyle w:val="ListParagraph"/>
        <w:numPr>
          <w:ilvl w:val="0"/>
          <w:numId w:val="2"/>
        </w:numPr>
        <w:spacing w:after="40" w:before="40"/>
      </w:pPr>
      <w:r>
        <w:rPr>
          <w:rFonts w:ascii="Arial" w:cs="Arial" w:eastAsia="Arial" w:hAnsi="Arial"/>
          <w:color w:val="000000"/>
          <w:sz w:val="22"/>
          <w:szCs w:val="22"/>
        </w:rPr>
        <w:t xml:space="preserve">Severity badge — Colour-coded: green = Minor, amber = Moderate, red = Severe, pink = Permanent Disability, dark = Fatal.</w:t>
      </w:r>
    </w:p>
    <w:p>
      <w:pPr>
        <w:pStyle w:val="ListParagraph"/>
        <w:numPr>
          <w:ilvl w:val="0"/>
          <w:numId w:val="2"/>
        </w:numPr>
        <w:spacing w:after="40" w:before="40"/>
      </w:pPr>
      <w:r>
        <w:rPr>
          <w:rFonts w:ascii="Arial" w:cs="Arial" w:eastAsia="Arial" w:hAnsi="Arial"/>
          <w:color w:val="000000"/>
          <w:sz w:val="22"/>
          <w:szCs w:val="22"/>
        </w:rPr>
        <w:t xml:space="preserve">Treatment column — Colour-coded text: amber = Ongoing, green = Discharged, blue = Completed.</w:t>
      </w:r>
    </w:p>
    <w:p>
      <w:pPr>
        <w:pStyle w:val="ListParagraph"/>
        <w:numPr>
          <w:ilvl w:val="0"/>
          <w:numId w:val="2"/>
        </w:numPr>
        <w:spacing w:after="40" w:before="40"/>
      </w:pPr>
      <w:r>
        <w:rPr>
          <w:rFonts w:ascii="Arial" w:cs="Arial" w:eastAsia="Arial" w:hAnsi="Arial"/>
          <w:color w:val="000000"/>
          <w:sz w:val="22"/>
          <w:szCs w:val="22"/>
        </w:rPr>
        <w:t xml:space="preserve">Doctor / Hospital column — Doctor name, specialty in purple, hospital sub-line.</w:t>
      </w:r>
    </w:p>
    <w:p>
      <w:pPr>
        <w:pStyle w:val="ListParagraph"/>
        <w:numPr>
          <w:ilvl w:val="0"/>
          <w:numId w:val="2"/>
        </w:numPr>
        <w:spacing w:after="40" w:before="40"/>
      </w:pPr>
      <w:r>
        <w:rPr>
          <w:rFonts w:ascii="Arial" w:cs="Arial" w:eastAsia="Arial" w:hAnsi="Arial"/>
          <w:color w:val="000000"/>
          <w:sz w:val="22"/>
          <w:szCs w:val="22"/>
        </w:rPr>
        <w:t xml:space="preserve">Report Status badge — Amber = Pending, blue = Requested, green = Received, indigo = Reviewed.</w:t>
      </w:r>
    </w:p>
    <w:p>
      <w:pPr>
        <w:spacing w:after="100" w:before="60"/>
      </w:pPr>
      <w:r>
        <w:rPr>
          <w:rFonts w:ascii="Arial" w:cs="Arial" w:eastAsia="Arial" w:hAnsi="Arial"/>
          <w:b/>
          <w:bCs/>
          <w:color w:val="000000"/>
          <w:sz w:val="22"/>
          <w:szCs w:val="22"/>
        </w:rPr>
        <w:t xml:space="preserve">Step-by-Step: Add an Injury Record</w:t>
      </w:r>
    </w:p>
    <w:p>
      <w:pPr>
        <w:pStyle w:val="ListParagraph"/>
        <w:numPr>
          <w:ilvl w:val="0"/>
          <w:numId w:val="3"/>
        </w:numPr>
        <w:spacing w:after="40" w:before="40"/>
      </w:pPr>
      <w:r>
        <w:rPr>
          <w:rFonts w:ascii="Arial" w:cs="Arial" w:eastAsia="Arial" w:hAnsi="Arial"/>
          <w:color w:val="000000"/>
          <w:sz w:val="22"/>
          <w:szCs w:val="22"/>
        </w:rPr>
        <w:t xml:space="preserve">Click Add Injury. A new inline row appears.</w:t>
      </w:r>
    </w:p>
    <w:p>
      <w:pPr>
        <w:pStyle w:val="ListParagraph"/>
        <w:numPr>
          <w:ilvl w:val="0"/>
          <w:numId w:val="3"/>
        </w:numPr>
        <w:spacing w:after="40" w:before="40"/>
      </w:pPr>
      <w:r>
        <w:rPr>
          <w:rFonts w:ascii="Arial" w:cs="Arial" w:eastAsia="Arial" w:hAnsi="Arial"/>
          <w:color w:val="000000"/>
          <w:sz w:val="22"/>
          <w:szCs w:val="22"/>
        </w:rPr>
        <w:t xml:space="preserve">In the Case File column, select the relevant case from the filterable dropdown.</w:t>
      </w:r>
    </w:p>
    <w:p>
      <w:pPr>
        <w:pStyle w:val="ListParagraph"/>
        <w:numPr>
          <w:ilvl w:val="0"/>
          <w:numId w:val="3"/>
        </w:numPr>
        <w:spacing w:after="40" w:before="40"/>
      </w:pPr>
      <w:r>
        <w:rPr>
          <w:rFonts w:ascii="Arial" w:cs="Arial" w:eastAsia="Arial" w:hAnsi="Arial"/>
          <w:color w:val="000000"/>
          <w:sz w:val="22"/>
          <w:szCs w:val="22"/>
        </w:rPr>
        <w:t xml:space="preserve">Enter the Injury Description (e.g., 'Compound Fracture of Right Femur').</w:t>
      </w:r>
    </w:p>
    <w:p>
      <w:pPr>
        <w:pStyle w:val="ListParagraph"/>
        <w:numPr>
          <w:ilvl w:val="0"/>
          <w:numId w:val="3"/>
        </w:numPr>
        <w:spacing w:after="40" w:before="40"/>
      </w:pPr>
      <w:r>
        <w:rPr>
          <w:rFonts w:ascii="Arial" w:cs="Arial" w:eastAsia="Arial" w:hAnsi="Arial"/>
          <w:color w:val="000000"/>
          <w:sz w:val="22"/>
          <w:szCs w:val="22"/>
        </w:rPr>
        <w:t xml:space="preserve">Enter the Body Part (e.g., Right Femur).</w:t>
      </w:r>
    </w:p>
    <w:p>
      <w:pPr>
        <w:pStyle w:val="ListParagraph"/>
        <w:numPr>
          <w:ilvl w:val="0"/>
          <w:numId w:val="3"/>
        </w:numPr>
        <w:spacing w:after="40" w:before="40"/>
      </w:pPr>
      <w:r>
        <w:rPr>
          <w:rFonts w:ascii="Arial" w:cs="Arial" w:eastAsia="Arial" w:hAnsi="Arial"/>
          <w:color w:val="000000"/>
          <w:sz w:val="22"/>
          <w:szCs w:val="22"/>
        </w:rPr>
        <w:t xml:space="preserve">Select the Severity Level.</w:t>
      </w:r>
    </w:p>
    <w:p>
      <w:pPr>
        <w:pStyle w:val="ListParagraph"/>
        <w:numPr>
          <w:ilvl w:val="0"/>
          <w:numId w:val="3"/>
        </w:numPr>
        <w:spacing w:after="40" w:before="40"/>
      </w:pPr>
      <w:r>
        <w:rPr>
          <w:rFonts w:ascii="Arial" w:cs="Arial" w:eastAsia="Arial" w:hAnsi="Arial"/>
          <w:color w:val="000000"/>
          <w:sz w:val="22"/>
          <w:szCs w:val="22"/>
        </w:rPr>
        <w:t xml:space="preserve">Select the Treatment Status.</w:t>
      </w:r>
    </w:p>
    <w:p>
      <w:pPr>
        <w:pStyle w:val="ListParagraph"/>
        <w:numPr>
          <w:ilvl w:val="0"/>
          <w:numId w:val="3"/>
        </w:numPr>
        <w:spacing w:after="40" w:before="40"/>
      </w:pPr>
      <w:r>
        <w:rPr>
          <w:rFonts w:ascii="Arial" w:cs="Arial" w:eastAsia="Arial" w:hAnsi="Arial"/>
          <w:color w:val="000000"/>
          <w:sz w:val="22"/>
          <w:szCs w:val="22"/>
        </w:rPr>
        <w:t xml:space="preserve">Enter the Doctor Name and Hospital Name if known.</w:t>
      </w:r>
    </w:p>
    <w:p>
      <w:pPr>
        <w:pStyle w:val="ListParagraph"/>
        <w:numPr>
          <w:ilvl w:val="0"/>
          <w:numId w:val="3"/>
        </w:numPr>
        <w:spacing w:after="40" w:before="40"/>
      </w:pPr>
      <w:r>
        <w:rPr>
          <w:rFonts w:ascii="Arial" w:cs="Arial" w:eastAsia="Arial" w:hAnsi="Arial"/>
          <w:color w:val="000000"/>
          <w:sz w:val="22"/>
          <w:szCs w:val="22"/>
        </w:rPr>
        <w:t xml:space="preserve">Set the Medical Report Status to Pending initially.</w:t>
      </w:r>
    </w:p>
    <w:p>
      <w:pPr>
        <w:pStyle w:val="ListParagraph"/>
        <w:numPr>
          <w:ilvl w:val="0"/>
          <w:numId w:val="3"/>
        </w:numPr>
        <w:spacing w:after="40" w:before="40"/>
      </w:pPr>
      <w:r>
        <w:rPr>
          <w:rFonts w:ascii="Arial" w:cs="Arial" w:eastAsia="Arial" w:hAnsi="Arial"/>
          <w:color w:val="000000"/>
          <w:sz w:val="22"/>
          <w:szCs w:val="22"/>
        </w:rPr>
        <w:t xml:space="preserve">Click Save.</w:t>
      </w:r>
    </w:p>
    <w:p>
      <w:pPr>
        <w:spacing w:after="100" w:before="60"/>
      </w:pPr>
      <w:r>
        <w:rPr>
          <w:rFonts w:ascii="Arial" w:cs="Arial" w:eastAsia="Arial" w:hAnsi="Arial"/>
          <w:b/>
          <w:bCs/>
          <w:color w:val="000000"/>
          <w:sz w:val="22"/>
          <w:szCs w:val="22"/>
        </w:rPr>
        <w:t xml:space="preserve">Note:</w:t>
      </w:r>
    </w:p>
    <w:p>
      <w:pPr>
        <w:spacing w:after="100" w:before="60"/>
      </w:pPr>
      <w:r>
        <w:rPr>
          <w:rFonts w:ascii="Arial" w:cs="Arial" w:eastAsia="Arial" w:hAnsi="Arial"/>
          <w:color w:val="000000"/>
          <w:sz w:val="22"/>
          <w:szCs w:val="22"/>
        </w:rPr>
        <w:t xml:space="preserve">An injury record cannot be deleted if linked medical examination records exist. Delete the examinations first.</w:t>
      </w:r>
    </w:p>
    <w:p>
      <w:pPr>
        <w:pStyle w:val="Heading3"/>
        <w:spacing w:after="100" w:before="240"/>
      </w:pPr>
      <w:r>
        <w:rPr>
          <w:rFonts w:ascii="Arial" w:cs="Arial" w:eastAsia="Arial" w:hAnsi="Arial"/>
          <w:b/>
          <w:bCs/>
          <w:color w:val="1d3557"/>
          <w:sz w:val="24"/>
          <w:szCs w:val="24"/>
        </w:rPr>
        <w:t xml:space="preserve">4.4.2 Pending Reports</w:t>
      </w:r>
    </w:p>
    <w:p>
      <w:pPr>
        <w:pBdr>
          <w:top w:val="single" w:color="1d6fa4" w:sz="4"/>
          <w:bottom w:val="single" w:color="1d6fa4" w:sz="4"/>
          <w:left w:val="single" w:color="1d6fa4" w:sz="4"/>
          <w:right w:val="single" w:color="1d6fa4" w:sz="4"/>
        </w:pBdr>
        <w:shd w:fill="EFF6FF" w:val="clear"/>
        <w:spacing w:after="160" w:before="160"/>
        <w:jc w:val="center"/>
      </w:pPr>
      <w:r>
        <w:rPr>
          <w:rFonts w:ascii="Arial" w:cs="Arial" w:eastAsia="Arial" w:hAnsi="Arial"/>
          <w:b/>
          <w:bCs/>
          <w:i/>
          <w:iCs/>
          <w:color w:val="1d6fa4"/>
          <w:sz w:val="20"/>
          <w:szCs w:val="20"/>
        </w:rPr>
        <w:t xml:space="preserve">[SCREENSHOT PLACEHOLDER: Case Management/Medical &amp; Injuries - Pending Reports - Dimensions: 650x365]</w:t>
      </w:r>
    </w:p>
    <w:p>
      <w:pPr>
        <w:spacing w:after="100" w:before="60"/>
      </w:pPr>
      <w:r>
        <w:rPr>
          <w:rFonts w:ascii="Arial" w:cs="Arial" w:eastAsia="Arial" w:hAnsi="Arial"/>
          <w:b/>
          <w:bCs/>
          <w:color w:val="000000"/>
          <w:sz w:val="22"/>
          <w:szCs w:val="22"/>
        </w:rPr>
        <w:t xml:space="preserve">Overview:</w:t>
      </w:r>
    </w:p>
    <w:p>
      <w:pPr>
        <w:spacing w:after="100" w:before="60"/>
      </w:pPr>
      <w:r>
        <w:rPr>
          <w:rFonts w:ascii="Arial" w:cs="Arial" w:eastAsia="Arial" w:hAnsi="Arial"/>
          <w:color w:val="000000"/>
          <w:sz w:val="22"/>
          <w:szCs w:val="22"/>
        </w:rPr>
        <w:t xml:space="preserve">A focused view showing only injuries where the Medical Report Status is Pending or Requested. Sorted by severity (most critical first) to prioritise follow-up with doctors.</w:t>
      </w:r>
    </w:p>
    <w:p>
      <w:pPr>
        <w:spacing w:after="100" w:before="60"/>
      </w:pPr>
      <w:r>
        <w:rPr>
          <w:rFonts w:ascii="Arial" w:cs="Arial" w:eastAsia="Arial" w:hAnsi="Arial"/>
          <w:b/>
          <w:bCs/>
          <w:color w:val="000000"/>
          <w:sz w:val="22"/>
          <w:szCs w:val="22"/>
        </w:rPr>
        <w:t xml:space="preserve">Key Fields &amp; Components:</w:t>
      </w:r>
    </w:p>
    <w:p>
      <w:pPr>
        <w:pStyle w:val="ListParagraph"/>
        <w:numPr>
          <w:ilvl w:val="0"/>
          <w:numId w:val="2"/>
        </w:numPr>
        <w:spacing w:after="40" w:before="40"/>
      </w:pPr>
      <w:r>
        <w:rPr>
          <w:rFonts w:ascii="Arial" w:cs="Arial" w:eastAsia="Arial" w:hAnsi="Arial"/>
          <w:color w:val="000000"/>
          <w:sz w:val="22"/>
          <w:szCs w:val="22"/>
        </w:rPr>
        <w:t xml:space="preserve">4-stat strip — Total Pending, Status: Pending count, Status: Requested count, Severe/Critical count (computed from page data).</w:t>
      </w:r>
    </w:p>
    <w:p>
      <w:pPr>
        <w:pStyle w:val="ListParagraph"/>
        <w:numPr>
          <w:ilvl w:val="0"/>
          <w:numId w:val="2"/>
        </w:numPr>
        <w:spacing w:after="40" w:before="40"/>
      </w:pPr>
      <w:r>
        <w:rPr>
          <w:rFonts w:ascii="Arial" w:cs="Arial" w:eastAsia="Arial" w:hAnsi="Arial"/>
          <w:color w:val="000000"/>
          <w:sz w:val="22"/>
          <w:szCs w:val="22"/>
        </w:rPr>
        <w:t xml:space="preserve">Left-edge urgency bar — Red for Severe/Fatal, purple for Permanent Disability, amber for Moderate.</w:t>
      </w:r>
    </w:p>
    <w:p>
      <w:pPr>
        <w:pStyle w:val="ListParagraph"/>
        <w:numPr>
          <w:ilvl w:val="0"/>
          <w:numId w:val="2"/>
        </w:numPr>
        <w:spacing w:after="40" w:before="40"/>
      </w:pPr>
      <w:r>
        <w:rPr>
          <w:rFonts w:ascii="Arial" w:cs="Arial" w:eastAsia="Arial" w:hAnsi="Arial"/>
          <w:color w:val="000000"/>
          <w:sz w:val="22"/>
          <w:szCs w:val="22"/>
        </w:rPr>
        <w:t xml:space="preserve">Report Status filter — Pending Only or Requested Only (or both by default).</w:t>
      </w:r>
    </w:p>
    <w:p>
      <w:pPr>
        <w:pStyle w:val="ListParagraph"/>
        <w:numPr>
          <w:ilvl w:val="0"/>
          <w:numId w:val="2"/>
        </w:numPr>
        <w:spacing w:after="40" w:before="40"/>
      </w:pPr>
      <w:r>
        <w:rPr>
          <w:rFonts w:ascii="Arial" w:cs="Arial" w:eastAsia="Arial" w:hAnsi="Arial"/>
          <w:color w:val="000000"/>
          <w:sz w:val="22"/>
          <w:szCs w:val="22"/>
        </w:rPr>
        <w:t xml:space="preserve">Severity filter — Focus on a specific severity level.</w:t>
      </w:r>
    </w:p>
    <w:p>
      <w:pPr>
        <w:pStyle w:val="ListParagraph"/>
        <w:numPr>
          <w:ilvl w:val="0"/>
          <w:numId w:val="2"/>
        </w:numPr>
        <w:spacing w:after="40" w:before="40"/>
      </w:pPr>
      <w:r>
        <w:rPr>
          <w:rFonts w:ascii="Arial" w:cs="Arial" w:eastAsia="Arial" w:hAnsi="Arial"/>
          <w:color w:val="000000"/>
          <w:sz w:val="22"/>
          <w:szCs w:val="22"/>
        </w:rPr>
        <w:t xml:space="preserve">Mark Received button (green) — Updates the report status to Received and stamps today's date.</w:t>
      </w:r>
    </w:p>
    <w:p>
      <w:pPr>
        <w:spacing w:after="100" w:before="60"/>
      </w:pPr>
      <w:r>
        <w:rPr>
          <w:rFonts w:ascii="Arial" w:cs="Arial" w:eastAsia="Arial" w:hAnsi="Arial"/>
          <w:b/>
          <w:bCs/>
          <w:color w:val="000000"/>
          <w:sz w:val="22"/>
          <w:szCs w:val="22"/>
        </w:rPr>
        <w:t xml:space="preserve">Step-by-Step: Mark a Report as Received</w:t>
      </w:r>
    </w:p>
    <w:p>
      <w:pPr>
        <w:pStyle w:val="ListParagraph"/>
        <w:numPr>
          <w:ilvl w:val="0"/>
          <w:numId w:val="3"/>
        </w:numPr>
        <w:spacing w:after="40" w:before="40"/>
      </w:pPr>
      <w:r>
        <w:rPr>
          <w:rFonts w:ascii="Arial" w:cs="Arial" w:eastAsia="Arial" w:hAnsi="Arial"/>
          <w:color w:val="000000"/>
          <w:sz w:val="22"/>
          <w:szCs w:val="22"/>
        </w:rPr>
        <w:t xml:space="preserve">Locate the injury in the Pending Reports grid.</w:t>
      </w:r>
    </w:p>
    <w:p>
      <w:pPr>
        <w:pStyle w:val="ListParagraph"/>
        <w:numPr>
          <w:ilvl w:val="0"/>
          <w:numId w:val="3"/>
        </w:numPr>
        <w:spacing w:after="40" w:before="40"/>
      </w:pPr>
      <w:r>
        <w:rPr>
          <w:rFonts w:ascii="Arial" w:cs="Arial" w:eastAsia="Arial" w:hAnsi="Arial"/>
          <w:color w:val="000000"/>
          <w:sz w:val="22"/>
          <w:szCs w:val="22"/>
        </w:rPr>
        <w:t xml:space="preserve">Click the green Mark Received button.</w:t>
      </w:r>
    </w:p>
    <w:p>
      <w:pPr>
        <w:pStyle w:val="ListParagraph"/>
        <w:numPr>
          <w:ilvl w:val="0"/>
          <w:numId w:val="3"/>
        </w:numPr>
        <w:spacing w:after="40" w:before="40"/>
      </w:pPr>
      <w:r>
        <w:rPr>
          <w:rFonts w:ascii="Arial" w:cs="Arial" w:eastAsia="Arial" w:hAnsi="Arial"/>
          <w:color w:val="000000"/>
          <w:sz w:val="22"/>
          <w:szCs w:val="22"/>
        </w:rPr>
        <w:t xml:space="preserve">A confirmation dialog asks: 'Confirm that the medical report has been received?'</w:t>
      </w:r>
    </w:p>
    <w:p>
      <w:pPr>
        <w:pStyle w:val="ListParagraph"/>
        <w:numPr>
          <w:ilvl w:val="0"/>
          <w:numId w:val="3"/>
        </w:numPr>
        <w:spacing w:after="40" w:before="40"/>
      </w:pPr>
      <w:r>
        <w:rPr>
          <w:rFonts w:ascii="Arial" w:cs="Arial" w:eastAsia="Arial" w:hAnsi="Arial"/>
          <w:color w:val="000000"/>
          <w:sz w:val="22"/>
          <w:szCs w:val="22"/>
        </w:rPr>
        <w:t xml:space="preserve">Click Yes, Mark Received. The record is updated to MedicalReportStatus = Received and removed from this view on next refresh.</w:t>
      </w:r>
    </w:p>
    <w:p>
      <w:r>
        <w:br w:type="page"/>
      </w:r>
    </w:p>
    <w:p>
      <w:pPr>
        <w:pStyle w:val="Heading2"/>
        <w:spacing w:after="120" w:before="300"/>
      </w:pPr>
      <w:r>
        <w:rPr>
          <w:rFonts w:ascii="Arial" w:cs="Arial" w:eastAsia="Arial" w:hAnsi="Arial"/>
          <w:b/>
          <w:bCs/>
          <w:color w:val="1d6fa4"/>
          <w:sz w:val="28"/>
          <w:szCs w:val="28"/>
        </w:rPr>
        <w:t xml:space="preserve">4.5 Documents</w:t>
      </w:r>
    </w:p>
    <w:p>
      <w:pPr>
        <w:pBdr>
          <w:top w:val="single" w:color="1d6fa4" w:sz="4"/>
          <w:bottom w:val="single" w:color="1d6fa4" w:sz="4"/>
          <w:left w:val="single" w:color="1d6fa4" w:sz="4"/>
          <w:right w:val="single" w:color="1d6fa4" w:sz="4"/>
        </w:pBdr>
        <w:shd w:fill="EFF6FF" w:val="clear"/>
        <w:spacing w:after="160" w:before="160"/>
        <w:jc w:val="center"/>
      </w:pPr>
      <w:r>
        <w:rPr>
          <w:rFonts w:ascii="Arial" w:cs="Arial" w:eastAsia="Arial" w:hAnsi="Arial"/>
          <w:b/>
          <w:bCs/>
          <w:i/>
          <w:iCs/>
          <w:color w:val="1d6fa4"/>
          <w:sz w:val="20"/>
          <w:szCs w:val="20"/>
        </w:rPr>
        <w:t xml:space="preserve">[SCREENSHOT PLACEHOLDER: Case Management/Documents Overview - Dimensions: 650x365]</w:t>
      </w:r>
    </w:p>
    <w:p>
      <w:pPr>
        <w:spacing w:after="100" w:before="60"/>
      </w:pPr>
      <w:r>
        <w:rPr>
          <w:rFonts w:ascii="Arial" w:cs="Arial" w:eastAsia="Arial" w:hAnsi="Arial"/>
          <w:color w:val="000000"/>
          <w:sz w:val="22"/>
          <w:szCs w:val="22"/>
        </w:rPr>
        <w:t xml:space="preserve">The Documents module serves as both a compliance checklist and a digital document register for all case files. Documents can be registered as outstanding before they are received, and digital copies uploaded once available.</w:t>
      </w:r>
    </w:p>
    <w:p>
      <w:pPr>
        <w:pStyle w:val="Heading3"/>
        <w:spacing w:after="100" w:before="240"/>
      </w:pPr>
      <w:r>
        <w:rPr>
          <w:rFonts w:ascii="Arial" w:cs="Arial" w:eastAsia="Arial" w:hAnsi="Arial"/>
          <w:b/>
          <w:bCs/>
          <w:color w:val="1d3557"/>
          <w:sz w:val="24"/>
          <w:szCs w:val="24"/>
        </w:rPr>
        <w:t xml:space="preserve">4.5.1 All Documents</w:t>
      </w:r>
    </w:p>
    <w:p>
      <w:pPr>
        <w:pBdr>
          <w:top w:val="single" w:color="1d6fa4" w:sz="4"/>
          <w:bottom w:val="single" w:color="1d6fa4" w:sz="4"/>
          <w:left w:val="single" w:color="1d6fa4" w:sz="4"/>
          <w:right w:val="single" w:color="1d6fa4" w:sz="4"/>
        </w:pBdr>
        <w:shd w:fill="EFF6FF" w:val="clear"/>
        <w:spacing w:after="160" w:before="160"/>
        <w:jc w:val="center"/>
      </w:pPr>
      <w:r>
        <w:rPr>
          <w:rFonts w:ascii="Arial" w:cs="Arial" w:eastAsia="Arial" w:hAnsi="Arial"/>
          <w:b/>
          <w:bCs/>
          <w:i/>
          <w:iCs/>
          <w:color w:val="1d6fa4"/>
          <w:sz w:val="20"/>
          <w:szCs w:val="20"/>
        </w:rPr>
        <w:t xml:space="preserve">[SCREENSHOT PLACEHOLDER: Case Management/Documents - All Documents - Dimensions: 650x365]</w:t>
      </w:r>
    </w:p>
    <w:p>
      <w:pPr>
        <w:spacing w:after="100" w:before="60"/>
      </w:pPr>
      <w:r>
        <w:rPr>
          <w:rFonts w:ascii="Arial" w:cs="Arial" w:eastAsia="Arial" w:hAnsi="Arial"/>
          <w:b/>
          <w:bCs/>
          <w:color w:val="000000"/>
          <w:sz w:val="22"/>
          <w:szCs w:val="22"/>
        </w:rPr>
        <w:t xml:space="preserve">Overview:</w:t>
      </w:r>
    </w:p>
    <w:p>
      <w:pPr>
        <w:spacing w:after="100" w:before="60"/>
      </w:pPr>
      <w:r>
        <w:rPr>
          <w:rFonts w:ascii="Arial" w:cs="Arial" w:eastAsia="Arial" w:hAnsi="Arial"/>
          <w:color w:val="000000"/>
          <w:sz w:val="22"/>
          <w:szCs w:val="22"/>
        </w:rPr>
        <w:t xml:space="preserve">A complete register of all document entries across all active case files, showing both received and outstanding items.</w:t>
      </w:r>
    </w:p>
    <w:p>
      <w:pPr>
        <w:spacing w:after="100" w:before="60"/>
      </w:pPr>
      <w:r>
        <w:rPr>
          <w:rFonts w:ascii="Arial" w:cs="Arial" w:eastAsia="Arial" w:hAnsi="Arial"/>
          <w:b/>
          <w:bCs/>
          <w:color w:val="000000"/>
          <w:sz w:val="22"/>
          <w:szCs w:val="22"/>
        </w:rPr>
        <w:t xml:space="preserve">Key Fields &amp; Components:</w:t>
      </w:r>
    </w:p>
    <w:p>
      <w:pPr>
        <w:pStyle w:val="ListParagraph"/>
        <w:numPr>
          <w:ilvl w:val="0"/>
          <w:numId w:val="2"/>
        </w:numPr>
        <w:spacing w:after="40" w:before="40"/>
      </w:pPr>
      <w:r>
        <w:rPr>
          <w:rFonts w:ascii="Arial" w:cs="Arial" w:eastAsia="Arial" w:hAnsi="Arial"/>
          <w:color w:val="000000"/>
          <w:sz w:val="22"/>
          <w:szCs w:val="22"/>
        </w:rPr>
        <w:t xml:space="preserve">5-stat strip — Total Documents, Received, Outstanding, Digital Copies, Not Required.</w:t>
      </w:r>
    </w:p>
    <w:p>
      <w:pPr>
        <w:pStyle w:val="ListParagraph"/>
        <w:numPr>
          <w:ilvl w:val="0"/>
          <w:numId w:val="2"/>
        </w:numPr>
        <w:spacing w:after="40" w:before="40"/>
      </w:pPr>
      <w:r>
        <w:rPr>
          <w:rFonts w:ascii="Arial" w:cs="Arial" w:eastAsia="Arial" w:hAnsi="Arial"/>
          <w:color w:val="000000"/>
          <w:sz w:val="22"/>
          <w:szCs w:val="22"/>
        </w:rPr>
        <w:t xml:space="preserve">Category filter — Police, Medical, Legal, Insurance, Financial, Court, Other.</w:t>
      </w:r>
    </w:p>
    <w:p>
      <w:pPr>
        <w:pStyle w:val="ListParagraph"/>
        <w:numPr>
          <w:ilvl w:val="0"/>
          <w:numId w:val="2"/>
        </w:numPr>
        <w:spacing w:after="40" w:before="40"/>
      </w:pPr>
      <w:r>
        <w:rPr>
          <w:rFonts w:ascii="Arial" w:cs="Arial" w:eastAsia="Arial" w:hAnsi="Arial"/>
          <w:color w:val="000000"/>
          <w:sz w:val="22"/>
          <w:szCs w:val="22"/>
        </w:rPr>
        <w:t xml:space="preserve">Collection Status filter — Awaiting, Requested, Received, Reviewed, Not Required.</w:t>
      </w:r>
    </w:p>
    <w:p>
      <w:pPr>
        <w:pStyle w:val="ListParagraph"/>
        <w:numPr>
          <w:ilvl w:val="0"/>
          <w:numId w:val="2"/>
        </w:numPr>
        <w:spacing w:after="40" w:before="40"/>
      </w:pPr>
      <w:r>
        <w:rPr>
          <w:rFonts w:ascii="Arial" w:cs="Arial" w:eastAsia="Arial" w:hAnsi="Arial"/>
          <w:color w:val="000000"/>
          <w:sz w:val="22"/>
          <w:szCs w:val="22"/>
        </w:rPr>
        <w:t xml:space="preserve">Received filter — Yes / No toggle.</w:t>
      </w:r>
    </w:p>
    <w:p>
      <w:pPr>
        <w:pStyle w:val="ListParagraph"/>
        <w:numPr>
          <w:ilvl w:val="0"/>
          <w:numId w:val="2"/>
        </w:numPr>
        <w:spacing w:after="40" w:before="40"/>
      </w:pPr>
      <w:r>
        <w:rPr>
          <w:rFonts w:ascii="Arial" w:cs="Arial" w:eastAsia="Arial" w:hAnsi="Arial"/>
          <w:color w:val="000000"/>
          <w:sz w:val="22"/>
          <w:szCs w:val="22"/>
        </w:rPr>
        <w:t xml:space="preserve">Category column — Category-specific Bootstrap Icon in matching colour.</w:t>
      </w:r>
    </w:p>
    <w:p>
      <w:pPr>
        <w:pStyle w:val="ListParagraph"/>
        <w:numPr>
          <w:ilvl w:val="0"/>
          <w:numId w:val="2"/>
        </w:numPr>
        <w:spacing w:after="40" w:before="40"/>
      </w:pPr>
      <w:r>
        <w:rPr>
          <w:rFonts w:ascii="Arial" w:cs="Arial" w:eastAsia="Arial" w:hAnsi="Arial"/>
          <w:color w:val="000000"/>
          <w:sz w:val="22"/>
          <w:szCs w:val="22"/>
        </w:rPr>
        <w:t xml:space="preserve">Document column — Paperclip icon if a digital file is attached; ExpectedFrom sub-line.</w:t>
      </w:r>
    </w:p>
    <w:p>
      <w:pPr>
        <w:pStyle w:val="ListParagraph"/>
        <w:numPr>
          <w:ilvl w:val="0"/>
          <w:numId w:val="2"/>
        </w:numPr>
        <w:spacing w:after="40" w:before="40"/>
      </w:pPr>
      <w:r>
        <w:rPr>
          <w:rFonts w:ascii="Arial" w:cs="Arial" w:eastAsia="Arial" w:hAnsi="Arial"/>
          <w:color w:val="000000"/>
          <w:sz w:val="22"/>
          <w:szCs w:val="22"/>
        </w:rPr>
        <w:t xml:space="preserve">Status badge — Colour-coded collection status.</w:t>
      </w:r>
    </w:p>
    <w:p>
      <w:pPr>
        <w:pStyle w:val="ListParagraph"/>
        <w:numPr>
          <w:ilvl w:val="0"/>
          <w:numId w:val="2"/>
        </w:numPr>
        <w:spacing w:after="40" w:before="40"/>
      </w:pPr>
      <w:r>
        <w:rPr>
          <w:rFonts w:ascii="Arial" w:cs="Arial" w:eastAsia="Arial" w:hAnsi="Arial"/>
          <w:color w:val="000000"/>
          <w:sz w:val="22"/>
          <w:szCs w:val="22"/>
        </w:rPr>
        <w:t xml:space="preserve">Received indicator — Green tick (received) or amber clock (awaiting).</w:t>
      </w:r>
    </w:p>
    <w:p>
      <w:pPr>
        <w:pStyle w:val="ListParagraph"/>
        <w:numPr>
          <w:ilvl w:val="0"/>
          <w:numId w:val="2"/>
        </w:numPr>
        <w:spacing w:after="40" w:before="40"/>
      </w:pPr>
      <w:r>
        <w:rPr>
          <w:rFonts w:ascii="Arial" w:cs="Arial" w:eastAsia="Arial" w:hAnsi="Arial"/>
          <w:color w:val="000000"/>
          <w:sz w:val="22"/>
          <w:szCs w:val="22"/>
        </w:rPr>
        <w:t xml:space="preserve">Digital Copy column — Clickable download link with the original filename.</w:t>
      </w:r>
    </w:p>
    <w:p>
      <w:pPr>
        <w:pStyle w:val="ListParagraph"/>
        <w:numPr>
          <w:ilvl w:val="0"/>
          <w:numId w:val="2"/>
        </w:numPr>
        <w:spacing w:after="40" w:before="40"/>
      </w:pPr>
      <w:r>
        <w:rPr>
          <w:rFonts w:ascii="Arial" w:cs="Arial" w:eastAsia="Arial" w:hAnsi="Arial"/>
          <w:color w:val="000000"/>
          <w:sz w:val="22"/>
          <w:szCs w:val="22"/>
        </w:rPr>
        <w:t xml:space="preserve">Mark Received button (✓) — Available only on unreceived documents.</w:t>
      </w:r>
    </w:p>
    <w:p>
      <w:pPr>
        <w:pStyle w:val="ListParagraph"/>
        <w:numPr>
          <w:ilvl w:val="0"/>
          <w:numId w:val="2"/>
        </w:numPr>
        <w:spacing w:after="40" w:before="40"/>
      </w:pPr>
      <w:r>
        <w:rPr>
          <w:rFonts w:ascii="Arial" w:cs="Arial" w:eastAsia="Arial" w:hAnsi="Arial"/>
          <w:color w:val="000000"/>
          <w:sz w:val="22"/>
          <w:szCs w:val="22"/>
        </w:rPr>
        <w:t xml:space="preserve">Delete button — Also removes the physical file from the server.</w:t>
      </w:r>
    </w:p>
    <w:p>
      <w:pPr>
        <w:spacing w:after="100" w:before="60"/>
      </w:pPr>
      <w:r>
        <w:rPr>
          <w:rFonts w:ascii="Arial" w:cs="Arial" w:eastAsia="Arial" w:hAnsi="Arial"/>
          <w:b/>
          <w:bCs/>
          <w:color w:val="000000"/>
          <w:sz w:val="22"/>
          <w:szCs w:val="22"/>
        </w:rPr>
        <w:t xml:space="preserve">Step-by-Step: Mark a Document Received (without uploading)</w:t>
      </w:r>
    </w:p>
    <w:p>
      <w:pPr>
        <w:pStyle w:val="ListParagraph"/>
        <w:numPr>
          <w:ilvl w:val="0"/>
          <w:numId w:val="3"/>
        </w:numPr>
        <w:spacing w:after="40" w:before="40"/>
      </w:pPr>
      <w:r>
        <w:rPr>
          <w:rFonts w:ascii="Arial" w:cs="Arial" w:eastAsia="Arial" w:hAnsi="Arial"/>
          <w:color w:val="000000"/>
          <w:sz w:val="22"/>
          <w:szCs w:val="22"/>
        </w:rPr>
        <w:t xml:space="preserve">Locate the document row in the grid.</w:t>
      </w:r>
    </w:p>
    <w:p>
      <w:pPr>
        <w:pStyle w:val="ListParagraph"/>
        <w:numPr>
          <w:ilvl w:val="0"/>
          <w:numId w:val="3"/>
        </w:numPr>
        <w:spacing w:after="40" w:before="40"/>
      </w:pPr>
      <w:r>
        <w:rPr>
          <w:rFonts w:ascii="Arial" w:cs="Arial" w:eastAsia="Arial" w:hAnsi="Arial"/>
          <w:color w:val="000000"/>
          <w:sz w:val="22"/>
          <w:szCs w:val="22"/>
        </w:rPr>
        <w:t xml:space="preserve">Click the ✓ (check circle) icon in the Actions column.</w:t>
      </w:r>
    </w:p>
    <w:p>
      <w:pPr>
        <w:pStyle w:val="ListParagraph"/>
        <w:numPr>
          <w:ilvl w:val="0"/>
          <w:numId w:val="3"/>
        </w:numPr>
        <w:spacing w:after="40" w:before="40"/>
      </w:pPr>
      <w:r>
        <w:rPr>
          <w:rFonts w:ascii="Arial" w:cs="Arial" w:eastAsia="Arial" w:hAnsi="Arial"/>
          <w:color w:val="000000"/>
          <w:sz w:val="22"/>
          <w:szCs w:val="22"/>
        </w:rPr>
        <w:t xml:space="preserve">Confirm the prompt. The document's status changes to Received and a timestamp is recorded.</w:t>
      </w:r>
    </w:p>
    <w:p>
      <w:pPr>
        <w:pStyle w:val="Heading3"/>
        <w:spacing w:after="100" w:before="240"/>
      </w:pPr>
      <w:r>
        <w:rPr>
          <w:rFonts w:ascii="Arial" w:cs="Arial" w:eastAsia="Arial" w:hAnsi="Arial"/>
          <w:b/>
          <w:bCs/>
          <w:color w:val="1d3557"/>
          <w:sz w:val="24"/>
          <w:szCs w:val="24"/>
        </w:rPr>
        <w:t xml:space="preserve">4.5.2 Outstanding Documents</w:t>
      </w:r>
    </w:p>
    <w:p>
      <w:pPr>
        <w:pBdr>
          <w:top w:val="single" w:color="1d6fa4" w:sz="4"/>
          <w:bottom w:val="single" w:color="1d6fa4" w:sz="4"/>
          <w:left w:val="single" w:color="1d6fa4" w:sz="4"/>
          <w:right w:val="single" w:color="1d6fa4" w:sz="4"/>
        </w:pBdr>
        <w:shd w:fill="EFF6FF" w:val="clear"/>
        <w:spacing w:after="160" w:before="160"/>
        <w:jc w:val="center"/>
      </w:pPr>
      <w:r>
        <w:rPr>
          <w:rFonts w:ascii="Arial" w:cs="Arial" w:eastAsia="Arial" w:hAnsi="Arial"/>
          <w:b/>
          <w:bCs/>
          <w:i/>
          <w:iCs/>
          <w:color w:val="1d6fa4"/>
          <w:sz w:val="20"/>
          <w:szCs w:val="20"/>
        </w:rPr>
        <w:t xml:space="preserve">[SCREENSHOT PLACEHOLDER: Case Management/Documents - Outstanding Documents - Dimensions: 650x365]</w:t>
      </w:r>
    </w:p>
    <w:p>
      <w:pPr>
        <w:spacing w:after="100" w:before="60"/>
      </w:pPr>
      <w:r>
        <w:rPr>
          <w:rFonts w:ascii="Arial" w:cs="Arial" w:eastAsia="Arial" w:hAnsi="Arial"/>
          <w:b/>
          <w:bCs/>
          <w:color w:val="000000"/>
          <w:sz w:val="22"/>
          <w:szCs w:val="22"/>
        </w:rPr>
        <w:t xml:space="preserve">Overview:</w:t>
      </w:r>
    </w:p>
    <w:p>
      <w:pPr>
        <w:spacing w:after="100" w:before="60"/>
      </w:pPr>
      <w:r>
        <w:rPr>
          <w:rFonts w:ascii="Arial" w:cs="Arial" w:eastAsia="Arial" w:hAnsi="Arial"/>
          <w:color w:val="000000"/>
          <w:sz w:val="22"/>
          <w:szCs w:val="22"/>
        </w:rPr>
        <w:t xml:space="preserve">A scoped view showing only documents with Collection Status of Awaiting or Requested. Used for daily follow-up calls with clients, hospitals, police, and other document sources.</w:t>
      </w:r>
    </w:p>
    <w:p>
      <w:pPr>
        <w:spacing w:after="100" w:before="60"/>
      </w:pPr>
      <w:r>
        <w:rPr>
          <w:rFonts w:ascii="Arial" w:cs="Arial" w:eastAsia="Arial" w:hAnsi="Arial"/>
          <w:b/>
          <w:bCs/>
          <w:color w:val="000000"/>
          <w:sz w:val="22"/>
          <w:szCs w:val="22"/>
        </w:rPr>
        <w:t xml:space="preserve">Key Fields &amp; Components:</w:t>
      </w:r>
    </w:p>
    <w:p>
      <w:pPr>
        <w:pStyle w:val="ListParagraph"/>
        <w:numPr>
          <w:ilvl w:val="0"/>
          <w:numId w:val="2"/>
        </w:numPr>
        <w:spacing w:after="40" w:before="40"/>
      </w:pPr>
      <w:r>
        <w:rPr>
          <w:rFonts w:ascii="Arial" w:cs="Arial" w:eastAsia="Arial" w:hAnsi="Arial"/>
          <w:color w:val="000000"/>
          <w:sz w:val="22"/>
          <w:szCs w:val="22"/>
        </w:rPr>
        <w:t xml:space="preserve">4-stat strip — Total Outstanding, Awaiting count, Requested count, Distinct Cases Affected.</w:t>
      </w:r>
    </w:p>
    <w:p>
      <w:pPr>
        <w:pStyle w:val="ListParagraph"/>
        <w:numPr>
          <w:ilvl w:val="0"/>
          <w:numId w:val="2"/>
        </w:numPr>
        <w:spacing w:after="40" w:before="40"/>
      </w:pPr>
      <w:r>
        <w:rPr>
          <w:rFonts w:ascii="Arial" w:cs="Arial" w:eastAsia="Arial" w:hAnsi="Arial"/>
          <w:color w:val="000000"/>
          <w:sz w:val="22"/>
          <w:szCs w:val="22"/>
        </w:rPr>
        <w:t xml:space="preserve">Left-edge category bar — Colour-coded by document category (red = Medical, purple = Legal, etc.).</w:t>
      </w:r>
    </w:p>
    <w:p>
      <w:pPr>
        <w:pStyle w:val="ListParagraph"/>
        <w:numPr>
          <w:ilvl w:val="0"/>
          <w:numId w:val="2"/>
        </w:numPr>
        <w:spacing w:after="40" w:before="40"/>
      </w:pPr>
      <w:r>
        <w:rPr>
          <w:rFonts w:ascii="Arial" w:cs="Arial" w:eastAsia="Arial" w:hAnsi="Arial"/>
          <w:color w:val="000000"/>
          <w:sz w:val="22"/>
          <w:szCs w:val="22"/>
        </w:rPr>
        <w:t xml:space="preserve">Expected From filter — Filter by source party (Client, Hospital, Police, etc.).</w:t>
      </w:r>
    </w:p>
    <w:p>
      <w:pPr>
        <w:pStyle w:val="ListParagraph"/>
        <w:numPr>
          <w:ilvl w:val="0"/>
          <w:numId w:val="2"/>
        </w:numPr>
        <w:spacing w:after="40" w:before="40"/>
      </w:pPr>
      <w:r>
        <w:rPr>
          <w:rFonts w:ascii="Arial" w:cs="Arial" w:eastAsia="Arial" w:hAnsi="Arial"/>
          <w:color w:val="000000"/>
          <w:sz w:val="22"/>
          <w:szCs w:val="22"/>
        </w:rPr>
        <w:t xml:space="preserve">Actions column — Three buttons: green Received (marks received), Edit (pencil), Upload (uploads file and pre-fills case).</w:t>
      </w:r>
    </w:p>
    <w:p>
      <w:pPr>
        <w:spacing w:after="100" w:before="60"/>
      </w:pPr>
      <w:r>
        <w:rPr>
          <w:rFonts w:ascii="Arial" w:cs="Arial" w:eastAsia="Arial" w:hAnsi="Arial"/>
          <w:b/>
          <w:bCs/>
          <w:color w:val="000000"/>
          <w:sz w:val="22"/>
          <w:szCs w:val="22"/>
        </w:rPr>
        <w:t xml:space="preserve">Step-by-Step: Use the Upload Button from Outstanding</w:t>
      </w:r>
    </w:p>
    <w:p>
      <w:pPr>
        <w:pStyle w:val="ListParagraph"/>
        <w:numPr>
          <w:ilvl w:val="0"/>
          <w:numId w:val="3"/>
        </w:numPr>
        <w:spacing w:after="40" w:before="40"/>
      </w:pPr>
      <w:r>
        <w:rPr>
          <w:rFonts w:ascii="Arial" w:cs="Arial" w:eastAsia="Arial" w:hAnsi="Arial"/>
          <w:color w:val="000000"/>
          <w:sz w:val="22"/>
          <w:szCs w:val="22"/>
        </w:rPr>
        <w:t xml:space="preserve">Locate the outstanding document in the grid.</w:t>
      </w:r>
    </w:p>
    <w:p>
      <w:pPr>
        <w:pStyle w:val="ListParagraph"/>
        <w:numPr>
          <w:ilvl w:val="0"/>
          <w:numId w:val="3"/>
        </w:numPr>
        <w:spacing w:after="40" w:before="40"/>
      </w:pPr>
      <w:r>
        <w:rPr>
          <w:rFonts w:ascii="Arial" w:cs="Arial" w:eastAsia="Arial" w:hAnsi="Arial"/>
          <w:color w:val="000000"/>
          <w:sz w:val="22"/>
          <w:szCs w:val="22"/>
        </w:rPr>
        <w:t xml:space="preserve">Click the Upload icon (blue upload arrow).</w:t>
      </w:r>
    </w:p>
    <w:p>
      <w:pPr>
        <w:pStyle w:val="ListParagraph"/>
        <w:numPr>
          <w:ilvl w:val="0"/>
          <w:numId w:val="3"/>
        </w:numPr>
        <w:spacing w:after="40" w:before="40"/>
      </w:pPr>
      <w:r>
        <w:rPr>
          <w:rFonts w:ascii="Arial" w:cs="Arial" w:eastAsia="Arial" w:hAnsi="Arial"/>
          <w:color w:val="000000"/>
          <w:sz w:val="22"/>
          <w:szCs w:val="22"/>
        </w:rPr>
        <w:t xml:space="preserve">The Upload Document form opens with the Case File pre-selected.</w:t>
      </w:r>
    </w:p>
    <w:p>
      <w:pPr>
        <w:pStyle w:val="ListParagraph"/>
        <w:numPr>
          <w:ilvl w:val="0"/>
          <w:numId w:val="3"/>
        </w:numPr>
        <w:spacing w:after="40" w:before="40"/>
      </w:pPr>
      <w:r>
        <w:rPr>
          <w:rFonts w:ascii="Arial" w:cs="Arial" w:eastAsia="Arial" w:hAnsi="Arial"/>
          <w:color w:val="000000"/>
          <w:sz w:val="22"/>
          <w:szCs w:val="22"/>
        </w:rPr>
        <w:t xml:space="preserve">Attach the file and complete the remaining fields.</w:t>
      </w:r>
    </w:p>
    <w:p>
      <w:pPr>
        <w:pStyle w:val="ListParagraph"/>
        <w:numPr>
          <w:ilvl w:val="0"/>
          <w:numId w:val="3"/>
        </w:numPr>
        <w:spacing w:after="40" w:before="40"/>
      </w:pPr>
      <w:r>
        <w:rPr>
          <w:rFonts w:ascii="Arial" w:cs="Arial" w:eastAsia="Arial" w:hAnsi="Arial"/>
          <w:color w:val="000000"/>
          <w:sz w:val="22"/>
          <w:szCs w:val="22"/>
        </w:rPr>
        <w:t xml:space="preserve">Click Save Document.</w:t>
      </w:r>
    </w:p>
    <w:p>
      <w:pPr>
        <w:pStyle w:val="Heading3"/>
        <w:spacing w:after="100" w:before="240"/>
      </w:pPr>
      <w:r>
        <w:rPr>
          <w:rFonts w:ascii="Arial" w:cs="Arial" w:eastAsia="Arial" w:hAnsi="Arial"/>
          <w:b/>
          <w:bCs/>
          <w:color w:val="1d3557"/>
          <w:sz w:val="24"/>
          <w:szCs w:val="24"/>
        </w:rPr>
        <w:t xml:space="preserve">4.5.3 Upload Document</w:t>
      </w:r>
    </w:p>
    <w:p>
      <w:pPr>
        <w:pBdr>
          <w:top w:val="single" w:color="1d6fa4" w:sz="4"/>
          <w:bottom w:val="single" w:color="1d6fa4" w:sz="4"/>
          <w:left w:val="single" w:color="1d6fa4" w:sz="4"/>
          <w:right w:val="single" w:color="1d6fa4" w:sz="4"/>
        </w:pBdr>
        <w:shd w:fill="EFF6FF" w:val="clear"/>
        <w:spacing w:after="160" w:before="160"/>
        <w:jc w:val="center"/>
      </w:pPr>
      <w:r>
        <w:rPr>
          <w:rFonts w:ascii="Arial" w:cs="Arial" w:eastAsia="Arial" w:hAnsi="Arial"/>
          <w:b/>
          <w:bCs/>
          <w:i/>
          <w:iCs/>
          <w:color w:val="1d6fa4"/>
          <w:sz w:val="20"/>
          <w:szCs w:val="20"/>
        </w:rPr>
        <w:t xml:space="preserve">[SCREENSHOT PLACEHOLDER: Case Management/Documents - Upload Document - Dimensions: 650x365]</w:t>
      </w:r>
    </w:p>
    <w:p>
      <w:pPr>
        <w:spacing w:after="100" w:before="60"/>
      </w:pPr>
      <w:r>
        <w:rPr>
          <w:rFonts w:ascii="Arial" w:cs="Arial" w:eastAsia="Arial" w:hAnsi="Arial"/>
          <w:b/>
          <w:bCs/>
          <w:color w:val="000000"/>
          <w:sz w:val="22"/>
          <w:szCs w:val="22"/>
        </w:rPr>
        <w:t xml:space="preserve">Overview:</w:t>
      </w:r>
    </w:p>
    <w:p>
      <w:pPr>
        <w:spacing w:after="100" w:before="60"/>
      </w:pPr>
      <w:r>
        <w:rPr>
          <w:rFonts w:ascii="Arial" w:cs="Arial" w:eastAsia="Arial" w:hAnsi="Arial"/>
          <w:color w:val="000000"/>
          <w:sz w:val="22"/>
          <w:szCs w:val="22"/>
        </w:rPr>
        <w:t xml:space="preserve">A form for registering a document entry against a case file, with an optional file attachment. Documents can be registered as outstanding (Awaiting) without a file, and uploaded later.</w:t>
      </w:r>
    </w:p>
    <w:p>
      <w:pPr>
        <w:spacing w:after="100" w:before="60"/>
      </w:pPr>
      <w:r>
        <w:rPr>
          <w:rFonts w:ascii="Arial" w:cs="Arial" w:eastAsia="Arial" w:hAnsi="Arial"/>
          <w:b/>
          <w:bCs/>
          <w:color w:val="000000"/>
          <w:sz w:val="22"/>
          <w:szCs w:val="22"/>
        </w:rPr>
        <w:t xml:space="preserve">Key Fields &amp; Components — Section 1: Case File</w:t>
      </w:r>
    </w:p>
    <w:p>
      <w:pPr>
        <w:pStyle w:val="ListParagraph"/>
        <w:numPr>
          <w:ilvl w:val="0"/>
          <w:numId w:val="2"/>
        </w:numPr>
        <w:spacing w:after="40" w:before="40"/>
      </w:pPr>
      <w:r>
        <w:rPr>
          <w:rFonts w:ascii="Arial" w:cs="Arial" w:eastAsia="Arial" w:hAnsi="Arial"/>
          <w:color w:val="000000"/>
          <w:sz w:val="22"/>
          <w:szCs w:val="22"/>
        </w:rPr>
        <w:t xml:space="preserve">Case File — Filterable dropdown of active cases. Pre-filled if navigated from the Outstanding grid.</w:t>
      </w:r>
    </w:p>
    <w:p>
      <w:pPr>
        <w:spacing w:after="100" w:before="60"/>
      </w:pPr>
      <w:r>
        <w:rPr>
          <w:rFonts w:ascii="Arial" w:cs="Arial" w:eastAsia="Arial" w:hAnsi="Arial"/>
          <w:b/>
          <w:bCs/>
          <w:color w:val="000000"/>
          <w:sz w:val="22"/>
          <w:szCs w:val="22"/>
        </w:rPr>
        <w:t xml:space="preserve">Key Fields &amp; Components — Section 2: Document Details</w:t>
      </w:r>
    </w:p>
    <w:p>
      <w:pPr>
        <w:pStyle w:val="ListParagraph"/>
        <w:numPr>
          <w:ilvl w:val="0"/>
          <w:numId w:val="2"/>
        </w:numPr>
        <w:spacing w:after="40" w:before="40"/>
      </w:pPr>
      <w:r>
        <w:rPr>
          <w:rFonts w:ascii="Arial" w:cs="Arial" w:eastAsia="Arial" w:hAnsi="Arial"/>
          <w:color w:val="000000"/>
          <w:sz w:val="22"/>
          <w:szCs w:val="22"/>
        </w:rPr>
        <w:t xml:space="preserve">Document Name — Descriptive name (e.g., Police Report, Hospital Case Note).</w:t>
      </w:r>
    </w:p>
    <w:p>
      <w:pPr>
        <w:pStyle w:val="ListParagraph"/>
        <w:numPr>
          <w:ilvl w:val="0"/>
          <w:numId w:val="2"/>
        </w:numPr>
        <w:spacing w:after="40" w:before="40"/>
      </w:pPr>
      <w:r>
        <w:rPr>
          <w:rFonts w:ascii="Arial" w:cs="Arial" w:eastAsia="Arial" w:hAnsi="Arial"/>
          <w:color w:val="000000"/>
          <w:sz w:val="22"/>
          <w:szCs w:val="22"/>
        </w:rPr>
        <w:t xml:space="preserve">Category — Police, Medical, Legal, Insurance, Financial, Court, Other.</w:t>
      </w:r>
    </w:p>
    <w:p>
      <w:pPr>
        <w:pStyle w:val="ListParagraph"/>
        <w:numPr>
          <w:ilvl w:val="0"/>
          <w:numId w:val="2"/>
        </w:numPr>
        <w:spacing w:after="40" w:before="40"/>
      </w:pPr>
      <w:r>
        <w:rPr>
          <w:rFonts w:ascii="Arial" w:cs="Arial" w:eastAsia="Arial" w:hAnsi="Arial"/>
          <w:color w:val="000000"/>
          <w:sz w:val="22"/>
          <w:szCs w:val="22"/>
        </w:rPr>
        <w:t xml:space="preserve">Expected From — Source party (Client, Hospital, Police, Insurer, Court Registry, Solicitor, Other).</w:t>
      </w:r>
    </w:p>
    <w:p>
      <w:pPr>
        <w:spacing w:after="100" w:before="60"/>
      </w:pPr>
      <w:r>
        <w:rPr>
          <w:rFonts w:ascii="Arial" w:cs="Arial" w:eastAsia="Arial" w:hAnsi="Arial"/>
          <w:b/>
          <w:bCs/>
          <w:color w:val="000000"/>
          <w:sz w:val="22"/>
          <w:szCs w:val="22"/>
        </w:rPr>
        <w:t xml:space="preserve">Key Fields &amp; Components — Section 3: Collection Status</w:t>
      </w:r>
    </w:p>
    <w:p>
      <w:pPr>
        <w:pStyle w:val="ListParagraph"/>
        <w:numPr>
          <w:ilvl w:val="0"/>
          <w:numId w:val="2"/>
        </w:numPr>
        <w:spacing w:after="40" w:before="40"/>
      </w:pPr>
      <w:r>
        <w:rPr>
          <w:rFonts w:ascii="Arial" w:cs="Arial" w:eastAsia="Arial" w:hAnsi="Arial"/>
          <w:color w:val="000000"/>
          <w:sz w:val="22"/>
          <w:szCs w:val="22"/>
        </w:rPr>
        <w:t xml:space="preserve">Collection Status — Awaiting, Requested, Received, Reviewed, or Not Required.</w:t>
      </w:r>
    </w:p>
    <w:p>
      <w:pPr>
        <w:pStyle w:val="ListParagraph"/>
        <w:numPr>
          <w:ilvl w:val="0"/>
          <w:numId w:val="2"/>
        </w:numPr>
        <w:spacing w:after="40" w:before="40"/>
      </w:pPr>
      <w:r>
        <w:rPr>
          <w:rFonts w:ascii="Arial" w:cs="Arial" w:eastAsia="Arial" w:hAnsi="Arial"/>
          <w:color w:val="000000"/>
          <w:sz w:val="22"/>
          <w:szCs w:val="22"/>
        </w:rPr>
        <w:t xml:space="preserve">Received Date — Date picker; auto-stamped to today when a file is attached.</w:t>
      </w:r>
    </w:p>
    <w:p>
      <w:pPr>
        <w:pStyle w:val="ListParagraph"/>
        <w:numPr>
          <w:ilvl w:val="0"/>
          <w:numId w:val="2"/>
        </w:numPr>
        <w:spacing w:after="40" w:before="40"/>
      </w:pPr>
      <w:r>
        <w:rPr>
          <w:rFonts w:ascii="Arial" w:cs="Arial" w:eastAsia="Arial" w:hAnsi="Arial"/>
          <w:color w:val="000000"/>
          <w:sz w:val="22"/>
          <w:szCs w:val="22"/>
        </w:rPr>
        <w:t xml:space="preserve">Is Received checkbox — Ticking automatically changes status to Received.</w:t>
      </w:r>
    </w:p>
    <w:p>
      <w:pPr>
        <w:pStyle w:val="ListParagraph"/>
        <w:numPr>
          <w:ilvl w:val="0"/>
          <w:numId w:val="2"/>
        </w:numPr>
        <w:spacing w:after="40" w:before="40"/>
      </w:pPr>
      <w:r>
        <w:rPr>
          <w:rFonts w:ascii="Arial" w:cs="Arial" w:eastAsia="Arial" w:hAnsi="Arial"/>
          <w:color w:val="000000"/>
          <w:sz w:val="22"/>
          <w:szCs w:val="22"/>
        </w:rPr>
        <w:t xml:space="preserve">Remarks — Additional notes (e.g., 'Pages 3–5 missing. Re-requested 14/06/2025.').</w:t>
      </w:r>
    </w:p>
    <w:p>
      <w:pPr>
        <w:spacing w:after="100" w:before="60"/>
      </w:pPr>
      <w:r>
        <w:rPr>
          <w:rFonts w:ascii="Arial" w:cs="Arial" w:eastAsia="Arial" w:hAnsi="Arial"/>
          <w:b/>
          <w:bCs/>
          <w:color w:val="000000"/>
          <w:sz w:val="22"/>
          <w:szCs w:val="22"/>
        </w:rPr>
        <w:t xml:space="preserve">Key Fields &amp; Components — Section 4: Digital Copy</w:t>
      </w:r>
    </w:p>
    <w:p>
      <w:pPr>
        <w:pStyle w:val="ListParagraph"/>
        <w:numPr>
          <w:ilvl w:val="0"/>
          <w:numId w:val="2"/>
        </w:numPr>
        <w:spacing w:after="40" w:before="40"/>
      </w:pPr>
      <w:r>
        <w:rPr>
          <w:rFonts w:ascii="Arial" w:cs="Arial" w:eastAsia="Arial" w:hAnsi="Arial"/>
          <w:color w:val="000000"/>
          <w:sz w:val="22"/>
          <w:szCs w:val="22"/>
        </w:rPr>
        <w:t xml:space="preserve">Drag-and-drop zone — Click to browse or drag a file into the zone.</w:t>
      </w:r>
    </w:p>
    <w:p>
      <w:pPr>
        <w:pStyle w:val="ListParagraph"/>
        <w:numPr>
          <w:ilvl w:val="0"/>
          <w:numId w:val="2"/>
        </w:numPr>
        <w:spacing w:after="40" w:before="40"/>
      </w:pPr>
      <w:r>
        <w:rPr>
          <w:rFonts w:ascii="Arial" w:cs="Arial" w:eastAsia="Arial" w:hAnsi="Arial"/>
          <w:color w:val="000000"/>
          <w:sz w:val="22"/>
          <w:szCs w:val="22"/>
        </w:rPr>
        <w:t xml:space="preserve">Accepted formats — PDF, JPG, PNG, GIF, DOC, DOCX. Maximum 10 MB.</w:t>
      </w:r>
    </w:p>
    <w:p>
      <w:pPr>
        <w:pStyle w:val="ListParagraph"/>
        <w:numPr>
          <w:ilvl w:val="0"/>
          <w:numId w:val="2"/>
        </w:numPr>
        <w:spacing w:after="40" w:before="40"/>
      </w:pPr>
      <w:r>
        <w:rPr>
          <w:rFonts w:ascii="Arial" w:cs="Arial" w:eastAsia="Arial" w:hAnsi="Arial"/>
          <w:color w:val="000000"/>
          <w:sz w:val="22"/>
          <w:szCs w:val="22"/>
        </w:rPr>
        <w:t xml:space="preserve">File preview — After selecting a file, a preview card shows the filename and size.</w:t>
      </w:r>
    </w:p>
    <w:p>
      <w:pPr>
        <w:pStyle w:val="ListParagraph"/>
        <w:numPr>
          <w:ilvl w:val="0"/>
          <w:numId w:val="2"/>
        </w:numPr>
        <w:spacing w:after="40" w:before="40"/>
      </w:pPr>
      <w:r>
        <w:rPr>
          <w:rFonts w:ascii="Arial" w:cs="Arial" w:eastAsia="Arial" w:hAnsi="Arial"/>
          <w:color w:val="000000"/>
          <w:sz w:val="22"/>
          <w:szCs w:val="22"/>
        </w:rPr>
        <w:t xml:space="preserve">Auto-status update — Uploading a file automatically ticks Is Received and sets status to Received.</w:t>
      </w:r>
    </w:p>
    <w:p>
      <w:pPr>
        <w:pStyle w:val="ListParagraph"/>
        <w:numPr>
          <w:ilvl w:val="0"/>
          <w:numId w:val="2"/>
        </w:numPr>
        <w:spacing w:after="40" w:before="40"/>
      </w:pPr>
      <w:r>
        <w:rPr>
          <w:rFonts w:ascii="Arial" w:cs="Arial" w:eastAsia="Arial" w:hAnsi="Arial"/>
          <w:color w:val="000000"/>
          <w:sz w:val="22"/>
          <w:szCs w:val="22"/>
        </w:rPr>
        <w:t xml:space="preserve">Existing file card — When editing a document with an existing file, a green card shows the current file with a download link.</w:t>
      </w:r>
    </w:p>
    <w:p>
      <w:pPr>
        <w:spacing w:after="100" w:before="60"/>
      </w:pPr>
      <w:r>
        <w:rPr>
          <w:rFonts w:ascii="Arial" w:cs="Arial" w:eastAsia="Arial" w:hAnsi="Arial"/>
          <w:b/>
          <w:bCs/>
          <w:color w:val="000000"/>
          <w:sz w:val="22"/>
          <w:szCs w:val="22"/>
        </w:rPr>
        <w:t xml:space="preserve">Step-by-Step: Register a New Document Entry (without file)</w:t>
      </w:r>
    </w:p>
    <w:p>
      <w:pPr>
        <w:pStyle w:val="ListParagraph"/>
        <w:numPr>
          <w:ilvl w:val="0"/>
          <w:numId w:val="3"/>
        </w:numPr>
        <w:spacing w:after="40" w:before="40"/>
      </w:pPr>
      <w:r>
        <w:rPr>
          <w:rFonts w:ascii="Arial" w:cs="Arial" w:eastAsia="Arial" w:hAnsi="Arial"/>
          <w:color w:val="000000"/>
          <w:sz w:val="22"/>
          <w:szCs w:val="22"/>
        </w:rPr>
        <w:t xml:space="preserve">Click Upload Document from the sidebar.</w:t>
      </w:r>
    </w:p>
    <w:p>
      <w:pPr>
        <w:pStyle w:val="ListParagraph"/>
        <w:numPr>
          <w:ilvl w:val="0"/>
          <w:numId w:val="3"/>
        </w:numPr>
        <w:spacing w:after="40" w:before="40"/>
      </w:pPr>
      <w:r>
        <w:rPr>
          <w:rFonts w:ascii="Arial" w:cs="Arial" w:eastAsia="Arial" w:hAnsi="Arial"/>
          <w:color w:val="000000"/>
          <w:sz w:val="22"/>
          <w:szCs w:val="22"/>
        </w:rPr>
        <w:t xml:space="preserve">Select the Case File.</w:t>
      </w:r>
    </w:p>
    <w:p>
      <w:pPr>
        <w:pStyle w:val="ListParagraph"/>
        <w:numPr>
          <w:ilvl w:val="0"/>
          <w:numId w:val="3"/>
        </w:numPr>
        <w:spacing w:after="40" w:before="40"/>
      </w:pPr>
      <w:r>
        <w:rPr>
          <w:rFonts w:ascii="Arial" w:cs="Arial" w:eastAsia="Arial" w:hAnsi="Arial"/>
          <w:color w:val="000000"/>
          <w:sz w:val="22"/>
          <w:szCs w:val="22"/>
        </w:rPr>
        <w:t xml:space="preserve">Enter the Document Name.</w:t>
      </w:r>
    </w:p>
    <w:p>
      <w:pPr>
        <w:pStyle w:val="ListParagraph"/>
        <w:numPr>
          <w:ilvl w:val="0"/>
          <w:numId w:val="3"/>
        </w:numPr>
        <w:spacing w:after="40" w:before="40"/>
      </w:pPr>
      <w:r>
        <w:rPr>
          <w:rFonts w:ascii="Arial" w:cs="Arial" w:eastAsia="Arial" w:hAnsi="Arial"/>
          <w:color w:val="000000"/>
          <w:sz w:val="22"/>
          <w:szCs w:val="22"/>
        </w:rPr>
        <w:t xml:space="preserve">Select the Category and Expected From source.</w:t>
      </w:r>
    </w:p>
    <w:p>
      <w:pPr>
        <w:pStyle w:val="ListParagraph"/>
        <w:numPr>
          <w:ilvl w:val="0"/>
          <w:numId w:val="3"/>
        </w:numPr>
        <w:spacing w:after="40" w:before="40"/>
      </w:pPr>
      <w:r>
        <w:rPr>
          <w:rFonts w:ascii="Arial" w:cs="Arial" w:eastAsia="Arial" w:hAnsi="Arial"/>
          <w:color w:val="000000"/>
          <w:sz w:val="22"/>
          <w:szCs w:val="22"/>
        </w:rPr>
        <w:t xml:space="preserve">Set Collection Status to Awaiting.</w:t>
      </w:r>
    </w:p>
    <w:p>
      <w:pPr>
        <w:pStyle w:val="ListParagraph"/>
        <w:numPr>
          <w:ilvl w:val="0"/>
          <w:numId w:val="3"/>
        </w:numPr>
        <w:spacing w:after="40" w:before="40"/>
      </w:pPr>
      <w:r>
        <w:rPr>
          <w:rFonts w:ascii="Arial" w:cs="Arial" w:eastAsia="Arial" w:hAnsi="Arial"/>
          <w:color w:val="000000"/>
          <w:sz w:val="22"/>
          <w:szCs w:val="22"/>
        </w:rPr>
        <w:t xml:space="preserve">Click Save Document. The document appears in the Outstanding grid for follow-up.</w:t>
      </w:r>
    </w:p>
    <w:p>
      <w:pPr>
        <w:spacing w:after="100" w:before="60"/>
      </w:pPr>
      <w:r>
        <w:rPr>
          <w:rFonts w:ascii="Arial" w:cs="Arial" w:eastAsia="Arial" w:hAnsi="Arial"/>
          <w:b/>
          <w:bCs/>
          <w:color w:val="000000"/>
          <w:sz w:val="22"/>
          <w:szCs w:val="22"/>
        </w:rPr>
        <w:t xml:space="preserve">Step-by-Step: Upload a Digital Copy</w:t>
      </w:r>
    </w:p>
    <w:p>
      <w:pPr>
        <w:pStyle w:val="ListParagraph"/>
        <w:numPr>
          <w:ilvl w:val="0"/>
          <w:numId w:val="3"/>
        </w:numPr>
        <w:spacing w:after="40" w:before="40"/>
      </w:pPr>
      <w:r>
        <w:rPr>
          <w:rFonts w:ascii="Arial" w:cs="Arial" w:eastAsia="Arial" w:hAnsi="Arial"/>
          <w:color w:val="000000"/>
          <w:sz w:val="22"/>
          <w:szCs w:val="22"/>
        </w:rPr>
        <w:t xml:space="preserve">From All Documents or Outstanding, click Edit on the target document.</w:t>
      </w:r>
    </w:p>
    <w:p>
      <w:pPr>
        <w:pStyle w:val="ListParagraph"/>
        <w:numPr>
          <w:ilvl w:val="0"/>
          <w:numId w:val="3"/>
        </w:numPr>
        <w:spacing w:after="40" w:before="40"/>
      </w:pPr>
      <w:r>
        <w:rPr>
          <w:rFonts w:ascii="Arial" w:cs="Arial" w:eastAsia="Arial" w:hAnsi="Arial"/>
          <w:color w:val="000000"/>
          <w:sz w:val="22"/>
          <w:szCs w:val="22"/>
        </w:rPr>
        <w:t xml:space="preserve">In Section 4 (Digital Copy), click the drop zone or drag a file onto it.</w:t>
      </w:r>
    </w:p>
    <w:p>
      <w:pPr>
        <w:pStyle w:val="ListParagraph"/>
        <w:numPr>
          <w:ilvl w:val="0"/>
          <w:numId w:val="3"/>
        </w:numPr>
        <w:spacing w:after="40" w:before="40"/>
      </w:pPr>
      <w:r>
        <w:rPr>
          <w:rFonts w:ascii="Arial" w:cs="Arial" w:eastAsia="Arial" w:hAnsi="Arial"/>
          <w:color w:val="000000"/>
          <w:sz w:val="22"/>
          <w:szCs w:val="22"/>
        </w:rPr>
        <w:t xml:space="preserve">Verify the file preview shows the correct filename and size.</w:t>
      </w:r>
    </w:p>
    <w:p>
      <w:pPr>
        <w:pStyle w:val="ListParagraph"/>
        <w:numPr>
          <w:ilvl w:val="0"/>
          <w:numId w:val="3"/>
        </w:numPr>
        <w:spacing w:after="40" w:before="40"/>
      </w:pPr>
      <w:r>
        <w:rPr>
          <w:rFonts w:ascii="Arial" w:cs="Arial" w:eastAsia="Arial" w:hAnsi="Arial"/>
          <w:color w:val="000000"/>
          <w:sz w:val="22"/>
          <w:szCs w:val="22"/>
        </w:rPr>
        <w:t xml:space="preserve">The Is Received checkbox and status are automatically updated.</w:t>
      </w:r>
    </w:p>
    <w:p>
      <w:pPr>
        <w:pStyle w:val="ListParagraph"/>
        <w:numPr>
          <w:ilvl w:val="0"/>
          <w:numId w:val="3"/>
        </w:numPr>
        <w:spacing w:after="40" w:before="40"/>
      </w:pPr>
      <w:r>
        <w:rPr>
          <w:rFonts w:ascii="Arial" w:cs="Arial" w:eastAsia="Arial" w:hAnsi="Arial"/>
          <w:color w:val="000000"/>
          <w:sz w:val="22"/>
          <w:szCs w:val="22"/>
        </w:rPr>
        <w:t xml:space="preserve">Click Save Changes.</w:t>
      </w:r>
    </w:p>
    <w:p>
      <w:r>
        <w:br w:type="page"/>
      </w:r>
    </w:p>
    <w:p>
      <w:pPr>
        <w:pStyle w:val="Heading1"/>
        <w:spacing w:after="180" w:before="360"/>
      </w:pPr>
      <w:r>
        <w:rPr>
          <w:rFonts w:ascii="Arial" w:cs="Arial" w:eastAsia="Arial" w:hAnsi="Arial"/>
          <w:b/>
          <w:bCs/>
          <w:color w:val="1d3557"/>
          <w:sz w:val="36"/>
          <w:szCs w:val="36"/>
        </w:rPr>
        <w:t xml:space="preserve">5. Reports</w:t>
      </w:r>
    </w:p>
    <w:p>
      <w:pPr>
        <w:spacing w:after="100" w:before="60"/>
      </w:pPr>
      <w:r>
        <w:rPr>
          <w:rFonts w:ascii="Arial" w:cs="Arial" w:eastAsia="Arial" w:hAnsi="Arial"/>
          <w:color w:val="000000"/>
          <w:sz w:val="22"/>
          <w:szCs w:val="22"/>
        </w:rPr>
        <w:t xml:space="preserve">The Reports section provides 12 pre-built analytical reports across four categories. Every report offers interactive on-screen results with KPI cards and summary tables, plus a one-click Export to Excel button that generates a formatted multi-sheet .xlsx file using ClosedXML.</w:t>
      </w:r>
    </w:p>
    <w:p>
      <w:pPr>
        <w:spacing w:after="100" w:before="60"/>
      </w:pPr>
      <w:r>
        <w:rPr>
          <w:rFonts w:ascii="Arial" w:cs="Arial" w:eastAsia="Arial" w:hAnsi="Arial"/>
          <w:color w:val="000000"/>
          <w:sz w:val="22"/>
          <w:szCs w:val="22"/>
        </w:rPr>
        <w:t xml:space="preserve">All report pages follow the same interaction pattern: (1) Set filters, (2) Click Generate, (3) Review on-screen results, (4) Click Export Excel to download.</w:t>
      </w:r>
    </w:p>
    <w:p>
      <w:pPr>
        <w:pStyle w:val="Heading2"/>
        <w:spacing w:after="120" w:before="300"/>
      </w:pPr>
      <w:r>
        <w:rPr>
          <w:rFonts w:ascii="Arial" w:cs="Arial" w:eastAsia="Arial" w:hAnsi="Arial"/>
          <w:b/>
          <w:bCs/>
          <w:color w:val="1d6fa4"/>
          <w:sz w:val="28"/>
          <w:szCs w:val="28"/>
        </w:rPr>
        <w:t xml:space="preserve">5.1 Case Management Reports</w:t>
      </w:r>
    </w:p>
    <w:p>
      <w:pPr>
        <w:pStyle w:val="Heading3"/>
        <w:spacing w:after="100" w:before="240"/>
      </w:pPr>
      <w:r>
        <w:rPr>
          <w:rFonts w:ascii="Arial" w:cs="Arial" w:eastAsia="Arial" w:hAnsi="Arial"/>
          <w:b/>
          <w:bCs/>
          <w:color w:val="1d3557"/>
          <w:sz w:val="24"/>
          <w:szCs w:val="24"/>
        </w:rPr>
        <w:t xml:space="preserve">5.1.1 Case Status Summary</w:t>
      </w:r>
    </w:p>
    <w:p>
      <w:pPr>
        <w:pBdr>
          <w:top w:val="single" w:color="1d6fa4" w:sz="4"/>
          <w:bottom w:val="single" w:color="1d6fa4" w:sz="4"/>
          <w:left w:val="single" w:color="1d6fa4" w:sz="4"/>
          <w:right w:val="single" w:color="1d6fa4" w:sz="4"/>
        </w:pBdr>
        <w:shd w:fill="EFF6FF" w:val="clear"/>
        <w:spacing w:after="160" w:before="160"/>
        <w:jc w:val="center"/>
      </w:pPr>
      <w:r>
        <w:rPr>
          <w:rFonts w:ascii="Arial" w:cs="Arial" w:eastAsia="Arial" w:hAnsi="Arial"/>
          <w:b/>
          <w:bCs/>
          <w:i/>
          <w:iCs/>
          <w:color w:val="1d6fa4"/>
          <w:sz w:val="20"/>
          <w:szCs w:val="20"/>
        </w:rPr>
        <w:t xml:space="preserve">[SCREENSHOT PLACEHOLDER: Reports/Case Management - Case Status Summary - Dimensions: 650x365]</w:t>
      </w:r>
    </w:p>
    <w:p>
      <w:pPr>
        <w:spacing w:after="100" w:before="60"/>
      </w:pPr>
      <w:r>
        <w:rPr>
          <w:rFonts w:ascii="Arial" w:cs="Arial" w:eastAsia="Arial" w:hAnsi="Arial"/>
          <w:b/>
          <w:bCs/>
          <w:color w:val="000000"/>
          <w:sz w:val="22"/>
          <w:szCs w:val="22"/>
        </w:rPr>
        <w:t xml:space="preserve">Overview:</w:t>
      </w:r>
    </w:p>
    <w:p>
      <w:pPr>
        <w:spacing w:after="100" w:before="60"/>
      </w:pPr>
      <w:r>
        <w:rPr>
          <w:rFonts w:ascii="Arial" w:cs="Arial" w:eastAsia="Arial" w:hAnsi="Arial"/>
          <w:color w:val="000000"/>
          <w:sz w:val="22"/>
          <w:szCs w:val="22"/>
        </w:rPr>
        <w:t xml:space="preserve">Provides a count of case files broken down by case status and by caseworker. The primary report for monthly partner reviews and caseload monitoring.</w:t>
      </w:r>
    </w:p>
    <w:p>
      <w:pPr>
        <w:spacing w:after="100" w:before="60"/>
      </w:pPr>
      <w:r>
        <w:rPr>
          <w:rFonts w:ascii="Arial" w:cs="Arial" w:eastAsia="Arial" w:hAnsi="Arial"/>
          <w:b/>
          <w:bCs/>
          <w:color w:val="000000"/>
          <w:sz w:val="22"/>
          <w:szCs w:val="22"/>
        </w:rPr>
        <w:t xml:space="preserve">Filters:</w:t>
      </w:r>
    </w:p>
    <w:p>
      <w:pPr>
        <w:pStyle w:val="ListParagraph"/>
        <w:numPr>
          <w:ilvl w:val="0"/>
          <w:numId w:val="2"/>
        </w:numPr>
        <w:spacing w:after="40" w:before="40"/>
      </w:pPr>
      <w:r>
        <w:rPr>
          <w:rFonts w:ascii="Arial" w:cs="Arial" w:eastAsia="Arial" w:hAnsi="Arial"/>
          <w:color w:val="000000"/>
          <w:sz w:val="22"/>
          <w:szCs w:val="22"/>
        </w:rPr>
        <w:t xml:space="preserve">Date From / Date To — Filter cases by their Opened On date.</w:t>
      </w:r>
    </w:p>
    <w:p>
      <w:pPr>
        <w:pStyle w:val="ListParagraph"/>
        <w:numPr>
          <w:ilvl w:val="0"/>
          <w:numId w:val="2"/>
        </w:numPr>
        <w:spacing w:after="40" w:before="40"/>
      </w:pPr>
      <w:r>
        <w:rPr>
          <w:rFonts w:ascii="Arial" w:cs="Arial" w:eastAsia="Arial" w:hAnsi="Arial"/>
          <w:color w:val="000000"/>
          <w:sz w:val="22"/>
          <w:szCs w:val="22"/>
        </w:rPr>
        <w:t xml:space="preserve">Caseworker — Filter to a single caseworker's caseload.</w:t>
      </w:r>
    </w:p>
    <w:p>
      <w:pPr>
        <w:pStyle w:val="ListParagraph"/>
        <w:numPr>
          <w:ilvl w:val="0"/>
          <w:numId w:val="2"/>
        </w:numPr>
        <w:spacing w:after="40" w:before="40"/>
      </w:pPr>
      <w:r>
        <w:rPr>
          <w:rFonts w:ascii="Arial" w:cs="Arial" w:eastAsia="Arial" w:hAnsi="Arial"/>
          <w:color w:val="000000"/>
          <w:sz w:val="22"/>
          <w:szCs w:val="22"/>
        </w:rPr>
        <w:t xml:space="preserve">Status — Filter to a single case status.</w:t>
      </w:r>
    </w:p>
    <w:p>
      <w:pPr>
        <w:spacing w:after="100" w:before="60"/>
      </w:pPr>
      <w:r>
        <w:rPr>
          <w:rFonts w:ascii="Arial" w:cs="Arial" w:eastAsia="Arial" w:hAnsi="Arial"/>
          <w:b/>
          <w:bCs/>
          <w:color w:val="000000"/>
          <w:sz w:val="22"/>
          <w:szCs w:val="22"/>
        </w:rPr>
        <w:t xml:space="preserve">On-Screen Results:</w:t>
      </w:r>
    </w:p>
    <w:p>
      <w:pPr>
        <w:pStyle w:val="ListParagraph"/>
        <w:numPr>
          <w:ilvl w:val="0"/>
          <w:numId w:val="2"/>
        </w:numPr>
        <w:spacing w:after="40" w:before="40"/>
      </w:pPr>
      <w:r>
        <w:rPr>
          <w:rFonts w:ascii="Arial" w:cs="Arial" w:eastAsia="Arial" w:hAnsi="Arial"/>
          <w:color w:val="000000"/>
          <w:sz w:val="22"/>
          <w:szCs w:val="22"/>
        </w:rPr>
        <w:t xml:space="preserve">5-stat KPI strip — Total, Active, In Litigation, Closed, and Total Claimed (MYR).</w:t>
      </w:r>
    </w:p>
    <w:p>
      <w:pPr>
        <w:pStyle w:val="ListParagraph"/>
        <w:numPr>
          <w:ilvl w:val="0"/>
          <w:numId w:val="2"/>
        </w:numPr>
        <w:spacing w:after="40" w:before="40"/>
      </w:pPr>
      <w:r>
        <w:rPr>
          <w:rFonts w:ascii="Arial" w:cs="Arial" w:eastAsia="Arial" w:hAnsi="Arial"/>
          <w:color w:val="000000"/>
          <w:sz w:val="22"/>
          <w:szCs w:val="22"/>
        </w:rPr>
        <w:t xml:space="preserve">By Case Status table — Status badge, count, in-litigation count, and total claimed.</w:t>
      </w:r>
    </w:p>
    <w:p>
      <w:pPr>
        <w:pStyle w:val="ListParagraph"/>
        <w:numPr>
          <w:ilvl w:val="0"/>
          <w:numId w:val="2"/>
        </w:numPr>
        <w:spacing w:after="40" w:before="40"/>
      </w:pPr>
      <w:r>
        <w:rPr>
          <w:rFonts w:ascii="Arial" w:cs="Arial" w:eastAsia="Arial" w:hAnsi="Arial"/>
          <w:color w:val="000000"/>
          <w:sz w:val="22"/>
          <w:szCs w:val="22"/>
        </w:rPr>
        <w:t xml:space="preserve">By Caseworker table — Caseworker name, total, active, litigation, and closed counts.</w:t>
      </w:r>
    </w:p>
    <w:p>
      <w:pPr>
        <w:spacing w:after="100" w:before="60"/>
      </w:pPr>
      <w:r>
        <w:rPr>
          <w:rFonts w:ascii="Arial" w:cs="Arial" w:eastAsia="Arial" w:hAnsi="Arial"/>
          <w:b/>
          <w:bCs/>
          <w:color w:val="000000"/>
          <w:sz w:val="22"/>
          <w:szCs w:val="22"/>
        </w:rPr>
        <w:t xml:space="preserve">Excel Export Contents:</w:t>
      </w:r>
    </w:p>
    <w:p>
      <w:pPr>
        <w:pStyle w:val="ListParagraph"/>
        <w:numPr>
          <w:ilvl w:val="0"/>
          <w:numId w:val="2"/>
        </w:numPr>
        <w:spacing w:after="40" w:before="40"/>
      </w:pPr>
      <w:r>
        <w:rPr>
          <w:rFonts w:ascii="Arial" w:cs="Arial" w:eastAsia="Arial" w:hAnsi="Arial"/>
          <w:color w:val="000000"/>
          <w:sz w:val="22"/>
          <w:szCs w:val="22"/>
        </w:rPr>
        <w:t xml:space="preserve">Sheet 1: Case Detail — Full row-level listing with all case fields.</w:t>
      </w:r>
    </w:p>
    <w:p>
      <w:pPr>
        <w:pStyle w:val="ListParagraph"/>
        <w:numPr>
          <w:ilvl w:val="0"/>
          <w:numId w:val="2"/>
        </w:numPr>
        <w:spacing w:after="40" w:before="40"/>
      </w:pPr>
      <w:r>
        <w:rPr>
          <w:rFonts w:ascii="Arial" w:cs="Arial" w:eastAsia="Arial" w:hAnsi="Arial"/>
          <w:color w:val="000000"/>
          <w:sz w:val="22"/>
          <w:szCs w:val="22"/>
        </w:rPr>
        <w:t xml:space="preserve">Sheet 2: By Status — Aggregated counts and claimed totals per status.</w:t>
      </w:r>
    </w:p>
    <w:p>
      <w:pPr>
        <w:pStyle w:val="ListParagraph"/>
        <w:numPr>
          <w:ilvl w:val="0"/>
          <w:numId w:val="2"/>
        </w:numPr>
        <w:spacing w:after="40" w:before="40"/>
      </w:pPr>
      <w:r>
        <w:rPr>
          <w:rFonts w:ascii="Arial" w:cs="Arial" w:eastAsia="Arial" w:hAnsi="Arial"/>
          <w:color w:val="000000"/>
          <w:sz w:val="22"/>
          <w:szCs w:val="22"/>
        </w:rPr>
        <w:t xml:space="preserve">Sheet 3: By Caseworker — Workload breakdown per staff member.</w:t>
      </w:r>
    </w:p>
    <w:p>
      <w:pPr>
        <w:spacing w:after="100" w:before="60"/>
      </w:pPr>
      <w:r>
        <w:rPr>
          <w:rFonts w:ascii="Arial" w:cs="Arial" w:eastAsia="Arial" w:hAnsi="Arial"/>
          <w:b/>
          <w:bCs/>
          <w:color w:val="000000"/>
          <w:sz w:val="22"/>
          <w:szCs w:val="22"/>
        </w:rPr>
        <w:t xml:space="preserve">Step-by-Step:</w:t>
      </w:r>
    </w:p>
    <w:p>
      <w:pPr>
        <w:pStyle w:val="ListParagraph"/>
        <w:numPr>
          <w:ilvl w:val="0"/>
          <w:numId w:val="3"/>
        </w:numPr>
        <w:spacing w:after="40" w:before="40"/>
      </w:pPr>
      <w:r>
        <w:rPr>
          <w:rFonts w:ascii="Arial" w:cs="Arial" w:eastAsia="Arial" w:hAnsi="Arial"/>
          <w:color w:val="000000"/>
          <w:sz w:val="22"/>
          <w:szCs w:val="22"/>
        </w:rPr>
        <w:t xml:space="preserve">Set the Date From and Date To to define the reporting period.</w:t>
      </w:r>
    </w:p>
    <w:p>
      <w:pPr>
        <w:pStyle w:val="ListParagraph"/>
        <w:numPr>
          <w:ilvl w:val="0"/>
          <w:numId w:val="3"/>
        </w:numPr>
        <w:spacing w:after="40" w:before="40"/>
      </w:pPr>
      <w:r>
        <w:rPr>
          <w:rFonts w:ascii="Arial" w:cs="Arial" w:eastAsia="Arial" w:hAnsi="Arial"/>
          <w:color w:val="000000"/>
          <w:sz w:val="22"/>
          <w:szCs w:val="22"/>
        </w:rPr>
        <w:t xml:space="preserve">Optionally select a Caseworker and/or Status to narrow the scope.</w:t>
      </w:r>
    </w:p>
    <w:p>
      <w:pPr>
        <w:pStyle w:val="ListParagraph"/>
        <w:numPr>
          <w:ilvl w:val="0"/>
          <w:numId w:val="3"/>
        </w:numPr>
        <w:spacing w:after="40" w:before="40"/>
      </w:pPr>
      <w:r>
        <w:rPr>
          <w:rFonts w:ascii="Arial" w:cs="Arial" w:eastAsia="Arial" w:hAnsi="Arial"/>
          <w:color w:val="000000"/>
          <w:sz w:val="22"/>
          <w:szCs w:val="22"/>
        </w:rPr>
        <w:t xml:space="preserve">Click Generate. Results load below the filter card.</w:t>
      </w:r>
    </w:p>
    <w:p>
      <w:pPr>
        <w:pStyle w:val="ListParagraph"/>
        <w:numPr>
          <w:ilvl w:val="0"/>
          <w:numId w:val="3"/>
        </w:numPr>
        <w:spacing w:after="40" w:before="40"/>
      </w:pPr>
      <w:r>
        <w:rPr>
          <w:rFonts w:ascii="Arial" w:cs="Arial" w:eastAsia="Arial" w:hAnsi="Arial"/>
          <w:color w:val="000000"/>
          <w:sz w:val="22"/>
          <w:szCs w:val="22"/>
        </w:rPr>
        <w:t xml:space="preserve">Review the KPI strip and summary tables.</w:t>
      </w:r>
    </w:p>
    <w:p>
      <w:pPr>
        <w:pStyle w:val="ListParagraph"/>
        <w:numPr>
          <w:ilvl w:val="0"/>
          <w:numId w:val="3"/>
        </w:numPr>
        <w:spacing w:after="40" w:before="40"/>
      </w:pPr>
      <w:r>
        <w:rPr>
          <w:rFonts w:ascii="Arial" w:cs="Arial" w:eastAsia="Arial" w:hAnsi="Arial"/>
          <w:color w:val="000000"/>
          <w:sz w:val="22"/>
          <w:szCs w:val="22"/>
        </w:rPr>
        <w:t xml:space="preserve">Click Export Excel to download the .xlsx file.</w:t>
      </w:r>
    </w:p>
    <w:p>
      <w:pPr>
        <w:pStyle w:val="Heading3"/>
        <w:spacing w:after="100" w:before="240"/>
      </w:pPr>
      <w:r>
        <w:rPr>
          <w:rFonts w:ascii="Arial" w:cs="Arial" w:eastAsia="Arial" w:hAnsi="Arial"/>
          <w:b/>
          <w:bCs/>
          <w:color w:val="1d3557"/>
          <w:sz w:val="24"/>
          <w:szCs w:val="24"/>
        </w:rPr>
        <w:t xml:space="preserve">5.1.2 Case Age &amp; Limitation Alert</w:t>
      </w:r>
    </w:p>
    <w:p>
      <w:pPr>
        <w:pBdr>
          <w:top w:val="single" w:color="1d6fa4" w:sz="4"/>
          <w:bottom w:val="single" w:color="1d6fa4" w:sz="4"/>
          <w:left w:val="single" w:color="1d6fa4" w:sz="4"/>
          <w:right w:val="single" w:color="1d6fa4" w:sz="4"/>
        </w:pBdr>
        <w:shd w:fill="EFF6FF" w:val="clear"/>
        <w:spacing w:after="160" w:before="160"/>
        <w:jc w:val="center"/>
      </w:pPr>
      <w:r>
        <w:rPr>
          <w:rFonts w:ascii="Arial" w:cs="Arial" w:eastAsia="Arial" w:hAnsi="Arial"/>
          <w:b/>
          <w:bCs/>
          <w:i/>
          <w:iCs/>
          <w:color w:val="1d6fa4"/>
          <w:sz w:val="20"/>
          <w:szCs w:val="20"/>
        </w:rPr>
        <w:t xml:space="preserve">[SCREENSHOT PLACEHOLDER: Reports/Case Management - Case Age and Limitation Alert - Dimensions: 650x365]</w:t>
      </w:r>
    </w:p>
    <w:p>
      <w:pPr>
        <w:spacing w:after="100" w:before="60"/>
      </w:pPr>
      <w:r>
        <w:rPr>
          <w:rFonts w:ascii="Arial" w:cs="Arial" w:eastAsia="Arial" w:hAnsi="Arial"/>
          <w:b/>
          <w:bCs/>
          <w:color w:val="000000"/>
          <w:sz w:val="22"/>
          <w:szCs w:val="22"/>
        </w:rPr>
        <w:t xml:space="preserve">Overview:</w:t>
      </w:r>
    </w:p>
    <w:p>
      <w:pPr>
        <w:spacing w:after="100" w:before="60"/>
      </w:pPr>
      <w:r>
        <w:rPr>
          <w:rFonts w:ascii="Arial" w:cs="Arial" w:eastAsia="Arial" w:hAnsi="Arial"/>
          <w:color w:val="000000"/>
          <w:sz w:val="22"/>
          <w:szCs w:val="22"/>
        </w:rPr>
        <w:t xml:space="preserve">A critical risk management report showing all open cases with their age in days, the 6-year statute of limitations deadline, and days remaining. Cases at risk are colour-coded with EXPIRED, URGENT, and WARNING alert levels.</w:t>
      </w:r>
    </w:p>
    <w:p>
      <w:pPr>
        <w:spacing w:after="100" w:before="60"/>
      </w:pPr>
      <w:r>
        <w:rPr>
          <w:rFonts w:ascii="Arial" w:cs="Arial" w:eastAsia="Arial" w:hAnsi="Arial"/>
          <w:b/>
          <w:bCs/>
          <w:color w:val="000000"/>
          <w:sz w:val="22"/>
          <w:szCs w:val="22"/>
        </w:rPr>
        <w:t xml:space="preserve">Alert Level Definitions:</w:t>
      </w:r>
    </w:p>
    <w:p>
      <w:pPr>
        <w:pStyle w:val="ListParagraph"/>
        <w:numPr>
          <w:ilvl w:val="0"/>
          <w:numId w:val="2"/>
        </w:numPr>
        <w:spacing w:after="40" w:before="40"/>
      </w:pPr>
      <w:r>
        <w:rPr>
          <w:rFonts w:ascii="Arial" w:cs="Arial" w:eastAsia="Arial" w:hAnsi="Arial"/>
          <w:color w:val="000000"/>
          <w:sz w:val="22"/>
          <w:szCs w:val="22"/>
        </w:rPr>
        <w:t xml:space="preserve">EXPIRED — The 6-year deadline has passed and the case is not in litigation.</w:t>
      </w:r>
    </w:p>
    <w:p>
      <w:pPr>
        <w:pStyle w:val="ListParagraph"/>
        <w:numPr>
          <w:ilvl w:val="0"/>
          <w:numId w:val="2"/>
        </w:numPr>
        <w:spacing w:after="40" w:before="40"/>
      </w:pPr>
      <w:r>
        <w:rPr>
          <w:rFonts w:ascii="Arial" w:cs="Arial" w:eastAsia="Arial" w:hAnsi="Arial"/>
          <w:color w:val="000000"/>
          <w:sz w:val="22"/>
          <w:szCs w:val="22"/>
        </w:rPr>
        <w:t xml:space="preserve">URGENT — ≤ 180 days remaining to the limitation deadline.</w:t>
      </w:r>
    </w:p>
    <w:p>
      <w:pPr>
        <w:pStyle w:val="ListParagraph"/>
        <w:numPr>
          <w:ilvl w:val="0"/>
          <w:numId w:val="2"/>
        </w:numPr>
        <w:spacing w:after="40" w:before="40"/>
      </w:pPr>
      <w:r>
        <w:rPr>
          <w:rFonts w:ascii="Arial" w:cs="Arial" w:eastAsia="Arial" w:hAnsi="Arial"/>
          <w:color w:val="000000"/>
          <w:sz w:val="22"/>
          <w:szCs w:val="22"/>
        </w:rPr>
        <w:t xml:space="preserve">WARNING — 181–365 days remaining.</w:t>
      </w:r>
    </w:p>
    <w:p>
      <w:pPr>
        <w:spacing w:after="100" w:before="60"/>
      </w:pPr>
      <w:r>
        <w:rPr>
          <w:rFonts w:ascii="Arial" w:cs="Arial" w:eastAsia="Arial" w:hAnsi="Arial"/>
          <w:b/>
          <w:bCs/>
          <w:color w:val="000000"/>
          <w:sz w:val="22"/>
          <w:szCs w:val="22"/>
        </w:rPr>
        <w:t xml:space="preserve">Filters:</w:t>
      </w:r>
    </w:p>
    <w:p>
      <w:pPr>
        <w:pStyle w:val="ListParagraph"/>
        <w:numPr>
          <w:ilvl w:val="0"/>
          <w:numId w:val="2"/>
        </w:numPr>
        <w:spacing w:after="40" w:before="40"/>
      </w:pPr>
      <w:r>
        <w:rPr>
          <w:rFonts w:ascii="Arial" w:cs="Arial" w:eastAsia="Arial" w:hAnsi="Arial"/>
          <w:color w:val="000000"/>
          <w:sz w:val="22"/>
          <w:szCs w:val="22"/>
        </w:rPr>
        <w:t xml:space="preserve">Caseworker — Filter to a specific caseworker's cases.</w:t>
      </w:r>
    </w:p>
    <w:p>
      <w:pPr>
        <w:pStyle w:val="ListParagraph"/>
        <w:numPr>
          <w:ilvl w:val="0"/>
          <w:numId w:val="2"/>
        </w:numPr>
        <w:spacing w:after="40" w:before="40"/>
      </w:pPr>
      <w:r>
        <w:rPr>
          <w:rFonts w:ascii="Arial" w:cs="Arial" w:eastAsia="Arial" w:hAnsi="Arial"/>
          <w:color w:val="000000"/>
          <w:sz w:val="22"/>
          <w:szCs w:val="22"/>
        </w:rPr>
        <w:t xml:space="preserve">Alert Level — Show only Expired, Urgent, or Warning cases.</w:t>
      </w:r>
    </w:p>
    <w:p>
      <w:pPr>
        <w:spacing w:after="100" w:before="60"/>
      </w:pPr>
      <w:r>
        <w:rPr>
          <w:rFonts w:ascii="Arial" w:cs="Arial" w:eastAsia="Arial" w:hAnsi="Arial"/>
          <w:b/>
          <w:bCs/>
          <w:color w:val="000000"/>
          <w:sz w:val="22"/>
          <w:szCs w:val="22"/>
        </w:rPr>
        <w:t xml:space="preserve">On-Screen Results:</w:t>
      </w:r>
    </w:p>
    <w:p>
      <w:pPr>
        <w:pStyle w:val="ListParagraph"/>
        <w:numPr>
          <w:ilvl w:val="0"/>
          <w:numId w:val="2"/>
        </w:numPr>
        <w:spacing w:after="40" w:before="40"/>
      </w:pPr>
      <w:r>
        <w:rPr>
          <w:rFonts w:ascii="Arial" w:cs="Arial" w:eastAsia="Arial" w:hAnsi="Arial"/>
          <w:color w:val="000000"/>
          <w:sz w:val="22"/>
          <w:szCs w:val="22"/>
        </w:rPr>
        <w:t xml:space="preserve">4-stat strip — Expired, Urgent, Warning, and Safe counts.</w:t>
      </w:r>
    </w:p>
    <w:p>
      <w:pPr>
        <w:pStyle w:val="ListParagraph"/>
        <w:numPr>
          <w:ilvl w:val="0"/>
          <w:numId w:val="2"/>
        </w:numPr>
        <w:spacing w:after="40" w:before="40"/>
      </w:pPr>
      <w:r>
        <w:rPr>
          <w:rFonts w:ascii="Arial" w:cs="Arial" w:eastAsia="Arial" w:hAnsi="Arial"/>
          <w:color w:val="000000"/>
          <w:sz w:val="22"/>
          <w:szCs w:val="22"/>
        </w:rPr>
        <w:t xml:space="preserve">Detail table — File number (linked to case), claimant, status, caseworker, accident date, opened date, age in days, limitation deadline, days to limitation, alert badge, and litigation flag.</w:t>
      </w:r>
    </w:p>
    <w:p>
      <w:pPr>
        <w:spacing w:after="100" w:before="60"/>
      </w:pPr>
      <w:r>
        <w:rPr>
          <w:rFonts w:ascii="Arial" w:cs="Arial" w:eastAsia="Arial" w:hAnsi="Arial"/>
          <w:b/>
          <w:bCs/>
          <w:color w:val="000000"/>
          <w:sz w:val="22"/>
          <w:szCs w:val="22"/>
        </w:rPr>
        <w:t xml:space="preserve">Excel Export:</w:t>
      </w:r>
    </w:p>
    <w:p>
      <w:pPr>
        <w:spacing w:after="100" w:before="60"/>
      </w:pPr>
      <w:r>
        <w:rPr>
          <w:rFonts w:ascii="Arial" w:cs="Arial" w:eastAsia="Arial" w:hAnsi="Arial"/>
          <w:color w:val="000000"/>
          <w:sz w:val="22"/>
          <w:szCs w:val="22"/>
        </w:rPr>
        <w:t xml:space="preserve">Rows are colour-coded: red background = Expired, amber = Urgent, yellow = Warning. Useful for printing and reviewing in partner meetings.</w:t>
      </w:r>
    </w:p>
    <w:p>
      <w:pPr>
        <w:spacing w:after="100" w:before="60"/>
      </w:pPr>
      <w:r>
        <w:rPr>
          <w:rFonts w:ascii="Arial" w:cs="Arial" w:eastAsia="Arial" w:hAnsi="Arial"/>
          <w:b/>
          <w:bCs/>
          <w:color w:val="000000"/>
          <w:sz w:val="22"/>
          <w:szCs w:val="22"/>
        </w:rPr>
        <w:t xml:space="preserve">Step-by-Step:</w:t>
      </w:r>
    </w:p>
    <w:p>
      <w:pPr>
        <w:pStyle w:val="ListParagraph"/>
        <w:numPr>
          <w:ilvl w:val="0"/>
          <w:numId w:val="3"/>
        </w:numPr>
        <w:spacing w:after="40" w:before="40"/>
      </w:pPr>
      <w:r>
        <w:rPr>
          <w:rFonts w:ascii="Arial" w:cs="Arial" w:eastAsia="Arial" w:hAnsi="Arial"/>
          <w:color w:val="000000"/>
          <w:sz w:val="22"/>
          <w:szCs w:val="22"/>
        </w:rPr>
        <w:t xml:space="preserve">Open Case Age &amp; Limitation from the Reports sidebar.</w:t>
      </w:r>
    </w:p>
    <w:p>
      <w:pPr>
        <w:pStyle w:val="ListParagraph"/>
        <w:numPr>
          <w:ilvl w:val="0"/>
          <w:numId w:val="3"/>
        </w:numPr>
        <w:spacing w:after="40" w:before="40"/>
      </w:pPr>
      <w:r>
        <w:rPr>
          <w:rFonts w:ascii="Arial" w:cs="Arial" w:eastAsia="Arial" w:hAnsi="Arial"/>
          <w:color w:val="000000"/>
          <w:sz w:val="22"/>
          <w:szCs w:val="22"/>
        </w:rPr>
        <w:t xml:space="preserve">The report auto-runs showing all open cases.</w:t>
      </w:r>
    </w:p>
    <w:p>
      <w:pPr>
        <w:pStyle w:val="ListParagraph"/>
        <w:numPr>
          <w:ilvl w:val="0"/>
          <w:numId w:val="3"/>
        </w:numPr>
        <w:spacing w:after="40" w:before="40"/>
      </w:pPr>
      <w:r>
        <w:rPr>
          <w:rFonts w:ascii="Arial" w:cs="Arial" w:eastAsia="Arial" w:hAnsi="Arial"/>
          <w:color w:val="000000"/>
          <w:sz w:val="22"/>
          <w:szCs w:val="22"/>
        </w:rPr>
        <w:t xml:space="preserve">Set Alert Level to Expired to identify the most critical cases.</w:t>
      </w:r>
    </w:p>
    <w:p>
      <w:pPr>
        <w:pStyle w:val="ListParagraph"/>
        <w:numPr>
          <w:ilvl w:val="0"/>
          <w:numId w:val="3"/>
        </w:numPr>
        <w:spacing w:after="40" w:before="40"/>
      </w:pPr>
      <w:r>
        <w:rPr>
          <w:rFonts w:ascii="Arial" w:cs="Arial" w:eastAsia="Arial" w:hAnsi="Arial"/>
          <w:color w:val="000000"/>
          <w:sz w:val="22"/>
          <w:szCs w:val="22"/>
        </w:rPr>
        <w:t xml:space="preserve">Click Export Excel to produce a formatted priority list for the senior partner.</w:t>
      </w:r>
    </w:p>
    <w:p>
      <w:pPr>
        <w:pStyle w:val="Heading3"/>
        <w:spacing w:after="100" w:before="240"/>
      </w:pPr>
      <w:r>
        <w:rPr>
          <w:rFonts w:ascii="Arial" w:cs="Arial" w:eastAsia="Arial" w:hAnsi="Arial"/>
          <w:b/>
          <w:bCs/>
          <w:color w:val="1d3557"/>
          <w:sz w:val="24"/>
          <w:szCs w:val="24"/>
        </w:rPr>
        <w:t xml:space="preserve">5.1.3 Caseworker Workload</w:t>
      </w:r>
    </w:p>
    <w:p>
      <w:pPr>
        <w:pBdr>
          <w:top w:val="single" w:color="1d6fa4" w:sz="4"/>
          <w:bottom w:val="single" w:color="1d6fa4" w:sz="4"/>
          <w:left w:val="single" w:color="1d6fa4" w:sz="4"/>
          <w:right w:val="single" w:color="1d6fa4" w:sz="4"/>
        </w:pBdr>
        <w:shd w:fill="EFF6FF" w:val="clear"/>
        <w:spacing w:after="160" w:before="160"/>
        <w:jc w:val="center"/>
      </w:pPr>
      <w:r>
        <w:rPr>
          <w:rFonts w:ascii="Arial" w:cs="Arial" w:eastAsia="Arial" w:hAnsi="Arial"/>
          <w:b/>
          <w:bCs/>
          <w:i/>
          <w:iCs/>
          <w:color w:val="1d6fa4"/>
          <w:sz w:val="20"/>
          <w:szCs w:val="20"/>
        </w:rPr>
        <w:t xml:space="preserve">[SCREENSHOT PLACEHOLDER: Reports/Case Management - Caseworker Workload - Dimensions: 650x365]</w:t>
      </w:r>
    </w:p>
    <w:p>
      <w:pPr>
        <w:spacing w:after="100" w:before="60"/>
      </w:pPr>
      <w:r>
        <w:rPr>
          <w:rFonts w:ascii="Arial" w:cs="Arial" w:eastAsia="Arial" w:hAnsi="Arial"/>
          <w:b/>
          <w:bCs/>
          <w:color w:val="000000"/>
          <w:sz w:val="22"/>
          <w:szCs w:val="22"/>
        </w:rPr>
        <w:t xml:space="preserve">Overview:</w:t>
      </w:r>
    </w:p>
    <w:p>
      <w:pPr>
        <w:spacing w:after="100" w:before="60"/>
      </w:pPr>
      <w:r>
        <w:rPr>
          <w:rFonts w:ascii="Arial" w:cs="Arial" w:eastAsia="Arial" w:hAnsi="Arial"/>
          <w:color w:val="000000"/>
          <w:sz w:val="22"/>
          <w:szCs w:val="22"/>
        </w:rPr>
        <w:t xml:space="preserve">Visualises the distribution of active cases across the team using workload cards and a summary table. Enables partners to identify imbalances and reassign cases if needed.</w:t>
      </w:r>
    </w:p>
    <w:p>
      <w:pPr>
        <w:spacing w:after="100" w:before="60"/>
      </w:pPr>
      <w:r>
        <w:rPr>
          <w:rFonts w:ascii="Arial" w:cs="Arial" w:eastAsia="Arial" w:hAnsi="Arial"/>
          <w:b/>
          <w:bCs/>
          <w:color w:val="000000"/>
          <w:sz w:val="22"/>
          <w:szCs w:val="22"/>
        </w:rPr>
        <w:t xml:space="preserve">Filters:</w:t>
      </w:r>
    </w:p>
    <w:p>
      <w:pPr>
        <w:pStyle w:val="ListParagraph"/>
        <w:numPr>
          <w:ilvl w:val="0"/>
          <w:numId w:val="2"/>
        </w:numPr>
        <w:spacing w:after="40" w:before="40"/>
      </w:pPr>
      <w:r>
        <w:rPr>
          <w:rFonts w:ascii="Arial" w:cs="Arial" w:eastAsia="Arial" w:hAnsi="Arial"/>
          <w:color w:val="000000"/>
          <w:sz w:val="22"/>
          <w:szCs w:val="22"/>
        </w:rPr>
        <w:t xml:space="preserve">Caseworker — Optionally narrow to a single staff member.</w:t>
      </w:r>
    </w:p>
    <w:p>
      <w:pPr>
        <w:spacing w:after="100" w:before="60"/>
      </w:pPr>
      <w:r>
        <w:rPr>
          <w:rFonts w:ascii="Arial" w:cs="Arial" w:eastAsia="Arial" w:hAnsi="Arial"/>
          <w:b/>
          <w:bCs/>
          <w:color w:val="000000"/>
          <w:sz w:val="22"/>
          <w:szCs w:val="22"/>
        </w:rPr>
        <w:t xml:space="preserve">On-Screen Results:</w:t>
      </w:r>
    </w:p>
    <w:p>
      <w:pPr>
        <w:pStyle w:val="ListParagraph"/>
        <w:numPr>
          <w:ilvl w:val="0"/>
          <w:numId w:val="2"/>
        </w:numPr>
        <w:spacing w:after="40" w:before="40"/>
      </w:pPr>
      <w:r>
        <w:rPr>
          <w:rFonts w:ascii="Arial" w:cs="Arial" w:eastAsia="Arial" w:hAnsi="Arial"/>
          <w:color w:val="000000"/>
          <w:sz w:val="22"/>
          <w:szCs w:val="22"/>
        </w:rPr>
        <w:t xml:space="preserve">4-stat KPI strip — Active Caseworkers, Total Cases, Unassigned Cases, Avg Cases per Person.</w:t>
      </w:r>
    </w:p>
    <w:p>
      <w:pPr>
        <w:pStyle w:val="ListParagraph"/>
        <w:numPr>
          <w:ilvl w:val="0"/>
          <w:numId w:val="2"/>
        </w:numPr>
        <w:spacing w:after="40" w:before="40"/>
      </w:pPr>
      <w:r>
        <w:rPr>
          <w:rFonts w:ascii="Arial" w:cs="Arial" w:eastAsia="Arial" w:hAnsi="Arial"/>
          <w:color w:val="000000"/>
          <w:sz w:val="22"/>
          <w:szCs w:val="22"/>
        </w:rPr>
        <w:t xml:space="preserve">Workload cards grid — One card per caseworker showing: name, role, case count (with colour-coded progress bar), Active / In Litigation / Hearings This Week breakdown, and status distribution.</w:t>
      </w:r>
    </w:p>
    <w:p>
      <w:pPr>
        <w:pStyle w:val="ListParagraph"/>
        <w:numPr>
          <w:ilvl w:val="0"/>
          <w:numId w:val="2"/>
        </w:numPr>
        <w:spacing w:after="40" w:before="40"/>
      </w:pPr>
      <w:r>
        <w:rPr>
          <w:rFonts w:ascii="Arial" w:cs="Arial" w:eastAsia="Arial" w:hAnsi="Arial"/>
          <w:color w:val="000000"/>
          <w:sz w:val="22"/>
          <w:szCs w:val="22"/>
        </w:rPr>
        <w:t xml:space="preserve">Detail table — Tabular version of the workload summary with all metrics.</w:t>
      </w:r>
    </w:p>
    <w:p>
      <w:pPr>
        <w:spacing w:after="100" w:before="60"/>
      </w:pPr>
      <w:r>
        <w:rPr>
          <w:rFonts w:ascii="Arial" w:cs="Arial" w:eastAsia="Arial" w:hAnsi="Arial"/>
          <w:b/>
          <w:bCs/>
          <w:color w:val="000000"/>
          <w:sz w:val="22"/>
          <w:szCs w:val="22"/>
        </w:rPr>
        <w:t xml:space="preserve">Excel Export:</w:t>
      </w:r>
    </w:p>
    <w:p>
      <w:pPr>
        <w:pStyle w:val="ListParagraph"/>
        <w:numPr>
          <w:ilvl w:val="0"/>
          <w:numId w:val="2"/>
        </w:numPr>
        <w:spacing w:after="40" w:before="40"/>
      </w:pPr>
      <w:r>
        <w:rPr>
          <w:rFonts w:ascii="Arial" w:cs="Arial" w:eastAsia="Arial" w:hAnsi="Arial"/>
          <w:color w:val="000000"/>
          <w:sz w:val="22"/>
          <w:szCs w:val="22"/>
        </w:rPr>
        <w:t xml:space="preserve">Sheet 1: Workload Summary — One row per caseworker with all metrics.</w:t>
      </w:r>
    </w:p>
    <w:p>
      <w:pPr>
        <w:pStyle w:val="ListParagraph"/>
        <w:numPr>
          <w:ilvl w:val="0"/>
          <w:numId w:val="2"/>
        </w:numPr>
        <w:spacing w:after="40" w:before="40"/>
      </w:pPr>
      <w:r>
        <w:rPr>
          <w:rFonts w:ascii="Arial" w:cs="Arial" w:eastAsia="Arial" w:hAnsi="Arial"/>
          <w:color w:val="000000"/>
          <w:sz w:val="22"/>
          <w:szCs w:val="22"/>
        </w:rPr>
        <w:t xml:space="preserve">Sheet 2: Case Detail — Full case listing sorted by caseworker.</w:t>
      </w:r>
    </w:p>
    <w:p>
      <w:pPr>
        <w:pStyle w:val="Heading3"/>
        <w:spacing w:after="100" w:before="240"/>
      </w:pPr>
      <w:r>
        <w:rPr>
          <w:rFonts w:ascii="Arial" w:cs="Arial" w:eastAsia="Arial" w:hAnsi="Arial"/>
          <w:b/>
          <w:bCs/>
          <w:color w:val="1d3557"/>
          <w:sz w:val="24"/>
          <w:szCs w:val="24"/>
        </w:rPr>
        <w:t xml:space="preserve">5.1.4 New Cases by Period</w:t>
      </w:r>
    </w:p>
    <w:p>
      <w:pPr>
        <w:pBdr>
          <w:top w:val="single" w:color="1d6fa4" w:sz="4"/>
          <w:bottom w:val="single" w:color="1d6fa4" w:sz="4"/>
          <w:left w:val="single" w:color="1d6fa4" w:sz="4"/>
          <w:right w:val="single" w:color="1d6fa4" w:sz="4"/>
        </w:pBdr>
        <w:shd w:fill="EFF6FF" w:val="clear"/>
        <w:spacing w:after="160" w:before="160"/>
        <w:jc w:val="center"/>
      </w:pPr>
      <w:r>
        <w:rPr>
          <w:rFonts w:ascii="Arial" w:cs="Arial" w:eastAsia="Arial" w:hAnsi="Arial"/>
          <w:b/>
          <w:bCs/>
          <w:i/>
          <w:iCs/>
          <w:color w:val="1d6fa4"/>
          <w:sz w:val="20"/>
          <w:szCs w:val="20"/>
        </w:rPr>
        <w:t xml:space="preserve">[SCREENSHOT PLACEHOLDER: Reports/Case Management - New Cases by Period - Dimensions: 650x365]</w:t>
      </w:r>
    </w:p>
    <w:p>
      <w:pPr>
        <w:spacing w:after="100" w:before="60"/>
      </w:pPr>
      <w:r>
        <w:rPr>
          <w:rFonts w:ascii="Arial" w:cs="Arial" w:eastAsia="Arial" w:hAnsi="Arial"/>
          <w:b/>
          <w:bCs/>
          <w:color w:val="000000"/>
          <w:sz w:val="22"/>
          <w:szCs w:val="22"/>
        </w:rPr>
        <w:t xml:space="preserve">Overview:</w:t>
      </w:r>
    </w:p>
    <w:p>
      <w:pPr>
        <w:spacing w:after="100" w:before="60"/>
      </w:pPr>
      <w:r>
        <w:rPr>
          <w:rFonts w:ascii="Arial" w:cs="Arial" w:eastAsia="Arial" w:hAnsi="Arial"/>
          <w:color w:val="000000"/>
          <w:sz w:val="22"/>
          <w:szCs w:val="22"/>
        </w:rPr>
        <w:t xml:space="preserve">Tracks case intake volume over time, grouped by month, quarter, or year. Includes a referral source breakdown to understand how cases arrive at the firm.</w:t>
      </w:r>
    </w:p>
    <w:p>
      <w:pPr>
        <w:spacing w:after="100" w:before="60"/>
      </w:pPr>
      <w:r>
        <w:rPr>
          <w:rFonts w:ascii="Arial" w:cs="Arial" w:eastAsia="Arial" w:hAnsi="Arial"/>
          <w:b/>
          <w:bCs/>
          <w:color w:val="000000"/>
          <w:sz w:val="22"/>
          <w:szCs w:val="22"/>
        </w:rPr>
        <w:t xml:space="preserve">Filters:</w:t>
      </w:r>
    </w:p>
    <w:p>
      <w:pPr>
        <w:pStyle w:val="ListParagraph"/>
        <w:numPr>
          <w:ilvl w:val="0"/>
          <w:numId w:val="2"/>
        </w:numPr>
        <w:spacing w:after="40" w:before="40"/>
      </w:pPr>
      <w:r>
        <w:rPr>
          <w:rFonts w:ascii="Arial" w:cs="Arial" w:eastAsia="Arial" w:hAnsi="Arial"/>
          <w:color w:val="000000"/>
          <w:sz w:val="22"/>
          <w:szCs w:val="22"/>
        </w:rPr>
        <w:t xml:space="preserve">Date From / Date To — Defaults to the last 12 months.</w:t>
      </w:r>
    </w:p>
    <w:p>
      <w:pPr>
        <w:pStyle w:val="ListParagraph"/>
        <w:numPr>
          <w:ilvl w:val="0"/>
          <w:numId w:val="2"/>
        </w:numPr>
        <w:spacing w:after="40" w:before="40"/>
      </w:pPr>
      <w:r>
        <w:rPr>
          <w:rFonts w:ascii="Arial" w:cs="Arial" w:eastAsia="Arial" w:hAnsi="Arial"/>
          <w:color w:val="000000"/>
          <w:sz w:val="22"/>
          <w:szCs w:val="22"/>
        </w:rPr>
        <w:t xml:space="preserve">Group By — Month, Quarter, or Year.</w:t>
      </w:r>
    </w:p>
    <w:p>
      <w:pPr>
        <w:pStyle w:val="ListParagraph"/>
        <w:numPr>
          <w:ilvl w:val="0"/>
          <w:numId w:val="2"/>
        </w:numPr>
        <w:spacing w:after="40" w:before="40"/>
      </w:pPr>
      <w:r>
        <w:rPr>
          <w:rFonts w:ascii="Arial" w:cs="Arial" w:eastAsia="Arial" w:hAnsi="Arial"/>
          <w:color w:val="000000"/>
          <w:sz w:val="22"/>
          <w:szCs w:val="22"/>
        </w:rPr>
        <w:t xml:space="preserve">Caseworker — Filter to a single caseworker.</w:t>
      </w:r>
    </w:p>
    <w:p>
      <w:pPr>
        <w:spacing w:after="100" w:before="60"/>
      </w:pPr>
      <w:r>
        <w:rPr>
          <w:rFonts w:ascii="Arial" w:cs="Arial" w:eastAsia="Arial" w:hAnsi="Arial"/>
          <w:b/>
          <w:bCs/>
          <w:color w:val="000000"/>
          <w:sz w:val="22"/>
          <w:szCs w:val="22"/>
        </w:rPr>
        <w:t xml:space="preserve">On-Screen Results:</w:t>
      </w:r>
    </w:p>
    <w:p>
      <w:pPr>
        <w:pStyle w:val="ListParagraph"/>
        <w:numPr>
          <w:ilvl w:val="0"/>
          <w:numId w:val="2"/>
        </w:numPr>
        <w:spacing w:after="40" w:before="40"/>
      </w:pPr>
      <w:r>
        <w:rPr>
          <w:rFonts w:ascii="Arial" w:cs="Arial" w:eastAsia="Arial" w:hAnsi="Arial"/>
          <w:color w:val="000000"/>
          <w:sz w:val="22"/>
          <w:szCs w:val="22"/>
        </w:rPr>
        <w:t xml:space="preserve">4-stat KPI strip — Total, Periods shown, In Litigation count, Total Claimed.</w:t>
      </w:r>
    </w:p>
    <w:p>
      <w:pPr>
        <w:pStyle w:val="ListParagraph"/>
        <w:numPr>
          <w:ilvl w:val="0"/>
          <w:numId w:val="2"/>
        </w:numPr>
        <w:spacing w:after="40" w:before="40"/>
      </w:pPr>
      <w:r>
        <w:rPr>
          <w:rFonts w:ascii="Arial" w:cs="Arial" w:eastAsia="Arial" w:hAnsi="Arial"/>
          <w:color w:val="000000"/>
          <w:sz w:val="22"/>
          <w:szCs w:val="22"/>
        </w:rPr>
        <w:t xml:space="preserve">Intake by Period table — Period label, new cases count, in-litigation count, total claimed, and a mini horizontal bar chart.</w:t>
      </w:r>
    </w:p>
    <w:p>
      <w:pPr>
        <w:pStyle w:val="ListParagraph"/>
        <w:numPr>
          <w:ilvl w:val="0"/>
          <w:numId w:val="2"/>
        </w:numPr>
        <w:spacing w:after="40" w:before="40"/>
      </w:pPr>
      <w:r>
        <w:rPr>
          <w:rFonts w:ascii="Arial" w:cs="Arial" w:eastAsia="Arial" w:hAnsi="Arial"/>
          <w:color w:val="000000"/>
          <w:sz w:val="22"/>
          <w:szCs w:val="22"/>
        </w:rPr>
        <w:t xml:space="preserve">Referral Sources table — Source name, count, and percentage share with inline bar chart.</w:t>
      </w:r>
    </w:p>
    <w:p>
      <w:pPr>
        <w:pStyle w:val="ListParagraph"/>
        <w:numPr>
          <w:ilvl w:val="0"/>
          <w:numId w:val="2"/>
        </w:numPr>
        <w:spacing w:after="40" w:before="40"/>
      </w:pPr>
      <w:r>
        <w:rPr>
          <w:rFonts w:ascii="Arial" w:cs="Arial" w:eastAsia="Arial" w:hAnsi="Arial"/>
          <w:color w:val="000000"/>
          <w:sz w:val="22"/>
          <w:szCs w:val="22"/>
        </w:rPr>
        <w:t xml:space="preserve">Case Detail table — Full row-level listing for the selected period.</w:t>
      </w:r>
    </w:p>
    <w:p>
      <w:pPr>
        <w:spacing w:after="100" w:before="60"/>
      </w:pPr>
      <w:r>
        <w:rPr>
          <w:rFonts w:ascii="Arial" w:cs="Arial" w:eastAsia="Arial" w:hAnsi="Arial"/>
          <w:b/>
          <w:bCs/>
          <w:color w:val="000000"/>
          <w:sz w:val="22"/>
          <w:szCs w:val="22"/>
        </w:rPr>
        <w:t xml:space="preserve">Excel Export:</w:t>
      </w:r>
    </w:p>
    <w:p>
      <w:pPr>
        <w:pStyle w:val="ListParagraph"/>
        <w:numPr>
          <w:ilvl w:val="0"/>
          <w:numId w:val="2"/>
        </w:numPr>
        <w:spacing w:after="40" w:before="40"/>
      </w:pPr>
      <w:r>
        <w:rPr>
          <w:rFonts w:ascii="Arial" w:cs="Arial" w:eastAsia="Arial" w:hAnsi="Arial"/>
          <w:color w:val="000000"/>
          <w:sz w:val="22"/>
          <w:szCs w:val="22"/>
        </w:rPr>
        <w:t xml:space="preserve">Sheet 1: Period Summary — Grouped counts and financials.</w:t>
      </w:r>
    </w:p>
    <w:p>
      <w:pPr>
        <w:pStyle w:val="ListParagraph"/>
        <w:numPr>
          <w:ilvl w:val="0"/>
          <w:numId w:val="2"/>
        </w:numPr>
        <w:spacing w:after="40" w:before="40"/>
      </w:pPr>
      <w:r>
        <w:rPr>
          <w:rFonts w:ascii="Arial" w:cs="Arial" w:eastAsia="Arial" w:hAnsi="Arial"/>
          <w:color w:val="000000"/>
          <w:sz w:val="22"/>
          <w:szCs w:val="22"/>
        </w:rPr>
        <w:t xml:space="preserve">Sheet 2: Referral Sources — Source breakdown.</w:t>
      </w:r>
    </w:p>
    <w:p>
      <w:pPr>
        <w:pStyle w:val="ListParagraph"/>
        <w:numPr>
          <w:ilvl w:val="0"/>
          <w:numId w:val="2"/>
        </w:numPr>
        <w:spacing w:after="40" w:before="40"/>
      </w:pPr>
      <w:r>
        <w:rPr>
          <w:rFonts w:ascii="Arial" w:cs="Arial" w:eastAsia="Arial" w:hAnsi="Arial"/>
          <w:color w:val="000000"/>
          <w:sz w:val="22"/>
          <w:szCs w:val="22"/>
        </w:rPr>
        <w:t xml:space="preserve">Sheet 3: Case Detail — Full listing.</w:t>
      </w:r>
    </w:p>
    <w:p>
      <w:r>
        <w:br w:type="page"/>
      </w:r>
    </w:p>
    <w:p>
      <w:pPr>
        <w:pStyle w:val="Heading2"/>
        <w:spacing w:after="120" w:before="300"/>
      </w:pPr>
      <w:r>
        <w:rPr>
          <w:rFonts w:ascii="Arial" w:cs="Arial" w:eastAsia="Arial" w:hAnsi="Arial"/>
          <w:b/>
          <w:bCs/>
          <w:color w:val="1d6fa4"/>
          <w:sz w:val="28"/>
          <w:szCs w:val="28"/>
        </w:rPr>
        <w:t xml:space="preserve">5.2 Financial Reports</w:t>
      </w:r>
    </w:p>
    <w:p>
      <w:pPr>
        <w:pStyle w:val="Heading3"/>
        <w:spacing w:after="100" w:before="240"/>
      </w:pPr>
      <w:r>
        <w:rPr>
          <w:rFonts w:ascii="Arial" w:cs="Arial" w:eastAsia="Arial" w:hAnsi="Arial"/>
          <w:b/>
          <w:bCs/>
          <w:color w:val="1d3557"/>
          <w:sz w:val="24"/>
          <w:szCs w:val="24"/>
        </w:rPr>
        <w:t xml:space="preserve">5.2.1 Settlement Summary</w:t>
      </w:r>
    </w:p>
    <w:p>
      <w:pPr>
        <w:pBdr>
          <w:top w:val="single" w:color="1d6fa4" w:sz="4"/>
          <w:bottom w:val="single" w:color="1d6fa4" w:sz="4"/>
          <w:left w:val="single" w:color="1d6fa4" w:sz="4"/>
          <w:right w:val="single" w:color="1d6fa4" w:sz="4"/>
        </w:pBdr>
        <w:shd w:fill="EFF6FF" w:val="clear"/>
        <w:spacing w:after="160" w:before="160"/>
        <w:jc w:val="center"/>
      </w:pPr>
      <w:r>
        <w:rPr>
          <w:rFonts w:ascii="Arial" w:cs="Arial" w:eastAsia="Arial" w:hAnsi="Arial"/>
          <w:b/>
          <w:bCs/>
          <w:i/>
          <w:iCs/>
          <w:color w:val="1d6fa4"/>
          <w:sz w:val="20"/>
          <w:szCs w:val="20"/>
        </w:rPr>
        <w:t xml:space="preserve">[SCREENSHOT PLACEHOLDER: Reports/Financial - Settlement Summary - Dimensions: 650x365]</w:t>
      </w:r>
    </w:p>
    <w:p>
      <w:pPr>
        <w:spacing w:after="100" w:before="60"/>
      </w:pPr>
      <w:r>
        <w:rPr>
          <w:rFonts w:ascii="Arial" w:cs="Arial" w:eastAsia="Arial" w:hAnsi="Arial"/>
          <w:b/>
          <w:bCs/>
          <w:color w:val="000000"/>
          <w:sz w:val="22"/>
          <w:szCs w:val="22"/>
        </w:rPr>
        <w:t xml:space="preserve">Overview:</w:t>
      </w:r>
    </w:p>
    <w:p>
      <w:pPr>
        <w:spacing w:after="100" w:before="60"/>
      </w:pPr>
      <w:r>
        <w:rPr>
          <w:rFonts w:ascii="Arial" w:cs="Arial" w:eastAsia="Arial" w:hAnsi="Arial"/>
          <w:color w:val="000000"/>
          <w:sz w:val="22"/>
          <w:szCs w:val="22"/>
        </w:rPr>
        <w:t xml:space="preserve">Analyses all settlement offers across the firm's caseload, highlighting accepted settlements and computing recovery ratios (settled amount as a percentage of the claimed amount).</w:t>
      </w:r>
    </w:p>
    <w:p>
      <w:pPr>
        <w:spacing w:after="100" w:before="60"/>
      </w:pPr>
      <w:r>
        <w:rPr>
          <w:rFonts w:ascii="Arial" w:cs="Arial" w:eastAsia="Arial" w:hAnsi="Arial"/>
          <w:b/>
          <w:bCs/>
          <w:color w:val="000000"/>
          <w:sz w:val="22"/>
          <w:szCs w:val="22"/>
        </w:rPr>
        <w:t xml:space="preserve">Filters:</w:t>
      </w:r>
    </w:p>
    <w:p>
      <w:pPr>
        <w:pStyle w:val="ListParagraph"/>
        <w:numPr>
          <w:ilvl w:val="0"/>
          <w:numId w:val="2"/>
        </w:numPr>
        <w:spacing w:after="40" w:before="40"/>
      </w:pPr>
      <w:r>
        <w:rPr>
          <w:rFonts w:ascii="Arial" w:cs="Arial" w:eastAsia="Arial" w:hAnsi="Arial"/>
          <w:color w:val="000000"/>
          <w:sz w:val="22"/>
          <w:szCs w:val="22"/>
        </w:rPr>
        <w:t xml:space="preserve">Offer Date From / To — Scope by date range.</w:t>
      </w:r>
    </w:p>
    <w:p>
      <w:pPr>
        <w:pStyle w:val="ListParagraph"/>
        <w:numPr>
          <w:ilvl w:val="0"/>
          <w:numId w:val="2"/>
        </w:numPr>
        <w:spacing w:after="40" w:before="40"/>
      </w:pPr>
      <w:r>
        <w:rPr>
          <w:rFonts w:ascii="Arial" w:cs="Arial" w:eastAsia="Arial" w:hAnsi="Arial"/>
          <w:color w:val="000000"/>
          <w:sz w:val="22"/>
          <w:szCs w:val="22"/>
        </w:rPr>
        <w:t xml:space="preserve">Caseworker — Filter by assigned caseworker.</w:t>
      </w:r>
    </w:p>
    <w:p>
      <w:pPr>
        <w:pStyle w:val="ListParagraph"/>
        <w:numPr>
          <w:ilvl w:val="0"/>
          <w:numId w:val="2"/>
        </w:numPr>
        <w:spacing w:after="40" w:before="40"/>
      </w:pPr>
      <w:r>
        <w:rPr>
          <w:rFonts w:ascii="Arial" w:cs="Arial" w:eastAsia="Arial" w:hAnsi="Arial"/>
          <w:color w:val="000000"/>
          <w:sz w:val="22"/>
          <w:szCs w:val="22"/>
        </w:rPr>
        <w:t xml:space="preserve">Offer Status — All, or a specific status (Open, Accepted, Rejected, etc.).</w:t>
      </w:r>
    </w:p>
    <w:p>
      <w:pPr>
        <w:spacing w:after="100" w:before="60"/>
      </w:pPr>
      <w:r>
        <w:rPr>
          <w:rFonts w:ascii="Arial" w:cs="Arial" w:eastAsia="Arial" w:hAnsi="Arial"/>
          <w:b/>
          <w:bCs/>
          <w:color w:val="000000"/>
          <w:sz w:val="22"/>
          <w:szCs w:val="22"/>
        </w:rPr>
        <w:t xml:space="preserve">On-Screen Results:</w:t>
      </w:r>
    </w:p>
    <w:p>
      <w:pPr>
        <w:pStyle w:val="ListParagraph"/>
        <w:numPr>
          <w:ilvl w:val="0"/>
          <w:numId w:val="2"/>
        </w:numPr>
        <w:spacing w:after="40" w:before="40"/>
      </w:pPr>
      <w:r>
        <w:rPr>
          <w:rFonts w:ascii="Arial" w:cs="Arial" w:eastAsia="Arial" w:hAnsi="Arial"/>
          <w:color w:val="000000"/>
          <w:sz w:val="22"/>
          <w:szCs w:val="22"/>
        </w:rPr>
        <w:t xml:space="preserve">5-stat KPI strip — Total Offers, Accepted, Total Claimed, Total Settled, Recovery Ratio %.</w:t>
      </w:r>
    </w:p>
    <w:p>
      <w:pPr>
        <w:pStyle w:val="ListParagraph"/>
        <w:numPr>
          <w:ilvl w:val="0"/>
          <w:numId w:val="2"/>
        </w:numPr>
        <w:spacing w:after="40" w:before="40"/>
      </w:pPr>
      <w:r>
        <w:rPr>
          <w:rFonts w:ascii="Arial" w:cs="Arial" w:eastAsia="Arial" w:hAnsi="Arial"/>
          <w:color w:val="000000"/>
          <w:sz w:val="22"/>
          <w:szCs w:val="22"/>
        </w:rPr>
        <w:t xml:space="preserve">Offer Register table — File number, claimant, date, direction badge, offer amount (MYR), recovery % (colour-coded green/amber/red), and status badge.</w:t>
      </w:r>
    </w:p>
    <w:p>
      <w:pPr>
        <w:pStyle w:val="ListParagraph"/>
        <w:numPr>
          <w:ilvl w:val="0"/>
          <w:numId w:val="2"/>
        </w:numPr>
        <w:spacing w:after="40" w:before="40"/>
      </w:pPr>
      <w:r>
        <w:rPr>
          <w:rFonts w:ascii="Arial" w:cs="Arial" w:eastAsia="Arial" w:hAnsi="Arial"/>
          <w:color w:val="000000"/>
          <w:sz w:val="22"/>
          <w:szCs w:val="22"/>
        </w:rPr>
        <w:t xml:space="preserve">By Offer Status table — Count and total amount per status.</w:t>
      </w:r>
    </w:p>
    <w:p>
      <w:pPr>
        <w:spacing w:after="100" w:before="60"/>
      </w:pPr>
      <w:r>
        <w:rPr>
          <w:rFonts w:ascii="Arial" w:cs="Arial" w:eastAsia="Arial" w:hAnsi="Arial"/>
          <w:b/>
          <w:bCs/>
          <w:color w:val="000000"/>
          <w:sz w:val="22"/>
          <w:szCs w:val="22"/>
        </w:rPr>
        <w:t xml:space="preserve">Recovery % Colour Coding:</w:t>
      </w:r>
    </w:p>
    <w:p>
      <w:pPr>
        <w:pStyle w:val="ListParagraph"/>
        <w:numPr>
          <w:ilvl w:val="0"/>
          <w:numId w:val="2"/>
        </w:numPr>
        <w:spacing w:after="40" w:before="40"/>
      </w:pPr>
      <w:r>
        <w:rPr>
          <w:rFonts w:ascii="Arial" w:cs="Arial" w:eastAsia="Arial" w:hAnsi="Arial"/>
          <w:color w:val="000000"/>
          <w:sz w:val="22"/>
          <w:szCs w:val="22"/>
        </w:rPr>
        <w:t xml:space="preserve">Green ≥ 70% — Strong recovery relative to claimed amount.</w:t>
      </w:r>
    </w:p>
    <w:p>
      <w:pPr>
        <w:pStyle w:val="ListParagraph"/>
        <w:numPr>
          <w:ilvl w:val="0"/>
          <w:numId w:val="2"/>
        </w:numPr>
        <w:spacing w:after="40" w:before="40"/>
      </w:pPr>
      <w:r>
        <w:rPr>
          <w:rFonts w:ascii="Arial" w:cs="Arial" w:eastAsia="Arial" w:hAnsi="Arial"/>
          <w:color w:val="000000"/>
          <w:sz w:val="22"/>
          <w:szCs w:val="22"/>
        </w:rPr>
        <w:t xml:space="preserve">Amber 50–69% — Moderate recovery.</w:t>
      </w:r>
    </w:p>
    <w:p>
      <w:pPr>
        <w:pStyle w:val="ListParagraph"/>
        <w:numPr>
          <w:ilvl w:val="0"/>
          <w:numId w:val="2"/>
        </w:numPr>
        <w:spacing w:after="40" w:before="40"/>
      </w:pPr>
      <w:r>
        <w:rPr>
          <w:rFonts w:ascii="Arial" w:cs="Arial" w:eastAsia="Arial" w:hAnsi="Arial"/>
          <w:color w:val="000000"/>
          <w:sz w:val="22"/>
          <w:szCs w:val="22"/>
        </w:rPr>
        <w:t xml:space="preserve">Red &lt; 50% — Poor recovery; may warrant review.</w:t>
      </w:r>
    </w:p>
    <w:p>
      <w:pPr>
        <w:spacing w:after="100" w:before="60"/>
      </w:pPr>
      <w:r>
        <w:rPr>
          <w:rFonts w:ascii="Arial" w:cs="Arial" w:eastAsia="Arial" w:hAnsi="Arial"/>
          <w:b/>
          <w:bCs/>
          <w:color w:val="000000"/>
          <w:sz w:val="22"/>
          <w:szCs w:val="22"/>
        </w:rPr>
        <w:t xml:space="preserve">Excel Export:</w:t>
      </w:r>
    </w:p>
    <w:p>
      <w:pPr>
        <w:pStyle w:val="ListParagraph"/>
        <w:numPr>
          <w:ilvl w:val="0"/>
          <w:numId w:val="2"/>
        </w:numPr>
        <w:spacing w:after="40" w:before="40"/>
      </w:pPr>
      <w:r>
        <w:rPr>
          <w:rFonts w:ascii="Arial" w:cs="Arial" w:eastAsia="Arial" w:hAnsi="Arial"/>
          <w:color w:val="000000"/>
          <w:sz w:val="22"/>
          <w:szCs w:val="22"/>
        </w:rPr>
        <w:t xml:space="preserve">Sheet 1: All Offers — Complete offer register with recovery %.</w:t>
      </w:r>
    </w:p>
    <w:p>
      <w:pPr>
        <w:pStyle w:val="ListParagraph"/>
        <w:numPr>
          <w:ilvl w:val="0"/>
          <w:numId w:val="2"/>
        </w:numPr>
        <w:spacing w:after="40" w:before="40"/>
      </w:pPr>
      <w:r>
        <w:rPr>
          <w:rFonts w:ascii="Arial" w:cs="Arial" w:eastAsia="Arial" w:hAnsi="Arial"/>
          <w:color w:val="000000"/>
          <w:sz w:val="22"/>
          <w:szCs w:val="22"/>
        </w:rPr>
        <w:t xml:space="preserve">Sheet 2: Accepted Summary — Accepted offers only with totals row.</w:t>
      </w:r>
    </w:p>
    <w:p>
      <w:pPr>
        <w:pStyle w:val="Heading3"/>
        <w:spacing w:after="100" w:before="240"/>
      </w:pPr>
      <w:r>
        <w:rPr>
          <w:rFonts w:ascii="Arial" w:cs="Arial" w:eastAsia="Arial" w:hAnsi="Arial"/>
          <w:b/>
          <w:bCs/>
          <w:color w:val="1d3557"/>
          <w:sz w:val="24"/>
          <w:szCs w:val="24"/>
        </w:rPr>
        <w:t xml:space="preserve">5.2.2 Disbursements by Category</w:t>
      </w:r>
    </w:p>
    <w:p>
      <w:pPr>
        <w:pBdr>
          <w:top w:val="single" w:color="1d6fa4" w:sz="4"/>
          <w:bottom w:val="single" w:color="1d6fa4" w:sz="4"/>
          <w:left w:val="single" w:color="1d6fa4" w:sz="4"/>
          <w:right w:val="single" w:color="1d6fa4" w:sz="4"/>
        </w:pBdr>
        <w:shd w:fill="EFF6FF" w:val="clear"/>
        <w:spacing w:after="160" w:before="160"/>
        <w:jc w:val="center"/>
      </w:pPr>
      <w:r>
        <w:rPr>
          <w:rFonts w:ascii="Arial" w:cs="Arial" w:eastAsia="Arial" w:hAnsi="Arial"/>
          <w:b/>
          <w:bCs/>
          <w:i/>
          <w:iCs/>
          <w:color w:val="1d6fa4"/>
          <w:sz w:val="20"/>
          <w:szCs w:val="20"/>
        </w:rPr>
        <w:t xml:space="preserve">[SCREENSHOT PLACEHOLDER: Reports/Financial - Disbursements by Category - Dimensions: 650x365]</w:t>
      </w:r>
    </w:p>
    <w:p>
      <w:pPr>
        <w:spacing w:after="100" w:before="60"/>
      </w:pPr>
      <w:r>
        <w:rPr>
          <w:rFonts w:ascii="Arial" w:cs="Arial" w:eastAsia="Arial" w:hAnsi="Arial"/>
          <w:b/>
          <w:bCs/>
          <w:color w:val="000000"/>
          <w:sz w:val="22"/>
          <w:szCs w:val="22"/>
        </w:rPr>
        <w:t xml:space="preserve">Overview:</w:t>
      </w:r>
    </w:p>
    <w:p>
      <w:pPr>
        <w:spacing w:after="100" w:before="60"/>
      </w:pPr>
      <w:r>
        <w:rPr>
          <w:rFonts w:ascii="Arial" w:cs="Arial" w:eastAsia="Arial" w:hAnsi="Arial"/>
          <w:color w:val="000000"/>
          <w:sz w:val="22"/>
          <w:szCs w:val="22"/>
        </w:rPr>
        <w:t xml:space="preserve">Shows the total expenditure per disbursement category across a date range, split into recovered and unrecovered amounts. Used for monthly cost reviews and financial planning.</w:t>
      </w:r>
    </w:p>
    <w:p>
      <w:pPr>
        <w:spacing w:after="100" w:before="60"/>
      </w:pPr>
      <w:r>
        <w:rPr>
          <w:rFonts w:ascii="Arial" w:cs="Arial" w:eastAsia="Arial" w:hAnsi="Arial"/>
          <w:b/>
          <w:bCs/>
          <w:color w:val="000000"/>
          <w:sz w:val="22"/>
          <w:szCs w:val="22"/>
        </w:rPr>
        <w:t xml:space="preserve">Filters:</w:t>
      </w:r>
    </w:p>
    <w:p>
      <w:pPr>
        <w:pStyle w:val="ListParagraph"/>
        <w:numPr>
          <w:ilvl w:val="0"/>
          <w:numId w:val="2"/>
        </w:numPr>
        <w:spacing w:after="40" w:before="40"/>
      </w:pPr>
      <w:r>
        <w:rPr>
          <w:rFonts w:ascii="Arial" w:cs="Arial" w:eastAsia="Arial" w:hAnsi="Arial"/>
          <w:color w:val="000000"/>
          <w:sz w:val="22"/>
          <w:szCs w:val="22"/>
        </w:rPr>
        <w:t xml:space="preserve">Date From / Date To — Defaults to the current calendar year.</w:t>
      </w:r>
    </w:p>
    <w:p>
      <w:pPr>
        <w:spacing w:after="100" w:before="60"/>
      </w:pPr>
      <w:r>
        <w:rPr>
          <w:rFonts w:ascii="Arial" w:cs="Arial" w:eastAsia="Arial" w:hAnsi="Arial"/>
          <w:b/>
          <w:bCs/>
          <w:color w:val="000000"/>
          <w:sz w:val="22"/>
          <w:szCs w:val="22"/>
        </w:rPr>
        <w:t xml:space="preserve">On-Screen Results:</w:t>
      </w:r>
    </w:p>
    <w:p>
      <w:pPr>
        <w:pStyle w:val="ListParagraph"/>
        <w:numPr>
          <w:ilvl w:val="0"/>
          <w:numId w:val="2"/>
        </w:numPr>
        <w:spacing w:after="40" w:before="40"/>
      </w:pPr>
      <w:r>
        <w:rPr>
          <w:rFonts w:ascii="Arial" w:cs="Arial" w:eastAsia="Arial" w:hAnsi="Arial"/>
          <w:color w:val="000000"/>
          <w:sz w:val="22"/>
          <w:szCs w:val="22"/>
        </w:rPr>
        <w:t xml:space="preserve">4-stat KPI strip — Total Records, Grand Total (MYR), Recovered (MYR), Unrecovered (MYR).</w:t>
      </w:r>
    </w:p>
    <w:p>
      <w:pPr>
        <w:pStyle w:val="ListParagraph"/>
        <w:numPr>
          <w:ilvl w:val="0"/>
          <w:numId w:val="2"/>
        </w:numPr>
        <w:spacing w:after="40" w:before="40"/>
      </w:pPr>
      <w:r>
        <w:rPr>
          <w:rFonts w:ascii="Arial" w:cs="Arial" w:eastAsia="Arial" w:hAnsi="Arial"/>
          <w:color w:val="000000"/>
          <w:sz w:val="22"/>
          <w:szCs w:val="22"/>
        </w:rPr>
        <w:t xml:space="preserve">By Category table — Category (with colour dot), count, total, unrecovered, and percentage share bar.</w:t>
      </w:r>
    </w:p>
    <w:p>
      <w:pPr>
        <w:pStyle w:val="ListParagraph"/>
        <w:numPr>
          <w:ilvl w:val="0"/>
          <w:numId w:val="2"/>
        </w:numPr>
        <w:spacing w:after="40" w:before="40"/>
      </w:pPr>
      <w:r>
        <w:rPr>
          <w:rFonts w:ascii="Arial" w:cs="Arial" w:eastAsia="Arial" w:hAnsi="Arial"/>
          <w:color w:val="000000"/>
          <w:sz w:val="22"/>
          <w:szCs w:val="22"/>
        </w:rPr>
        <w:t xml:space="preserve">Monthly Trend table — Period, count, total, and horizontal mini bar chart.</w:t>
      </w:r>
    </w:p>
    <w:p>
      <w:pPr>
        <w:pStyle w:val="ListParagraph"/>
        <w:numPr>
          <w:ilvl w:val="0"/>
          <w:numId w:val="2"/>
        </w:numPr>
        <w:spacing w:after="40" w:before="40"/>
      </w:pPr>
      <w:r>
        <w:rPr>
          <w:rFonts w:ascii="Arial" w:cs="Arial" w:eastAsia="Arial" w:hAnsi="Arial"/>
          <w:color w:val="000000"/>
          <w:sz w:val="22"/>
          <w:szCs w:val="22"/>
        </w:rPr>
        <w:t xml:space="preserve">Transaction Detail table — Full record listing with recovered/not icon column; page total in footer.</w:t>
      </w:r>
    </w:p>
    <w:p>
      <w:pPr>
        <w:spacing w:after="100" w:before="60"/>
      </w:pPr>
      <w:r>
        <w:rPr>
          <w:rFonts w:ascii="Arial" w:cs="Arial" w:eastAsia="Arial" w:hAnsi="Arial"/>
          <w:b/>
          <w:bCs/>
          <w:color w:val="000000"/>
          <w:sz w:val="22"/>
          <w:szCs w:val="22"/>
        </w:rPr>
        <w:t xml:space="preserve">Excel Export:</w:t>
      </w:r>
    </w:p>
    <w:p>
      <w:pPr>
        <w:pStyle w:val="ListParagraph"/>
        <w:numPr>
          <w:ilvl w:val="0"/>
          <w:numId w:val="2"/>
        </w:numPr>
        <w:spacing w:after="40" w:before="40"/>
      </w:pPr>
      <w:r>
        <w:rPr>
          <w:rFonts w:ascii="Arial" w:cs="Arial" w:eastAsia="Arial" w:hAnsi="Arial"/>
          <w:color w:val="000000"/>
          <w:sz w:val="22"/>
          <w:szCs w:val="22"/>
        </w:rPr>
        <w:t xml:space="preserve">Sheet 1: By Category — With grand total row.</w:t>
      </w:r>
    </w:p>
    <w:p>
      <w:pPr>
        <w:pStyle w:val="ListParagraph"/>
        <w:numPr>
          <w:ilvl w:val="0"/>
          <w:numId w:val="2"/>
        </w:numPr>
        <w:spacing w:after="40" w:before="40"/>
      </w:pPr>
      <w:r>
        <w:rPr>
          <w:rFonts w:ascii="Arial" w:cs="Arial" w:eastAsia="Arial" w:hAnsi="Arial"/>
          <w:color w:val="000000"/>
          <w:sz w:val="22"/>
          <w:szCs w:val="22"/>
        </w:rPr>
        <w:t xml:space="preserve">Sheet 2: Monthly Trend — Month-by-month aggregate.</w:t>
      </w:r>
    </w:p>
    <w:p>
      <w:pPr>
        <w:pStyle w:val="ListParagraph"/>
        <w:numPr>
          <w:ilvl w:val="0"/>
          <w:numId w:val="2"/>
        </w:numPr>
        <w:spacing w:after="40" w:before="40"/>
      </w:pPr>
      <w:r>
        <w:rPr>
          <w:rFonts w:ascii="Arial" w:cs="Arial" w:eastAsia="Arial" w:hAnsi="Arial"/>
          <w:color w:val="000000"/>
          <w:sz w:val="22"/>
          <w:szCs w:val="22"/>
        </w:rPr>
        <w:t xml:space="preserve">Sheet 3: Transaction Detail — Full line-item listing.</w:t>
      </w:r>
    </w:p>
    <w:p>
      <w:pPr>
        <w:pStyle w:val="Heading3"/>
        <w:spacing w:after="100" w:before="240"/>
      </w:pPr>
      <w:r>
        <w:rPr>
          <w:rFonts w:ascii="Arial" w:cs="Arial" w:eastAsia="Arial" w:hAnsi="Arial"/>
          <w:b/>
          <w:bCs/>
          <w:color w:val="1d3557"/>
          <w:sz w:val="24"/>
          <w:szCs w:val="24"/>
        </w:rPr>
        <w:t xml:space="preserve">5.2.3 Unrecovered Disbursements</w:t>
      </w:r>
    </w:p>
    <w:p>
      <w:pPr>
        <w:pBdr>
          <w:top w:val="single" w:color="1d6fa4" w:sz="4"/>
          <w:bottom w:val="single" w:color="1d6fa4" w:sz="4"/>
          <w:left w:val="single" w:color="1d6fa4" w:sz="4"/>
          <w:right w:val="single" w:color="1d6fa4" w:sz="4"/>
        </w:pBdr>
        <w:shd w:fill="EFF6FF" w:val="clear"/>
        <w:spacing w:after="160" w:before="160"/>
        <w:jc w:val="center"/>
      </w:pPr>
      <w:r>
        <w:rPr>
          <w:rFonts w:ascii="Arial" w:cs="Arial" w:eastAsia="Arial" w:hAnsi="Arial"/>
          <w:b/>
          <w:bCs/>
          <w:i/>
          <w:iCs/>
          <w:color w:val="1d6fa4"/>
          <w:sz w:val="20"/>
          <w:szCs w:val="20"/>
        </w:rPr>
        <w:t xml:space="preserve">[SCREENSHOT PLACEHOLDER: Reports/Financial - Unrecovered Disbursements - Dimensions: 650x365]</w:t>
      </w:r>
    </w:p>
    <w:p>
      <w:pPr>
        <w:spacing w:after="100" w:before="60"/>
      </w:pPr>
      <w:r>
        <w:rPr>
          <w:rFonts w:ascii="Arial" w:cs="Arial" w:eastAsia="Arial" w:hAnsi="Arial"/>
          <w:b/>
          <w:bCs/>
          <w:color w:val="000000"/>
          <w:sz w:val="22"/>
          <w:szCs w:val="22"/>
        </w:rPr>
        <w:t xml:space="preserve">Overview:</w:t>
      </w:r>
    </w:p>
    <w:p>
      <w:pPr>
        <w:spacing w:after="100" w:before="60"/>
      </w:pPr>
      <w:r>
        <w:rPr>
          <w:rFonts w:ascii="Arial" w:cs="Arial" w:eastAsia="Arial" w:hAnsi="Arial"/>
          <w:color w:val="000000"/>
          <w:sz w:val="22"/>
          <w:szCs w:val="22"/>
        </w:rPr>
        <w:t xml:space="preserve">A focused accounts follow-up report listing all disbursements where IsRecovered = No, grouped by case file. Used to chase defendants or insurers for cost recovery after settlement.</w:t>
      </w:r>
    </w:p>
    <w:p>
      <w:pPr>
        <w:spacing w:after="100" w:before="60"/>
      </w:pPr>
      <w:r>
        <w:rPr>
          <w:rFonts w:ascii="Arial" w:cs="Arial" w:eastAsia="Arial" w:hAnsi="Arial"/>
          <w:b/>
          <w:bCs/>
          <w:color w:val="000000"/>
          <w:sz w:val="22"/>
          <w:szCs w:val="22"/>
        </w:rPr>
        <w:t xml:space="preserve">Filters:</w:t>
      </w:r>
    </w:p>
    <w:p>
      <w:pPr>
        <w:pStyle w:val="ListParagraph"/>
        <w:numPr>
          <w:ilvl w:val="0"/>
          <w:numId w:val="2"/>
        </w:numPr>
        <w:spacing w:after="40" w:before="40"/>
      </w:pPr>
      <w:r>
        <w:rPr>
          <w:rFonts w:ascii="Arial" w:cs="Arial" w:eastAsia="Arial" w:hAnsi="Arial"/>
          <w:color w:val="000000"/>
          <w:sz w:val="22"/>
          <w:szCs w:val="22"/>
        </w:rPr>
        <w:t xml:space="preserve">Date From / Date To — Filter by disbursement date.</w:t>
      </w:r>
    </w:p>
    <w:p>
      <w:pPr>
        <w:pStyle w:val="ListParagraph"/>
        <w:numPr>
          <w:ilvl w:val="0"/>
          <w:numId w:val="2"/>
        </w:numPr>
        <w:spacing w:after="40" w:before="40"/>
      </w:pPr>
      <w:r>
        <w:rPr>
          <w:rFonts w:ascii="Arial" w:cs="Arial" w:eastAsia="Arial" w:hAnsi="Arial"/>
          <w:color w:val="000000"/>
          <w:sz w:val="22"/>
          <w:szCs w:val="22"/>
        </w:rPr>
        <w:t xml:space="preserve">Caseworker — Filter to a specific caseworker's cases.</w:t>
      </w:r>
    </w:p>
    <w:p>
      <w:pPr>
        <w:pStyle w:val="ListParagraph"/>
        <w:numPr>
          <w:ilvl w:val="0"/>
          <w:numId w:val="2"/>
        </w:numPr>
        <w:spacing w:after="40" w:before="40"/>
      </w:pPr>
      <w:r>
        <w:rPr>
          <w:rFonts w:ascii="Arial" w:cs="Arial" w:eastAsia="Arial" w:hAnsi="Arial"/>
          <w:color w:val="000000"/>
          <w:sz w:val="22"/>
          <w:szCs w:val="22"/>
        </w:rPr>
        <w:t xml:space="preserve">Category — Filter to a specific disbursement category.</w:t>
      </w:r>
    </w:p>
    <w:p>
      <w:pPr>
        <w:spacing w:after="100" w:before="60"/>
      </w:pPr>
      <w:r>
        <w:rPr>
          <w:rFonts w:ascii="Arial" w:cs="Arial" w:eastAsia="Arial" w:hAnsi="Arial"/>
          <w:b/>
          <w:bCs/>
          <w:color w:val="000000"/>
          <w:sz w:val="22"/>
          <w:szCs w:val="22"/>
        </w:rPr>
        <w:t xml:space="preserve">On-Screen Results:</w:t>
      </w:r>
    </w:p>
    <w:p>
      <w:pPr>
        <w:pStyle w:val="ListParagraph"/>
        <w:numPr>
          <w:ilvl w:val="0"/>
          <w:numId w:val="2"/>
        </w:numPr>
        <w:spacing w:after="40" w:before="40"/>
      </w:pPr>
      <w:r>
        <w:rPr>
          <w:rFonts w:ascii="Arial" w:cs="Arial" w:eastAsia="Arial" w:hAnsi="Arial"/>
          <w:color w:val="000000"/>
          <w:sz w:val="22"/>
          <w:szCs w:val="22"/>
        </w:rPr>
        <w:t xml:space="preserve">4-stat KPI strip — Total Records, Total Unrecovered (MYR), Cases Affected, Top Category.</w:t>
      </w:r>
    </w:p>
    <w:p>
      <w:pPr>
        <w:pStyle w:val="ListParagraph"/>
        <w:numPr>
          <w:ilvl w:val="0"/>
          <w:numId w:val="2"/>
        </w:numPr>
        <w:spacing w:after="40" w:before="40"/>
      </w:pPr>
      <w:r>
        <w:rPr>
          <w:rFonts w:ascii="Arial" w:cs="Arial" w:eastAsia="Arial" w:hAnsi="Arial"/>
          <w:color w:val="000000"/>
          <w:sz w:val="22"/>
          <w:szCs w:val="22"/>
        </w:rPr>
        <w:t xml:space="preserve">By Case File table — Collapsible rows; click the chevron to expand individual disbursement items.</w:t>
      </w:r>
    </w:p>
    <w:p>
      <w:pPr>
        <w:pStyle w:val="ListParagraph"/>
        <w:numPr>
          <w:ilvl w:val="0"/>
          <w:numId w:val="2"/>
        </w:numPr>
        <w:spacing w:after="40" w:before="40"/>
      </w:pPr>
      <w:r>
        <w:rPr>
          <w:rFonts w:ascii="Arial" w:cs="Arial" w:eastAsia="Arial" w:hAnsi="Arial"/>
          <w:color w:val="000000"/>
          <w:sz w:val="22"/>
          <w:szCs w:val="22"/>
        </w:rPr>
        <w:t xml:space="preserve">Transaction Detail table — Flat listing with grand total footer in red.</w:t>
      </w:r>
    </w:p>
    <w:p>
      <w:pPr>
        <w:spacing w:after="100" w:before="60"/>
      </w:pPr>
      <w:r>
        <w:rPr>
          <w:rFonts w:ascii="Arial" w:cs="Arial" w:eastAsia="Arial" w:hAnsi="Arial"/>
          <w:b/>
          <w:bCs/>
          <w:color w:val="000000"/>
          <w:sz w:val="22"/>
          <w:szCs w:val="22"/>
        </w:rPr>
        <w:t xml:space="preserve">Step-by-Step: Expand a Case File Row</w:t>
      </w:r>
    </w:p>
    <w:p>
      <w:pPr>
        <w:pStyle w:val="ListParagraph"/>
        <w:numPr>
          <w:ilvl w:val="0"/>
          <w:numId w:val="3"/>
        </w:numPr>
        <w:spacing w:after="40" w:before="40"/>
      </w:pPr>
      <w:r>
        <w:rPr>
          <w:rFonts w:ascii="Arial" w:cs="Arial" w:eastAsia="Arial" w:hAnsi="Arial"/>
          <w:color w:val="000000"/>
          <w:sz w:val="22"/>
          <w:szCs w:val="22"/>
        </w:rPr>
        <w:t xml:space="preserve">Locate the case file row in the By Case File section.</w:t>
      </w:r>
    </w:p>
    <w:p>
      <w:pPr>
        <w:pStyle w:val="ListParagraph"/>
        <w:numPr>
          <w:ilvl w:val="0"/>
          <w:numId w:val="3"/>
        </w:numPr>
        <w:spacing w:after="40" w:before="40"/>
      </w:pPr>
      <w:r>
        <w:rPr>
          <w:rFonts w:ascii="Arial" w:cs="Arial" w:eastAsia="Arial" w:hAnsi="Arial"/>
          <w:color w:val="000000"/>
          <w:sz w:val="22"/>
          <w:szCs w:val="22"/>
        </w:rPr>
        <w:t xml:space="preserve">Click anywhere on the row. The chevron rotates and sub-rows appear showing each disbursement item.</w:t>
      </w:r>
    </w:p>
    <w:p>
      <w:pPr>
        <w:pStyle w:val="ListParagraph"/>
        <w:numPr>
          <w:ilvl w:val="0"/>
          <w:numId w:val="3"/>
        </w:numPr>
        <w:spacing w:after="40" w:before="40"/>
      </w:pPr>
      <w:r>
        <w:rPr>
          <w:rFonts w:ascii="Arial" w:cs="Arial" w:eastAsia="Arial" w:hAnsi="Arial"/>
          <w:color w:val="000000"/>
          <w:sz w:val="22"/>
          <w:szCs w:val="22"/>
        </w:rPr>
        <w:t xml:space="preserve">Click again to collapse.</w:t>
      </w:r>
    </w:p>
    <w:p>
      <w:pPr>
        <w:pStyle w:val="Heading3"/>
        <w:spacing w:after="100" w:before="240"/>
      </w:pPr>
      <w:r>
        <w:rPr>
          <w:rFonts w:ascii="Arial" w:cs="Arial" w:eastAsia="Arial" w:hAnsi="Arial"/>
          <w:b/>
          <w:bCs/>
          <w:color w:val="1d3557"/>
          <w:sz w:val="24"/>
          <w:szCs w:val="24"/>
        </w:rPr>
        <w:t xml:space="preserve">5.2.4 Outstanding Offer Register</w:t>
      </w:r>
    </w:p>
    <w:p>
      <w:pPr>
        <w:pBdr>
          <w:top w:val="single" w:color="1d6fa4" w:sz="4"/>
          <w:bottom w:val="single" w:color="1d6fa4" w:sz="4"/>
          <w:left w:val="single" w:color="1d6fa4" w:sz="4"/>
          <w:right w:val="single" w:color="1d6fa4" w:sz="4"/>
        </w:pBdr>
        <w:shd w:fill="EFF6FF" w:val="clear"/>
        <w:spacing w:after="160" w:before="160"/>
        <w:jc w:val="center"/>
      </w:pPr>
      <w:r>
        <w:rPr>
          <w:rFonts w:ascii="Arial" w:cs="Arial" w:eastAsia="Arial" w:hAnsi="Arial"/>
          <w:b/>
          <w:bCs/>
          <w:i/>
          <w:iCs/>
          <w:color w:val="1d6fa4"/>
          <w:sz w:val="20"/>
          <w:szCs w:val="20"/>
        </w:rPr>
        <w:t xml:space="preserve">[SCREENSHOT PLACEHOLDER: Reports/Financial - Outstanding Offer Register - Dimensions: 650x365]</w:t>
      </w:r>
    </w:p>
    <w:p>
      <w:pPr>
        <w:spacing w:after="100" w:before="60"/>
      </w:pPr>
      <w:r>
        <w:rPr>
          <w:rFonts w:ascii="Arial" w:cs="Arial" w:eastAsia="Arial" w:hAnsi="Arial"/>
          <w:b/>
          <w:bCs/>
          <w:color w:val="000000"/>
          <w:sz w:val="22"/>
          <w:szCs w:val="22"/>
        </w:rPr>
        <w:t xml:space="preserve">Overview:</w:t>
      </w:r>
    </w:p>
    <w:p>
      <w:pPr>
        <w:spacing w:after="100" w:before="60"/>
      </w:pPr>
      <w:r>
        <w:rPr>
          <w:rFonts w:ascii="Arial" w:cs="Arial" w:eastAsia="Arial" w:hAnsi="Arial"/>
          <w:color w:val="000000"/>
          <w:sz w:val="22"/>
          <w:szCs w:val="22"/>
        </w:rPr>
        <w:t xml:space="preserve">A real-time negotiation pipeline showing all Open and Countered offers. Rows are colour-coded by expiry urgency to highlight offers requiring immediate action.</w:t>
      </w:r>
    </w:p>
    <w:p>
      <w:pPr>
        <w:spacing w:after="100" w:before="60"/>
      </w:pPr>
      <w:r>
        <w:rPr>
          <w:rFonts w:ascii="Arial" w:cs="Arial" w:eastAsia="Arial" w:hAnsi="Arial"/>
          <w:b/>
          <w:bCs/>
          <w:color w:val="000000"/>
          <w:sz w:val="22"/>
          <w:szCs w:val="22"/>
        </w:rPr>
        <w:t xml:space="preserve">Filters:</w:t>
      </w:r>
    </w:p>
    <w:p>
      <w:pPr>
        <w:pStyle w:val="ListParagraph"/>
        <w:numPr>
          <w:ilvl w:val="0"/>
          <w:numId w:val="2"/>
        </w:numPr>
        <w:spacing w:after="40" w:before="40"/>
      </w:pPr>
      <w:r>
        <w:rPr>
          <w:rFonts w:ascii="Arial" w:cs="Arial" w:eastAsia="Arial" w:hAnsi="Arial"/>
          <w:color w:val="000000"/>
          <w:sz w:val="22"/>
          <w:szCs w:val="22"/>
        </w:rPr>
        <w:t xml:space="preserve">Caseworker — Filter to a specific caseworker's cases.</w:t>
      </w:r>
    </w:p>
    <w:p>
      <w:pPr>
        <w:pStyle w:val="ListParagraph"/>
        <w:numPr>
          <w:ilvl w:val="0"/>
          <w:numId w:val="2"/>
        </w:numPr>
        <w:spacing w:after="40" w:before="40"/>
      </w:pPr>
      <w:r>
        <w:rPr>
          <w:rFonts w:ascii="Arial" w:cs="Arial" w:eastAsia="Arial" w:hAnsi="Arial"/>
          <w:color w:val="000000"/>
          <w:sz w:val="22"/>
          <w:szCs w:val="22"/>
        </w:rPr>
        <w:t xml:space="preserve">Offer Status — Open + Countered (default), Open Only, or Countered Only.</w:t>
      </w:r>
    </w:p>
    <w:p>
      <w:pPr>
        <w:spacing w:after="100" w:before="60"/>
      </w:pPr>
      <w:r>
        <w:rPr>
          <w:rFonts w:ascii="Arial" w:cs="Arial" w:eastAsia="Arial" w:hAnsi="Arial"/>
          <w:b/>
          <w:bCs/>
          <w:color w:val="000000"/>
          <w:sz w:val="22"/>
          <w:szCs w:val="22"/>
        </w:rPr>
        <w:t xml:space="preserve">On-Screen Results:</w:t>
      </w:r>
    </w:p>
    <w:p>
      <w:pPr>
        <w:pStyle w:val="ListParagraph"/>
        <w:numPr>
          <w:ilvl w:val="0"/>
          <w:numId w:val="2"/>
        </w:numPr>
        <w:spacing w:after="40" w:before="40"/>
      </w:pPr>
      <w:r>
        <w:rPr>
          <w:rFonts w:ascii="Arial" w:cs="Arial" w:eastAsia="Arial" w:hAnsi="Arial"/>
          <w:color w:val="000000"/>
          <w:sz w:val="22"/>
          <w:szCs w:val="22"/>
        </w:rPr>
        <w:t xml:space="preserve">5-stat KPI strip — Total, Open, Countered, Expiring ≤14 Days, Total Offer Value.</w:t>
      </w:r>
    </w:p>
    <w:p>
      <w:pPr>
        <w:pStyle w:val="ListParagraph"/>
        <w:numPr>
          <w:ilvl w:val="0"/>
          <w:numId w:val="2"/>
        </w:numPr>
        <w:spacing w:after="40" w:before="40"/>
      </w:pPr>
      <w:r>
        <w:rPr>
          <w:rFonts w:ascii="Arial" w:cs="Arial" w:eastAsia="Arial" w:hAnsi="Arial"/>
          <w:color w:val="000000"/>
          <w:sz w:val="22"/>
          <w:szCs w:val="22"/>
        </w:rPr>
        <w:t xml:space="preserve">Register table — File number + claimant, caseworker, offer date, direction, offer amount (MYR), recovery %, status, expiry date, days left, offered by.</w:t>
      </w:r>
    </w:p>
    <w:p>
      <w:pPr>
        <w:spacing w:after="100" w:before="60"/>
      </w:pPr>
      <w:r>
        <w:rPr>
          <w:rFonts w:ascii="Arial" w:cs="Arial" w:eastAsia="Arial" w:hAnsi="Arial"/>
          <w:b/>
          <w:bCs/>
          <w:color w:val="000000"/>
          <w:sz w:val="22"/>
          <w:szCs w:val="22"/>
        </w:rPr>
        <w:t xml:space="preserve">Row Colours:</w:t>
      </w:r>
    </w:p>
    <w:p>
      <w:pPr>
        <w:pStyle w:val="ListParagraph"/>
        <w:numPr>
          <w:ilvl w:val="0"/>
          <w:numId w:val="2"/>
        </w:numPr>
        <w:spacing w:after="40" w:before="40"/>
      </w:pPr>
      <w:r>
        <w:rPr>
          <w:rFonts w:ascii="Arial" w:cs="Arial" w:eastAsia="Arial" w:hAnsi="Arial"/>
          <w:color w:val="000000"/>
          <w:sz w:val="22"/>
          <w:szCs w:val="22"/>
        </w:rPr>
        <w:t xml:space="preserve">Red background — Offer has expired (expiry date has passed).</w:t>
      </w:r>
    </w:p>
    <w:p>
      <w:pPr>
        <w:pStyle w:val="ListParagraph"/>
        <w:numPr>
          <w:ilvl w:val="0"/>
          <w:numId w:val="2"/>
        </w:numPr>
        <w:spacing w:after="40" w:before="40"/>
      </w:pPr>
      <w:r>
        <w:rPr>
          <w:rFonts w:ascii="Arial" w:cs="Arial" w:eastAsia="Arial" w:hAnsi="Arial"/>
          <w:color w:val="000000"/>
          <w:sz w:val="22"/>
          <w:szCs w:val="22"/>
        </w:rPr>
        <w:t xml:space="preserve">Amber background — Expiring within 14 days.</w:t>
      </w:r>
    </w:p>
    <w:p>
      <w:pPr>
        <w:pStyle w:val="ListParagraph"/>
        <w:numPr>
          <w:ilvl w:val="0"/>
          <w:numId w:val="2"/>
        </w:numPr>
        <w:spacing w:after="40" w:before="40"/>
      </w:pPr>
      <w:r>
        <w:rPr>
          <w:rFonts w:ascii="Arial" w:cs="Arial" w:eastAsia="Arial" w:hAnsi="Arial"/>
          <w:color w:val="000000"/>
          <w:sz w:val="22"/>
          <w:szCs w:val="22"/>
        </w:rPr>
        <w:t xml:space="preserve">Normal — No imminent expiry concern.</w:t>
      </w:r>
    </w:p>
    <w:p>
      <w:pPr>
        <w:pStyle w:val="ListParagraph"/>
        <w:numPr>
          <w:ilvl w:val="0"/>
          <w:numId w:val="2"/>
        </w:numPr>
        <w:spacing w:after="40" w:before="40"/>
      </w:pPr>
      <w:r>
        <w:rPr>
          <w:rFonts w:ascii="Arial" w:cs="Arial" w:eastAsia="Arial" w:hAnsi="Arial"/>
          <w:color w:val="000000"/>
          <w:sz w:val="22"/>
          <w:szCs w:val="22"/>
        </w:rPr>
        <w:t xml:space="preserve">Left-edge bar — 4px coloured bar matching the urgency level.</w:t>
      </w:r>
    </w:p>
    <w:p>
      <w:r>
        <w:br w:type="page"/>
      </w:r>
    </w:p>
    <w:p>
      <w:pPr>
        <w:pStyle w:val="Heading2"/>
        <w:spacing w:after="120" w:before="300"/>
      </w:pPr>
      <w:r>
        <w:rPr>
          <w:rFonts w:ascii="Arial" w:cs="Arial" w:eastAsia="Arial" w:hAnsi="Arial"/>
          <w:b/>
          <w:bCs/>
          <w:color w:val="1d6fa4"/>
          <w:sz w:val="28"/>
          <w:szCs w:val="28"/>
        </w:rPr>
        <w:t xml:space="preserve">5.3 Litigation &amp; Court Reports</w:t>
      </w:r>
    </w:p>
    <w:p>
      <w:pPr>
        <w:pStyle w:val="Heading3"/>
        <w:spacing w:after="100" w:before="240"/>
      </w:pPr>
      <w:r>
        <w:rPr>
          <w:rFonts w:ascii="Arial" w:cs="Arial" w:eastAsia="Arial" w:hAnsi="Arial"/>
          <w:b/>
          <w:bCs/>
          <w:color w:val="1d3557"/>
          <w:sz w:val="24"/>
          <w:szCs w:val="24"/>
        </w:rPr>
        <w:t xml:space="preserve">5.3.1 Hearing Schedule Report</w:t>
      </w:r>
    </w:p>
    <w:p>
      <w:pPr>
        <w:pBdr>
          <w:top w:val="single" w:color="1d6fa4" w:sz="4"/>
          <w:bottom w:val="single" w:color="1d6fa4" w:sz="4"/>
          <w:left w:val="single" w:color="1d6fa4" w:sz="4"/>
          <w:right w:val="single" w:color="1d6fa4" w:sz="4"/>
        </w:pBdr>
        <w:shd w:fill="EFF6FF" w:val="clear"/>
        <w:spacing w:after="160" w:before="160"/>
        <w:jc w:val="center"/>
      </w:pPr>
      <w:r>
        <w:rPr>
          <w:rFonts w:ascii="Arial" w:cs="Arial" w:eastAsia="Arial" w:hAnsi="Arial"/>
          <w:b/>
          <w:bCs/>
          <w:i/>
          <w:iCs/>
          <w:color w:val="1d6fa4"/>
          <w:sz w:val="20"/>
          <w:szCs w:val="20"/>
        </w:rPr>
        <w:t xml:space="preserve">[SCREENSHOT PLACEHOLDER: Reports/Litigation &amp; Court - Hearing Schedule - Dimensions: 650x365]</w:t>
      </w:r>
    </w:p>
    <w:p>
      <w:pPr>
        <w:spacing w:after="100" w:before="60"/>
      </w:pPr>
      <w:r>
        <w:rPr>
          <w:rFonts w:ascii="Arial" w:cs="Arial" w:eastAsia="Arial" w:hAnsi="Arial"/>
          <w:b/>
          <w:bCs/>
          <w:color w:val="000000"/>
          <w:sz w:val="22"/>
          <w:szCs w:val="22"/>
        </w:rPr>
        <w:t xml:space="preserve">Overview:</w:t>
      </w:r>
    </w:p>
    <w:p>
      <w:pPr>
        <w:spacing w:after="100" w:before="60"/>
      </w:pPr>
      <w:r>
        <w:rPr>
          <w:rFonts w:ascii="Arial" w:cs="Arial" w:eastAsia="Arial" w:hAnsi="Arial"/>
          <w:color w:val="000000"/>
          <w:sz w:val="22"/>
          <w:szCs w:val="22"/>
        </w:rPr>
        <w:t xml:space="preserve">A printable court diary showing all pending hearings within a selected date range. Grouped by venue, stage, and caseworker for operational planning.</w:t>
      </w:r>
    </w:p>
    <w:p>
      <w:pPr>
        <w:spacing w:after="100" w:before="60"/>
      </w:pPr>
      <w:r>
        <w:rPr>
          <w:rFonts w:ascii="Arial" w:cs="Arial" w:eastAsia="Arial" w:hAnsi="Arial"/>
          <w:b/>
          <w:bCs/>
          <w:color w:val="000000"/>
          <w:sz w:val="22"/>
          <w:szCs w:val="22"/>
        </w:rPr>
        <w:t xml:space="preserve">Filters:</w:t>
      </w:r>
    </w:p>
    <w:p>
      <w:pPr>
        <w:pStyle w:val="ListParagraph"/>
        <w:numPr>
          <w:ilvl w:val="0"/>
          <w:numId w:val="2"/>
        </w:numPr>
        <w:spacing w:after="40" w:before="40"/>
      </w:pPr>
      <w:r>
        <w:rPr>
          <w:rFonts w:ascii="Arial" w:cs="Arial" w:eastAsia="Arial" w:hAnsi="Arial"/>
          <w:color w:val="000000"/>
          <w:sz w:val="22"/>
          <w:szCs w:val="22"/>
        </w:rPr>
        <w:t xml:space="preserve">Date From / Date To — Defaults to today + 90 days.</w:t>
      </w:r>
    </w:p>
    <w:p>
      <w:pPr>
        <w:pStyle w:val="ListParagraph"/>
        <w:numPr>
          <w:ilvl w:val="0"/>
          <w:numId w:val="2"/>
        </w:numPr>
        <w:spacing w:after="40" w:before="40"/>
      </w:pPr>
      <w:r>
        <w:rPr>
          <w:rFonts w:ascii="Arial" w:cs="Arial" w:eastAsia="Arial" w:hAnsi="Arial"/>
          <w:color w:val="000000"/>
          <w:sz w:val="22"/>
          <w:szCs w:val="22"/>
        </w:rPr>
        <w:t xml:space="preserve">Caseworker — Filter to a specific caseworker's hearings.</w:t>
      </w:r>
    </w:p>
    <w:p>
      <w:pPr>
        <w:pStyle w:val="ListParagraph"/>
        <w:numPr>
          <w:ilvl w:val="0"/>
          <w:numId w:val="2"/>
        </w:numPr>
        <w:spacing w:after="40" w:before="40"/>
      </w:pPr>
      <w:r>
        <w:rPr>
          <w:rFonts w:ascii="Arial" w:cs="Arial" w:eastAsia="Arial" w:hAnsi="Arial"/>
          <w:color w:val="000000"/>
          <w:sz w:val="22"/>
          <w:szCs w:val="22"/>
        </w:rPr>
        <w:t xml:space="preserve">Court Venue — Filter to a specific court.</w:t>
      </w:r>
    </w:p>
    <w:p>
      <w:pPr>
        <w:pStyle w:val="ListParagraph"/>
        <w:numPr>
          <w:ilvl w:val="0"/>
          <w:numId w:val="2"/>
        </w:numPr>
        <w:spacing w:after="40" w:before="40"/>
      </w:pPr>
      <w:r>
        <w:rPr>
          <w:rFonts w:ascii="Arial" w:cs="Arial" w:eastAsia="Arial" w:hAnsi="Arial"/>
          <w:color w:val="000000"/>
          <w:sz w:val="22"/>
          <w:szCs w:val="22"/>
        </w:rPr>
        <w:t xml:space="preserve">Hearing Stage — Filter to a specific stage type.</w:t>
      </w:r>
    </w:p>
    <w:p>
      <w:pPr>
        <w:spacing w:after="100" w:before="60"/>
      </w:pPr>
      <w:r>
        <w:rPr>
          <w:rFonts w:ascii="Arial" w:cs="Arial" w:eastAsia="Arial" w:hAnsi="Arial"/>
          <w:b/>
          <w:bCs/>
          <w:color w:val="000000"/>
          <w:sz w:val="22"/>
          <w:szCs w:val="22"/>
        </w:rPr>
        <w:t xml:space="preserve">On-Screen Results:</w:t>
      </w:r>
    </w:p>
    <w:p>
      <w:pPr>
        <w:pStyle w:val="ListParagraph"/>
        <w:numPr>
          <w:ilvl w:val="0"/>
          <w:numId w:val="2"/>
        </w:numPr>
        <w:spacing w:after="40" w:before="40"/>
      </w:pPr>
      <w:r>
        <w:rPr>
          <w:rFonts w:ascii="Arial" w:cs="Arial" w:eastAsia="Arial" w:hAnsi="Arial"/>
          <w:color w:val="000000"/>
          <w:sz w:val="22"/>
          <w:szCs w:val="22"/>
        </w:rPr>
        <w:t xml:space="preserve">4-stat KPI strip — Total Hearings, Today, This Week, Court Venues count.</w:t>
      </w:r>
    </w:p>
    <w:p>
      <w:pPr>
        <w:pStyle w:val="ListParagraph"/>
        <w:numPr>
          <w:ilvl w:val="0"/>
          <w:numId w:val="2"/>
        </w:numPr>
        <w:spacing w:after="40" w:before="40"/>
      </w:pPr>
      <w:r>
        <w:rPr>
          <w:rFonts w:ascii="Arial" w:cs="Arial" w:eastAsia="Arial" w:hAnsi="Arial"/>
          <w:color w:val="000000"/>
          <w:sz w:val="22"/>
          <w:szCs w:val="22"/>
        </w:rPr>
        <w:t xml:space="preserve">By Venue table — Court name and number of scheduled hearings.</w:t>
      </w:r>
    </w:p>
    <w:p>
      <w:pPr>
        <w:pStyle w:val="ListParagraph"/>
        <w:numPr>
          <w:ilvl w:val="0"/>
          <w:numId w:val="2"/>
        </w:numPr>
        <w:spacing w:after="40" w:before="40"/>
      </w:pPr>
      <w:r>
        <w:rPr>
          <w:rFonts w:ascii="Arial" w:cs="Arial" w:eastAsia="Arial" w:hAnsi="Arial"/>
          <w:color w:val="000000"/>
          <w:sz w:val="22"/>
          <w:szCs w:val="22"/>
        </w:rPr>
        <w:t xml:space="preserve">By Stage table — Stage code/description and count.</w:t>
      </w:r>
    </w:p>
    <w:p>
      <w:pPr>
        <w:pStyle w:val="ListParagraph"/>
        <w:numPr>
          <w:ilvl w:val="0"/>
          <w:numId w:val="2"/>
        </w:numPr>
        <w:spacing w:after="40" w:before="40"/>
      </w:pPr>
      <w:r>
        <w:rPr>
          <w:rFonts w:ascii="Arial" w:cs="Arial" w:eastAsia="Arial" w:hAnsi="Arial"/>
          <w:color w:val="000000"/>
          <w:sz w:val="22"/>
          <w:szCs w:val="22"/>
        </w:rPr>
        <w:t xml:space="preserve">By Caseworker table — Caseworker name and count.</w:t>
      </w:r>
    </w:p>
    <w:p>
      <w:pPr>
        <w:pStyle w:val="ListParagraph"/>
        <w:numPr>
          <w:ilvl w:val="0"/>
          <w:numId w:val="2"/>
        </w:numPr>
        <w:spacing w:after="40" w:before="40"/>
      </w:pPr>
      <w:r>
        <w:rPr>
          <w:rFonts w:ascii="Arial" w:cs="Arial" w:eastAsia="Arial" w:hAnsi="Arial"/>
          <w:color w:val="000000"/>
          <w:sz w:val="22"/>
          <w:szCs w:val="22"/>
        </w:rPr>
        <w:t xml:space="preserve">Schedule Detail table — Date, time, file number, claimant, caseworker, stage badge, venue, courtroom, judge, and days from today badge.</w:t>
      </w:r>
    </w:p>
    <w:p>
      <w:pPr>
        <w:spacing w:after="100" w:before="60"/>
      </w:pPr>
      <w:r>
        <w:rPr>
          <w:rFonts w:ascii="Arial" w:cs="Arial" w:eastAsia="Arial" w:hAnsi="Arial"/>
          <w:b/>
          <w:bCs/>
          <w:color w:val="000000"/>
          <w:sz w:val="22"/>
          <w:szCs w:val="22"/>
        </w:rPr>
        <w:t xml:space="preserve">Row Colours:</w:t>
      </w:r>
    </w:p>
    <w:p>
      <w:pPr>
        <w:pStyle w:val="ListParagraph"/>
        <w:numPr>
          <w:ilvl w:val="0"/>
          <w:numId w:val="2"/>
        </w:numPr>
        <w:spacing w:after="40" w:before="40"/>
      </w:pPr>
      <w:r>
        <w:rPr>
          <w:rFonts w:ascii="Arial" w:cs="Arial" w:eastAsia="Arial" w:hAnsi="Arial"/>
          <w:color w:val="000000"/>
          <w:sz w:val="22"/>
          <w:szCs w:val="22"/>
        </w:rPr>
        <w:t xml:space="preserve">Blue background — Today's hearings.</w:t>
      </w:r>
    </w:p>
    <w:p>
      <w:pPr>
        <w:pStyle w:val="ListParagraph"/>
        <w:numPr>
          <w:ilvl w:val="0"/>
          <w:numId w:val="2"/>
        </w:numPr>
        <w:spacing w:after="40" w:before="40"/>
      </w:pPr>
      <w:r>
        <w:rPr>
          <w:rFonts w:ascii="Arial" w:cs="Arial" w:eastAsia="Arial" w:hAnsi="Arial"/>
          <w:color w:val="000000"/>
          <w:sz w:val="22"/>
          <w:szCs w:val="22"/>
        </w:rPr>
        <w:t xml:space="preserve">Amber background — Hearings within 7 days.</w:t>
      </w:r>
    </w:p>
    <w:p>
      <w:pPr>
        <w:spacing w:after="100" w:before="60"/>
      </w:pPr>
      <w:r>
        <w:rPr>
          <w:rFonts w:ascii="Arial" w:cs="Arial" w:eastAsia="Arial" w:hAnsi="Arial"/>
          <w:b/>
          <w:bCs/>
          <w:color w:val="000000"/>
          <w:sz w:val="22"/>
          <w:szCs w:val="22"/>
        </w:rPr>
        <w:t xml:space="preserve">Excel Export:</w:t>
      </w:r>
    </w:p>
    <w:p>
      <w:pPr>
        <w:pStyle w:val="ListParagraph"/>
        <w:numPr>
          <w:ilvl w:val="0"/>
          <w:numId w:val="2"/>
        </w:numPr>
        <w:spacing w:after="40" w:before="40"/>
      </w:pPr>
      <w:r>
        <w:rPr>
          <w:rFonts w:ascii="Arial" w:cs="Arial" w:eastAsia="Arial" w:hAnsi="Arial"/>
          <w:color w:val="000000"/>
          <w:sz w:val="22"/>
          <w:szCs w:val="22"/>
        </w:rPr>
        <w:t xml:space="preserve">Sheet 1: Hearing Schedule — Full diary with colour coding.</w:t>
      </w:r>
    </w:p>
    <w:p>
      <w:pPr>
        <w:pStyle w:val="ListParagraph"/>
        <w:numPr>
          <w:ilvl w:val="0"/>
          <w:numId w:val="2"/>
        </w:numPr>
        <w:spacing w:after="40" w:before="40"/>
      </w:pPr>
      <w:r>
        <w:rPr>
          <w:rFonts w:ascii="Arial" w:cs="Arial" w:eastAsia="Arial" w:hAnsi="Arial"/>
          <w:color w:val="000000"/>
          <w:sz w:val="22"/>
          <w:szCs w:val="22"/>
        </w:rPr>
        <w:t xml:space="preserve">Sheet 2: By Venue — Venue summary.</w:t>
      </w:r>
    </w:p>
    <w:p>
      <w:pPr>
        <w:pStyle w:val="ListParagraph"/>
        <w:numPr>
          <w:ilvl w:val="0"/>
          <w:numId w:val="2"/>
        </w:numPr>
        <w:spacing w:after="40" w:before="40"/>
      </w:pPr>
      <w:r>
        <w:rPr>
          <w:rFonts w:ascii="Arial" w:cs="Arial" w:eastAsia="Arial" w:hAnsi="Arial"/>
          <w:color w:val="000000"/>
          <w:sz w:val="22"/>
          <w:szCs w:val="22"/>
        </w:rPr>
        <w:t xml:space="preserve">Sheet 3: By Caseworker — With today / this week / total breakdown.</w:t>
      </w:r>
    </w:p>
    <w:p>
      <w:pPr>
        <w:pStyle w:val="Heading3"/>
        <w:spacing w:after="100" w:before="240"/>
      </w:pPr>
      <w:r>
        <w:rPr>
          <w:rFonts w:ascii="Arial" w:cs="Arial" w:eastAsia="Arial" w:hAnsi="Arial"/>
          <w:b/>
          <w:bCs/>
          <w:color w:val="1d3557"/>
          <w:sz w:val="24"/>
          <w:szCs w:val="24"/>
        </w:rPr>
        <w:t xml:space="preserve">5.3.2 Litigation Cases Report</w:t>
      </w:r>
    </w:p>
    <w:p>
      <w:pPr>
        <w:pBdr>
          <w:top w:val="single" w:color="1d6fa4" w:sz="4"/>
          <w:bottom w:val="single" w:color="1d6fa4" w:sz="4"/>
          <w:left w:val="single" w:color="1d6fa4" w:sz="4"/>
          <w:right w:val="single" w:color="1d6fa4" w:sz="4"/>
        </w:pBdr>
        <w:shd w:fill="EFF6FF" w:val="clear"/>
        <w:spacing w:after="160" w:before="160"/>
        <w:jc w:val="center"/>
      </w:pPr>
      <w:r>
        <w:rPr>
          <w:rFonts w:ascii="Arial" w:cs="Arial" w:eastAsia="Arial" w:hAnsi="Arial"/>
          <w:b/>
          <w:bCs/>
          <w:i/>
          <w:iCs/>
          <w:color w:val="1d6fa4"/>
          <w:sz w:val="20"/>
          <w:szCs w:val="20"/>
        </w:rPr>
        <w:t xml:space="preserve">[SCREENSHOT PLACEHOLDER: Reports/Litigation &amp; Court - Litigation Cases - Dimensions: 650x365]</w:t>
      </w:r>
    </w:p>
    <w:p>
      <w:pPr>
        <w:spacing w:after="100" w:before="60"/>
      </w:pPr>
      <w:r>
        <w:rPr>
          <w:rFonts w:ascii="Arial" w:cs="Arial" w:eastAsia="Arial" w:hAnsi="Arial"/>
          <w:b/>
          <w:bCs/>
          <w:color w:val="000000"/>
          <w:sz w:val="22"/>
          <w:szCs w:val="22"/>
        </w:rPr>
        <w:t xml:space="preserve">Overview:</w:t>
      </w:r>
    </w:p>
    <w:p>
      <w:pPr>
        <w:spacing w:after="100" w:before="60"/>
      </w:pPr>
      <w:r>
        <w:rPr>
          <w:rFonts w:ascii="Arial" w:cs="Arial" w:eastAsia="Arial" w:hAnsi="Arial"/>
          <w:color w:val="000000"/>
          <w:sz w:val="22"/>
          <w:szCs w:val="22"/>
        </w:rPr>
        <w:t xml:space="preserve">Shows all active cases in formal court litigation with summons dates, current hearing stages, and next hearing urgency indicators. Identifies cases with long litigation durations or missing summons information.</w:t>
      </w:r>
    </w:p>
    <w:p>
      <w:pPr>
        <w:spacing w:after="100" w:before="60"/>
      </w:pPr>
      <w:r>
        <w:rPr>
          <w:rFonts w:ascii="Arial" w:cs="Arial" w:eastAsia="Arial" w:hAnsi="Arial"/>
          <w:b/>
          <w:bCs/>
          <w:color w:val="000000"/>
          <w:sz w:val="22"/>
          <w:szCs w:val="22"/>
        </w:rPr>
        <w:t xml:space="preserve">Filters:</w:t>
      </w:r>
    </w:p>
    <w:p>
      <w:pPr>
        <w:pStyle w:val="ListParagraph"/>
        <w:numPr>
          <w:ilvl w:val="0"/>
          <w:numId w:val="2"/>
        </w:numPr>
        <w:spacing w:after="40" w:before="40"/>
      </w:pPr>
      <w:r>
        <w:rPr>
          <w:rFonts w:ascii="Arial" w:cs="Arial" w:eastAsia="Arial" w:hAnsi="Arial"/>
          <w:color w:val="000000"/>
          <w:sz w:val="22"/>
          <w:szCs w:val="22"/>
        </w:rPr>
        <w:t xml:space="preserve">Caseworker — Filter by assigned caseworker.</w:t>
      </w:r>
    </w:p>
    <w:p>
      <w:pPr>
        <w:pStyle w:val="ListParagraph"/>
        <w:numPr>
          <w:ilvl w:val="0"/>
          <w:numId w:val="2"/>
        </w:numPr>
        <w:spacing w:after="40" w:before="40"/>
      </w:pPr>
      <w:r>
        <w:rPr>
          <w:rFonts w:ascii="Arial" w:cs="Arial" w:eastAsia="Arial" w:hAnsi="Arial"/>
          <w:color w:val="000000"/>
          <w:sz w:val="22"/>
          <w:szCs w:val="22"/>
        </w:rPr>
        <w:t xml:space="preserve">Hearing Stage — Filter by current stage (Mention, Full Hearing, Case Management, etc.).</w:t>
      </w:r>
    </w:p>
    <w:p>
      <w:pPr>
        <w:pStyle w:val="ListParagraph"/>
        <w:numPr>
          <w:ilvl w:val="0"/>
          <w:numId w:val="2"/>
        </w:numPr>
        <w:spacing w:after="40" w:before="40"/>
      </w:pPr>
      <w:r>
        <w:rPr>
          <w:rFonts w:ascii="Arial" w:cs="Arial" w:eastAsia="Arial" w:hAnsi="Arial"/>
          <w:color w:val="000000"/>
          <w:sz w:val="22"/>
          <w:szCs w:val="22"/>
        </w:rPr>
        <w:t xml:space="preserve">Summons Drafted From / To — Filter by summons drafted date.</w:t>
      </w:r>
    </w:p>
    <w:p>
      <w:pPr>
        <w:spacing w:after="100" w:before="60"/>
      </w:pPr>
      <w:r>
        <w:rPr>
          <w:rFonts w:ascii="Arial" w:cs="Arial" w:eastAsia="Arial" w:hAnsi="Arial"/>
          <w:b/>
          <w:bCs/>
          <w:color w:val="000000"/>
          <w:sz w:val="22"/>
          <w:szCs w:val="22"/>
        </w:rPr>
        <w:t xml:space="preserve">On-Screen Results:</w:t>
      </w:r>
    </w:p>
    <w:p>
      <w:pPr>
        <w:pStyle w:val="ListParagraph"/>
        <w:numPr>
          <w:ilvl w:val="0"/>
          <w:numId w:val="2"/>
        </w:numPr>
        <w:spacing w:after="40" w:before="40"/>
      </w:pPr>
      <w:r>
        <w:rPr>
          <w:rFonts w:ascii="Arial" w:cs="Arial" w:eastAsia="Arial" w:hAnsi="Arial"/>
          <w:color w:val="000000"/>
          <w:sz w:val="22"/>
          <w:szCs w:val="22"/>
        </w:rPr>
        <w:t xml:space="preserve">4-stat KPI strip — In Litigation count, Total Claimed (MYR), Hearings ≤7 Days, No Summons Drafted.</w:t>
      </w:r>
    </w:p>
    <w:p>
      <w:pPr>
        <w:pStyle w:val="ListParagraph"/>
        <w:numPr>
          <w:ilvl w:val="0"/>
          <w:numId w:val="2"/>
        </w:numPr>
        <w:spacing w:after="40" w:before="40"/>
      </w:pPr>
      <w:r>
        <w:rPr>
          <w:rFonts w:ascii="Arial" w:cs="Arial" w:eastAsia="Arial" w:hAnsi="Arial"/>
          <w:color w:val="000000"/>
          <w:sz w:val="22"/>
          <w:szCs w:val="22"/>
        </w:rPr>
        <w:t xml:space="preserve">By Hearing Stage table — Stage, case count, and total claimed.</w:t>
      </w:r>
    </w:p>
    <w:p>
      <w:pPr>
        <w:pStyle w:val="ListParagraph"/>
        <w:numPr>
          <w:ilvl w:val="0"/>
          <w:numId w:val="2"/>
        </w:numPr>
        <w:spacing w:after="40" w:before="40"/>
      </w:pPr>
      <w:r>
        <w:rPr>
          <w:rFonts w:ascii="Arial" w:cs="Arial" w:eastAsia="Arial" w:hAnsi="Arial"/>
          <w:color w:val="000000"/>
          <w:sz w:val="22"/>
          <w:szCs w:val="22"/>
        </w:rPr>
        <w:t xml:space="preserve">By Caseworker table — Caseworker, litigation cases, hearings this week, total claimed.</w:t>
      </w:r>
    </w:p>
    <w:p>
      <w:pPr>
        <w:pStyle w:val="ListParagraph"/>
        <w:numPr>
          <w:ilvl w:val="0"/>
          <w:numId w:val="2"/>
        </w:numPr>
        <w:spacing w:after="40" w:before="40"/>
      </w:pPr>
      <w:r>
        <w:rPr>
          <w:rFonts w:ascii="Arial" w:cs="Arial" w:eastAsia="Arial" w:hAnsi="Arial"/>
          <w:color w:val="000000"/>
          <w:sz w:val="22"/>
          <w:szCs w:val="22"/>
        </w:rPr>
        <w:t xml:space="preserve">Case Detail table — File number, court case number, claimant, caseworker, stage, summons dates, next hearing (with urgency badge), litigation days, and claimed amount.</w:t>
      </w:r>
    </w:p>
    <w:p>
      <w:pPr>
        <w:spacing w:after="100" w:before="60"/>
      </w:pPr>
      <w:r>
        <w:rPr>
          <w:rFonts w:ascii="Arial" w:cs="Arial" w:eastAsia="Arial" w:hAnsi="Arial"/>
          <w:b/>
          <w:bCs/>
          <w:color w:val="000000"/>
          <w:sz w:val="22"/>
          <w:szCs w:val="22"/>
        </w:rPr>
        <w:t xml:space="preserve">Row Colours:</w:t>
      </w:r>
    </w:p>
    <w:p>
      <w:pPr>
        <w:pStyle w:val="ListParagraph"/>
        <w:numPr>
          <w:ilvl w:val="0"/>
          <w:numId w:val="2"/>
        </w:numPr>
        <w:spacing w:after="40" w:before="40"/>
      </w:pPr>
      <w:r>
        <w:rPr>
          <w:rFonts w:ascii="Arial" w:cs="Arial" w:eastAsia="Arial" w:hAnsi="Arial"/>
          <w:color w:val="000000"/>
          <w:sz w:val="22"/>
          <w:szCs w:val="22"/>
        </w:rPr>
        <w:t xml:space="preserve">Amber — Hearing within 7 days.</w:t>
      </w:r>
    </w:p>
    <w:p>
      <w:pPr>
        <w:pStyle w:val="ListParagraph"/>
        <w:numPr>
          <w:ilvl w:val="0"/>
          <w:numId w:val="2"/>
        </w:numPr>
        <w:spacing w:after="40" w:before="40"/>
      </w:pPr>
      <w:r>
        <w:rPr>
          <w:rFonts w:ascii="Arial" w:cs="Arial" w:eastAsia="Arial" w:hAnsi="Arial"/>
          <w:color w:val="000000"/>
          <w:sz w:val="22"/>
          <w:szCs w:val="22"/>
        </w:rPr>
        <w:t xml:space="preserve">Light red — Case has been in litigation for more than 365 days.</w:t>
      </w:r>
    </w:p>
    <w:p>
      <w:r>
        <w:br w:type="page"/>
      </w:r>
    </w:p>
    <w:p>
      <w:pPr>
        <w:pStyle w:val="Heading2"/>
        <w:spacing w:after="120" w:before="300"/>
      </w:pPr>
      <w:r>
        <w:rPr>
          <w:rFonts w:ascii="Arial" w:cs="Arial" w:eastAsia="Arial" w:hAnsi="Arial"/>
          <w:b/>
          <w:bCs/>
          <w:color w:val="1d6fa4"/>
          <w:sz w:val="28"/>
          <w:szCs w:val="28"/>
        </w:rPr>
        <w:t xml:space="preserve">5.4 Medical &amp; Document Reports</w:t>
      </w:r>
    </w:p>
    <w:p>
      <w:pPr>
        <w:pStyle w:val="Heading3"/>
        <w:spacing w:after="100" w:before="240"/>
      </w:pPr>
      <w:r>
        <w:rPr>
          <w:rFonts w:ascii="Arial" w:cs="Arial" w:eastAsia="Arial" w:hAnsi="Arial"/>
          <w:b/>
          <w:bCs/>
          <w:color w:val="1d3557"/>
          <w:sz w:val="24"/>
          <w:szCs w:val="24"/>
        </w:rPr>
        <w:t xml:space="preserve">5.4.1 Pending Medical Reports</w:t>
      </w:r>
    </w:p>
    <w:p>
      <w:pPr>
        <w:pBdr>
          <w:top w:val="single" w:color="1d6fa4" w:sz="4"/>
          <w:bottom w:val="single" w:color="1d6fa4" w:sz="4"/>
          <w:left w:val="single" w:color="1d6fa4" w:sz="4"/>
          <w:right w:val="single" w:color="1d6fa4" w:sz="4"/>
        </w:pBdr>
        <w:shd w:fill="EFF6FF" w:val="clear"/>
        <w:spacing w:after="160" w:before="160"/>
        <w:jc w:val="center"/>
      </w:pPr>
      <w:r>
        <w:rPr>
          <w:rFonts w:ascii="Arial" w:cs="Arial" w:eastAsia="Arial" w:hAnsi="Arial"/>
          <w:b/>
          <w:bCs/>
          <w:i/>
          <w:iCs/>
          <w:color w:val="1d6fa4"/>
          <w:sz w:val="20"/>
          <w:szCs w:val="20"/>
        </w:rPr>
        <w:t xml:space="preserve">[SCREENSHOT PLACEHOLDER: Reports/Medical &amp; Documents - Pending Medical Reports - Dimensions: 650x365]</w:t>
      </w:r>
    </w:p>
    <w:p>
      <w:pPr>
        <w:spacing w:after="100" w:before="60"/>
      </w:pPr>
      <w:r>
        <w:rPr>
          <w:rFonts w:ascii="Arial" w:cs="Arial" w:eastAsia="Arial" w:hAnsi="Arial"/>
          <w:b/>
          <w:bCs/>
          <w:color w:val="000000"/>
          <w:sz w:val="22"/>
          <w:szCs w:val="22"/>
        </w:rPr>
        <w:t xml:space="preserve">Overview:</w:t>
      </w:r>
    </w:p>
    <w:p>
      <w:pPr>
        <w:spacing w:after="100" w:before="60"/>
      </w:pPr>
      <w:r>
        <w:rPr>
          <w:rFonts w:ascii="Arial" w:cs="Arial" w:eastAsia="Arial" w:hAnsi="Arial"/>
          <w:color w:val="000000"/>
          <w:sz w:val="22"/>
          <w:szCs w:val="22"/>
        </w:rPr>
        <w:t xml:space="preserve">Lists all injuries where the Medical Report Status is Pending or Requested, grouped by severity. Used by caseworkers to chase outstanding specialist or hospital reports.</w:t>
      </w:r>
    </w:p>
    <w:p>
      <w:pPr>
        <w:spacing w:after="100" w:before="60"/>
      </w:pPr>
      <w:r>
        <w:rPr>
          <w:rFonts w:ascii="Arial" w:cs="Arial" w:eastAsia="Arial" w:hAnsi="Arial"/>
          <w:b/>
          <w:bCs/>
          <w:color w:val="000000"/>
          <w:sz w:val="22"/>
          <w:szCs w:val="22"/>
        </w:rPr>
        <w:t xml:space="preserve">Filters:</w:t>
      </w:r>
    </w:p>
    <w:p>
      <w:pPr>
        <w:pStyle w:val="ListParagraph"/>
        <w:numPr>
          <w:ilvl w:val="0"/>
          <w:numId w:val="2"/>
        </w:numPr>
        <w:spacing w:after="40" w:before="40"/>
      </w:pPr>
      <w:r>
        <w:rPr>
          <w:rFonts w:ascii="Arial" w:cs="Arial" w:eastAsia="Arial" w:hAnsi="Arial"/>
          <w:color w:val="000000"/>
          <w:sz w:val="22"/>
          <w:szCs w:val="22"/>
        </w:rPr>
        <w:t xml:space="preserve">Caseworker — Filter by assigned caseworker.</w:t>
      </w:r>
    </w:p>
    <w:p>
      <w:pPr>
        <w:pStyle w:val="ListParagraph"/>
        <w:numPr>
          <w:ilvl w:val="0"/>
          <w:numId w:val="2"/>
        </w:numPr>
        <w:spacing w:after="40" w:before="40"/>
      </w:pPr>
      <w:r>
        <w:rPr>
          <w:rFonts w:ascii="Arial" w:cs="Arial" w:eastAsia="Arial" w:hAnsi="Arial"/>
          <w:color w:val="000000"/>
          <w:sz w:val="22"/>
          <w:szCs w:val="22"/>
        </w:rPr>
        <w:t xml:space="preserve">Severity — Minor, Moderate, Severe, Permanent Disability, Fatal.</w:t>
      </w:r>
    </w:p>
    <w:p>
      <w:pPr>
        <w:pStyle w:val="ListParagraph"/>
        <w:numPr>
          <w:ilvl w:val="0"/>
          <w:numId w:val="2"/>
        </w:numPr>
        <w:spacing w:after="40" w:before="40"/>
      </w:pPr>
      <w:r>
        <w:rPr>
          <w:rFonts w:ascii="Arial" w:cs="Arial" w:eastAsia="Arial" w:hAnsi="Arial"/>
          <w:color w:val="000000"/>
          <w:sz w:val="22"/>
          <w:szCs w:val="22"/>
        </w:rPr>
        <w:t xml:space="preserve">Report Status — Pending Only or Requested Only (both shown by default).</w:t>
      </w:r>
    </w:p>
    <w:p>
      <w:pPr>
        <w:spacing w:after="100" w:before="60"/>
      </w:pPr>
      <w:r>
        <w:rPr>
          <w:rFonts w:ascii="Arial" w:cs="Arial" w:eastAsia="Arial" w:hAnsi="Arial"/>
          <w:b/>
          <w:bCs/>
          <w:color w:val="000000"/>
          <w:sz w:val="22"/>
          <w:szCs w:val="22"/>
        </w:rPr>
        <w:t xml:space="preserve">On-Screen Results:</w:t>
      </w:r>
    </w:p>
    <w:p>
      <w:pPr>
        <w:pStyle w:val="ListParagraph"/>
        <w:numPr>
          <w:ilvl w:val="0"/>
          <w:numId w:val="2"/>
        </w:numPr>
        <w:spacing w:after="40" w:before="40"/>
      </w:pPr>
      <w:r>
        <w:rPr>
          <w:rFonts w:ascii="Arial" w:cs="Arial" w:eastAsia="Arial" w:hAnsi="Arial"/>
          <w:color w:val="000000"/>
          <w:sz w:val="22"/>
          <w:szCs w:val="22"/>
        </w:rPr>
        <w:t xml:space="preserve">5-stat KPI strip — Total Pending, Pending count, Requested count, Severe/Critical count, Permanent Disability count.</w:t>
      </w:r>
    </w:p>
    <w:p>
      <w:pPr>
        <w:pStyle w:val="ListParagraph"/>
        <w:numPr>
          <w:ilvl w:val="0"/>
          <w:numId w:val="2"/>
        </w:numPr>
        <w:spacing w:after="40" w:before="40"/>
      </w:pPr>
      <w:r>
        <w:rPr>
          <w:rFonts w:ascii="Arial" w:cs="Arial" w:eastAsia="Arial" w:hAnsi="Arial"/>
          <w:color w:val="000000"/>
          <w:sz w:val="22"/>
          <w:szCs w:val="22"/>
        </w:rPr>
        <w:t xml:space="preserve">By Severity table — Severity badge and count.</w:t>
      </w:r>
    </w:p>
    <w:p>
      <w:pPr>
        <w:pStyle w:val="ListParagraph"/>
        <w:numPr>
          <w:ilvl w:val="0"/>
          <w:numId w:val="2"/>
        </w:numPr>
        <w:spacing w:after="40" w:before="40"/>
      </w:pPr>
      <w:r>
        <w:rPr>
          <w:rFonts w:ascii="Arial" w:cs="Arial" w:eastAsia="Arial" w:hAnsi="Arial"/>
          <w:color w:val="000000"/>
          <w:sz w:val="22"/>
          <w:szCs w:val="22"/>
        </w:rPr>
        <w:t xml:space="preserve">By Caseworker table — Caseworker, total pending, and severe cases.</w:t>
      </w:r>
    </w:p>
    <w:p>
      <w:pPr>
        <w:pStyle w:val="ListParagraph"/>
        <w:numPr>
          <w:ilvl w:val="0"/>
          <w:numId w:val="2"/>
        </w:numPr>
        <w:spacing w:after="40" w:before="40"/>
      </w:pPr>
      <w:r>
        <w:rPr>
          <w:rFonts w:ascii="Arial" w:cs="Arial" w:eastAsia="Arial" w:hAnsi="Arial"/>
          <w:color w:val="000000"/>
          <w:sz w:val="22"/>
          <w:szCs w:val="22"/>
        </w:rPr>
        <w:t xml:space="preserve">Top Doctors Awaited table — Doctors with the most outstanding reports.</w:t>
      </w:r>
    </w:p>
    <w:p>
      <w:pPr>
        <w:pStyle w:val="ListParagraph"/>
        <w:numPr>
          <w:ilvl w:val="0"/>
          <w:numId w:val="2"/>
        </w:numPr>
        <w:spacing w:after="40" w:before="40"/>
      </w:pPr>
      <w:r>
        <w:rPr>
          <w:rFonts w:ascii="Arial" w:cs="Arial" w:eastAsia="Arial" w:hAnsi="Arial"/>
          <w:color w:val="000000"/>
          <w:sz w:val="22"/>
          <w:szCs w:val="22"/>
        </w:rPr>
        <w:t xml:space="preserve">Pending Report Detail table — File number, claimant, caseworker, injury description + PERM badge, severity badge, doctor/hospital/specialty, and report status badge.</w:t>
      </w:r>
    </w:p>
    <w:p>
      <w:pPr>
        <w:spacing w:after="100" w:before="60"/>
      </w:pPr>
      <w:r>
        <w:rPr>
          <w:rFonts w:ascii="Arial" w:cs="Arial" w:eastAsia="Arial" w:hAnsi="Arial"/>
          <w:b/>
          <w:bCs/>
          <w:color w:val="000000"/>
          <w:sz w:val="22"/>
          <w:szCs w:val="22"/>
        </w:rPr>
        <w:t xml:space="preserve">Row Colours:</w:t>
      </w:r>
    </w:p>
    <w:p>
      <w:pPr>
        <w:pStyle w:val="ListParagraph"/>
        <w:numPr>
          <w:ilvl w:val="0"/>
          <w:numId w:val="2"/>
        </w:numPr>
        <w:spacing w:after="40" w:before="40"/>
      </w:pPr>
      <w:r>
        <w:rPr>
          <w:rFonts w:ascii="Arial" w:cs="Arial" w:eastAsia="Arial" w:hAnsi="Arial"/>
          <w:color w:val="000000"/>
          <w:sz w:val="22"/>
          <w:szCs w:val="22"/>
        </w:rPr>
        <w:t xml:space="preserve">Light red — Severe or Permanent Disability injuries.</w:t>
      </w:r>
    </w:p>
    <w:p>
      <w:pPr>
        <w:spacing w:after="100" w:before="60"/>
      </w:pPr>
      <w:r>
        <w:rPr>
          <w:rFonts w:ascii="Arial" w:cs="Arial" w:eastAsia="Arial" w:hAnsi="Arial"/>
          <w:b/>
          <w:bCs/>
          <w:color w:val="000000"/>
          <w:sz w:val="22"/>
          <w:szCs w:val="22"/>
        </w:rPr>
        <w:t xml:space="preserve">Excel Export:</w:t>
      </w:r>
    </w:p>
    <w:p>
      <w:pPr>
        <w:pStyle w:val="ListParagraph"/>
        <w:numPr>
          <w:ilvl w:val="0"/>
          <w:numId w:val="2"/>
        </w:numPr>
        <w:spacing w:after="40" w:before="40"/>
      </w:pPr>
      <w:r>
        <w:rPr>
          <w:rFonts w:ascii="Arial" w:cs="Arial" w:eastAsia="Arial" w:hAnsi="Arial"/>
          <w:color w:val="000000"/>
          <w:sz w:val="22"/>
          <w:szCs w:val="22"/>
        </w:rPr>
        <w:t xml:space="preserve">Sheet 1: Pending Reports — Full detail with severity colour coding.</w:t>
      </w:r>
    </w:p>
    <w:p>
      <w:pPr>
        <w:pStyle w:val="ListParagraph"/>
        <w:numPr>
          <w:ilvl w:val="0"/>
          <w:numId w:val="2"/>
        </w:numPr>
        <w:spacing w:after="40" w:before="40"/>
      </w:pPr>
      <w:r>
        <w:rPr>
          <w:rFonts w:ascii="Arial" w:cs="Arial" w:eastAsia="Arial" w:hAnsi="Arial"/>
          <w:color w:val="000000"/>
          <w:sz w:val="22"/>
          <w:szCs w:val="22"/>
        </w:rPr>
        <w:t xml:space="preserve">Sheet 2: By Severity — Severity count summary.</w:t>
      </w:r>
    </w:p>
    <w:p>
      <w:pPr>
        <w:pStyle w:val="ListParagraph"/>
        <w:numPr>
          <w:ilvl w:val="0"/>
          <w:numId w:val="2"/>
        </w:numPr>
        <w:spacing w:after="40" w:before="40"/>
      </w:pPr>
      <w:r>
        <w:rPr>
          <w:rFonts w:ascii="Arial" w:cs="Arial" w:eastAsia="Arial" w:hAnsi="Arial"/>
          <w:color w:val="000000"/>
          <w:sz w:val="22"/>
          <w:szCs w:val="22"/>
        </w:rPr>
        <w:t xml:space="preserve">Sheet 3: By Caseworker — Pending count per staff member.</w:t>
      </w:r>
    </w:p>
    <w:p>
      <w:pPr>
        <w:pStyle w:val="Heading3"/>
        <w:spacing w:after="100" w:before="240"/>
      </w:pPr>
      <w:r>
        <w:rPr>
          <w:rFonts w:ascii="Arial" w:cs="Arial" w:eastAsia="Arial" w:hAnsi="Arial"/>
          <w:b/>
          <w:bCs/>
          <w:color w:val="1d3557"/>
          <w:sz w:val="24"/>
          <w:szCs w:val="24"/>
        </w:rPr>
        <w:t xml:space="preserve">5.4.2 Outstanding Documents Checklist</w:t>
      </w:r>
    </w:p>
    <w:p>
      <w:pPr>
        <w:pBdr>
          <w:top w:val="single" w:color="1d6fa4" w:sz="4"/>
          <w:bottom w:val="single" w:color="1d6fa4" w:sz="4"/>
          <w:left w:val="single" w:color="1d6fa4" w:sz="4"/>
          <w:right w:val="single" w:color="1d6fa4" w:sz="4"/>
        </w:pBdr>
        <w:shd w:fill="EFF6FF" w:val="clear"/>
        <w:spacing w:after="160" w:before="160"/>
        <w:jc w:val="center"/>
      </w:pPr>
      <w:r>
        <w:rPr>
          <w:rFonts w:ascii="Arial" w:cs="Arial" w:eastAsia="Arial" w:hAnsi="Arial"/>
          <w:b/>
          <w:bCs/>
          <w:i/>
          <w:iCs/>
          <w:color w:val="1d6fa4"/>
          <w:sz w:val="20"/>
          <w:szCs w:val="20"/>
        </w:rPr>
        <w:t xml:space="preserve">[SCREENSHOT PLACEHOLDER: Reports/Medical &amp; Documents - Outstanding Documents Checklist - Dimensions: 650x365]</w:t>
      </w:r>
    </w:p>
    <w:p>
      <w:pPr>
        <w:spacing w:after="100" w:before="60"/>
      </w:pPr>
      <w:r>
        <w:rPr>
          <w:rFonts w:ascii="Arial" w:cs="Arial" w:eastAsia="Arial" w:hAnsi="Arial"/>
          <w:b/>
          <w:bCs/>
          <w:color w:val="000000"/>
          <w:sz w:val="22"/>
          <w:szCs w:val="22"/>
        </w:rPr>
        <w:t xml:space="preserve">Overview:</w:t>
      </w:r>
    </w:p>
    <w:p>
      <w:pPr>
        <w:spacing w:after="100" w:before="60"/>
      </w:pPr>
      <w:r>
        <w:rPr>
          <w:rFonts w:ascii="Arial" w:cs="Arial" w:eastAsia="Arial" w:hAnsi="Arial"/>
          <w:color w:val="000000"/>
          <w:sz w:val="22"/>
          <w:szCs w:val="22"/>
        </w:rPr>
        <w:t xml:space="preserve">A comprehensive checklist of all unreceived documents grouped by case file. Used by caseworkers for client and third-party follow-up calls to collect outstanding paperwork.</w:t>
      </w:r>
    </w:p>
    <w:p>
      <w:pPr>
        <w:spacing w:after="100" w:before="60"/>
      </w:pPr>
      <w:r>
        <w:rPr>
          <w:rFonts w:ascii="Arial" w:cs="Arial" w:eastAsia="Arial" w:hAnsi="Arial"/>
          <w:b/>
          <w:bCs/>
          <w:color w:val="000000"/>
          <w:sz w:val="22"/>
          <w:szCs w:val="22"/>
        </w:rPr>
        <w:t xml:space="preserve">Filters:</w:t>
      </w:r>
    </w:p>
    <w:p>
      <w:pPr>
        <w:pStyle w:val="ListParagraph"/>
        <w:numPr>
          <w:ilvl w:val="0"/>
          <w:numId w:val="2"/>
        </w:numPr>
        <w:spacing w:after="40" w:before="40"/>
      </w:pPr>
      <w:r>
        <w:rPr>
          <w:rFonts w:ascii="Arial" w:cs="Arial" w:eastAsia="Arial" w:hAnsi="Arial"/>
          <w:color w:val="000000"/>
          <w:sz w:val="22"/>
          <w:szCs w:val="22"/>
        </w:rPr>
        <w:t xml:space="preserve">Caseworker — Filter to a specific caseworker's cases.</w:t>
      </w:r>
    </w:p>
    <w:p>
      <w:pPr>
        <w:pStyle w:val="ListParagraph"/>
        <w:numPr>
          <w:ilvl w:val="0"/>
          <w:numId w:val="2"/>
        </w:numPr>
        <w:spacing w:after="40" w:before="40"/>
      </w:pPr>
      <w:r>
        <w:rPr>
          <w:rFonts w:ascii="Arial" w:cs="Arial" w:eastAsia="Arial" w:hAnsi="Arial"/>
          <w:color w:val="000000"/>
          <w:sz w:val="22"/>
          <w:szCs w:val="22"/>
        </w:rPr>
        <w:t xml:space="preserve">Document Category — Police, Medical, Legal, Insurance, Financial, Court, Other.</w:t>
      </w:r>
    </w:p>
    <w:p>
      <w:pPr>
        <w:pStyle w:val="ListParagraph"/>
        <w:numPr>
          <w:ilvl w:val="0"/>
          <w:numId w:val="2"/>
        </w:numPr>
        <w:spacing w:after="40" w:before="40"/>
      </w:pPr>
      <w:r>
        <w:rPr>
          <w:rFonts w:ascii="Arial" w:cs="Arial" w:eastAsia="Arial" w:hAnsi="Arial"/>
          <w:color w:val="000000"/>
          <w:sz w:val="22"/>
          <w:szCs w:val="22"/>
        </w:rPr>
        <w:t xml:space="preserve">Expected From — Filter by source party (Client, Hospital, Police, etc.).</w:t>
      </w:r>
    </w:p>
    <w:p>
      <w:pPr>
        <w:pStyle w:val="ListParagraph"/>
        <w:numPr>
          <w:ilvl w:val="0"/>
          <w:numId w:val="2"/>
        </w:numPr>
        <w:spacing w:after="40" w:before="40"/>
      </w:pPr>
      <w:r>
        <w:rPr>
          <w:rFonts w:ascii="Arial" w:cs="Arial" w:eastAsia="Arial" w:hAnsi="Arial"/>
          <w:color w:val="000000"/>
          <w:sz w:val="22"/>
          <w:szCs w:val="22"/>
        </w:rPr>
        <w:t xml:space="preserve">Collection Status — Awaiting Only or Requested Only (both shown by default).</w:t>
      </w:r>
    </w:p>
    <w:p>
      <w:pPr>
        <w:spacing w:after="100" w:before="60"/>
      </w:pPr>
      <w:r>
        <w:rPr>
          <w:rFonts w:ascii="Arial" w:cs="Arial" w:eastAsia="Arial" w:hAnsi="Arial"/>
          <w:b/>
          <w:bCs/>
          <w:color w:val="000000"/>
          <w:sz w:val="22"/>
          <w:szCs w:val="22"/>
        </w:rPr>
        <w:t xml:space="preserve">On-Screen Results:</w:t>
      </w:r>
    </w:p>
    <w:p>
      <w:pPr>
        <w:pStyle w:val="ListParagraph"/>
        <w:numPr>
          <w:ilvl w:val="0"/>
          <w:numId w:val="2"/>
        </w:numPr>
        <w:spacing w:after="40" w:before="40"/>
      </w:pPr>
      <w:r>
        <w:rPr>
          <w:rFonts w:ascii="Arial" w:cs="Arial" w:eastAsia="Arial" w:hAnsi="Arial"/>
          <w:color w:val="000000"/>
          <w:sz w:val="22"/>
          <w:szCs w:val="22"/>
        </w:rPr>
        <w:t xml:space="preserve">4-stat KPI strip — Total Outstanding, Awaiting, Requested, Cases Affected.</w:t>
      </w:r>
    </w:p>
    <w:p>
      <w:pPr>
        <w:pStyle w:val="ListParagraph"/>
        <w:numPr>
          <w:ilvl w:val="0"/>
          <w:numId w:val="2"/>
        </w:numPr>
        <w:spacing w:after="40" w:before="40"/>
      </w:pPr>
      <w:r>
        <w:rPr>
          <w:rFonts w:ascii="Arial" w:cs="Arial" w:eastAsia="Arial" w:hAnsi="Arial"/>
          <w:color w:val="000000"/>
          <w:sz w:val="22"/>
          <w:szCs w:val="22"/>
        </w:rPr>
        <w:t xml:space="preserve">By Category table — Category (with icon and colour), count, and percentage share bar.</w:t>
      </w:r>
    </w:p>
    <w:p>
      <w:pPr>
        <w:pStyle w:val="ListParagraph"/>
        <w:numPr>
          <w:ilvl w:val="0"/>
          <w:numId w:val="2"/>
        </w:numPr>
        <w:spacing w:after="40" w:before="40"/>
      </w:pPr>
      <w:r>
        <w:rPr>
          <w:rFonts w:ascii="Arial" w:cs="Arial" w:eastAsia="Arial" w:hAnsi="Arial"/>
          <w:color w:val="000000"/>
          <w:sz w:val="22"/>
          <w:szCs w:val="22"/>
        </w:rPr>
        <w:t xml:space="preserve">By Expected From table — Source party, count, and percentage share bar.</w:t>
      </w:r>
    </w:p>
    <w:p>
      <w:pPr>
        <w:pStyle w:val="ListParagraph"/>
        <w:numPr>
          <w:ilvl w:val="0"/>
          <w:numId w:val="2"/>
        </w:numPr>
        <w:spacing w:after="40" w:before="40"/>
      </w:pPr>
      <w:r>
        <w:rPr>
          <w:rFonts w:ascii="Arial" w:cs="Arial" w:eastAsia="Arial" w:hAnsi="Arial"/>
          <w:color w:val="000000"/>
          <w:sz w:val="22"/>
          <w:szCs w:val="22"/>
        </w:rPr>
        <w:t xml:space="preserve">Case File Checklist table — Collapsible rows per case; expand to see individual document items.</w:t>
      </w:r>
    </w:p>
    <w:p>
      <w:pPr>
        <w:pStyle w:val="ListParagraph"/>
        <w:numPr>
          <w:ilvl w:val="0"/>
          <w:numId w:val="2"/>
        </w:numPr>
        <w:spacing w:after="40" w:before="40"/>
      </w:pPr>
      <w:r>
        <w:rPr>
          <w:rFonts w:ascii="Arial" w:cs="Arial" w:eastAsia="Arial" w:hAnsi="Arial"/>
          <w:color w:val="000000"/>
          <w:sz w:val="22"/>
          <w:szCs w:val="22"/>
        </w:rPr>
        <w:t xml:space="preserve">Document Detail table — Flat listing of all outstanding documents with status and remarks.</w:t>
      </w:r>
    </w:p>
    <w:p>
      <w:pPr>
        <w:spacing w:after="100" w:before="60"/>
      </w:pPr>
      <w:r>
        <w:rPr>
          <w:rFonts w:ascii="Arial" w:cs="Arial" w:eastAsia="Arial" w:hAnsi="Arial"/>
          <w:b/>
          <w:bCs/>
          <w:color w:val="000000"/>
          <w:sz w:val="22"/>
          <w:szCs w:val="22"/>
        </w:rPr>
        <w:t xml:space="preserve">Step-by-Step: Use the Checklist for Follow-up Calls</w:t>
      </w:r>
    </w:p>
    <w:p>
      <w:pPr>
        <w:pStyle w:val="ListParagraph"/>
        <w:numPr>
          <w:ilvl w:val="0"/>
          <w:numId w:val="3"/>
        </w:numPr>
        <w:spacing w:after="40" w:before="40"/>
      </w:pPr>
      <w:r>
        <w:rPr>
          <w:rFonts w:ascii="Arial" w:cs="Arial" w:eastAsia="Arial" w:hAnsi="Arial"/>
          <w:color w:val="000000"/>
          <w:sz w:val="22"/>
          <w:szCs w:val="22"/>
        </w:rPr>
        <w:t xml:space="preserve">Open Outstanding Documents Checklist from the Reports sidebar.</w:t>
      </w:r>
    </w:p>
    <w:p>
      <w:pPr>
        <w:pStyle w:val="ListParagraph"/>
        <w:numPr>
          <w:ilvl w:val="0"/>
          <w:numId w:val="3"/>
        </w:numPr>
        <w:spacing w:after="40" w:before="40"/>
      </w:pPr>
      <w:r>
        <w:rPr>
          <w:rFonts w:ascii="Arial" w:cs="Arial" w:eastAsia="Arial" w:hAnsi="Arial"/>
          <w:color w:val="000000"/>
          <w:sz w:val="22"/>
          <w:szCs w:val="22"/>
        </w:rPr>
        <w:t xml:space="preserve">Filter by Caseworker if you only want your own cases.</w:t>
      </w:r>
    </w:p>
    <w:p>
      <w:pPr>
        <w:pStyle w:val="ListParagraph"/>
        <w:numPr>
          <w:ilvl w:val="0"/>
          <w:numId w:val="3"/>
        </w:numPr>
        <w:spacing w:after="40" w:before="40"/>
      </w:pPr>
      <w:r>
        <w:rPr>
          <w:rFonts w:ascii="Arial" w:cs="Arial" w:eastAsia="Arial" w:hAnsi="Arial"/>
          <w:color w:val="000000"/>
          <w:sz w:val="22"/>
          <w:szCs w:val="22"/>
        </w:rPr>
        <w:t xml:space="preserve">Click Export Excel to produce a printed checklist for telephone calls.</w:t>
      </w:r>
    </w:p>
    <w:p>
      <w:pPr>
        <w:pStyle w:val="ListParagraph"/>
        <w:numPr>
          <w:ilvl w:val="0"/>
          <w:numId w:val="3"/>
        </w:numPr>
        <w:spacing w:after="40" w:before="40"/>
      </w:pPr>
      <w:r>
        <w:rPr>
          <w:rFonts w:ascii="Arial" w:cs="Arial" w:eastAsia="Arial" w:hAnsi="Arial"/>
          <w:color w:val="000000"/>
          <w:sz w:val="22"/>
          <w:szCs w:val="22"/>
        </w:rPr>
        <w:t xml:space="preserve">As documents are collected, navigate to the relevant case file's document records and mark them received.</w:t>
      </w:r>
    </w:p>
    <w:p>
      <w:pPr>
        <w:spacing w:after="100" w:before="60"/>
      </w:pPr>
      <w:r>
        <w:rPr>
          <w:rFonts w:ascii="Arial" w:cs="Arial" w:eastAsia="Arial" w:hAnsi="Arial"/>
          <w:b/>
          <w:bCs/>
          <w:color w:val="000000"/>
          <w:sz w:val="22"/>
          <w:szCs w:val="22"/>
        </w:rPr>
        <w:t xml:space="preserve">Excel Export:</w:t>
      </w:r>
    </w:p>
    <w:p>
      <w:pPr>
        <w:pStyle w:val="ListParagraph"/>
        <w:numPr>
          <w:ilvl w:val="0"/>
          <w:numId w:val="2"/>
        </w:numPr>
        <w:spacing w:after="40" w:before="40"/>
      </w:pPr>
      <w:r>
        <w:rPr>
          <w:rFonts w:ascii="Arial" w:cs="Arial" w:eastAsia="Arial" w:hAnsi="Arial"/>
          <w:color w:val="000000"/>
          <w:sz w:val="22"/>
          <w:szCs w:val="22"/>
        </w:rPr>
        <w:t xml:space="preserve">Sheet 1: Outstanding Documents — Full checklist with category colour coding.</w:t>
      </w:r>
    </w:p>
    <w:p>
      <w:pPr>
        <w:pStyle w:val="ListParagraph"/>
        <w:numPr>
          <w:ilvl w:val="0"/>
          <w:numId w:val="2"/>
        </w:numPr>
        <w:spacing w:after="40" w:before="40"/>
      </w:pPr>
      <w:r>
        <w:rPr>
          <w:rFonts w:ascii="Arial" w:cs="Arial" w:eastAsia="Arial" w:hAnsi="Arial"/>
          <w:color w:val="000000"/>
          <w:sz w:val="22"/>
          <w:szCs w:val="22"/>
        </w:rPr>
        <w:t xml:space="preserve">Sheet 2: By Case File — One row per case with Awaiting and Requested counts.</w:t>
      </w:r>
    </w:p>
    <w:p>
      <w:pPr>
        <w:pStyle w:val="ListParagraph"/>
        <w:numPr>
          <w:ilvl w:val="0"/>
          <w:numId w:val="2"/>
        </w:numPr>
        <w:spacing w:after="40" w:before="40"/>
      </w:pPr>
      <w:r>
        <w:rPr>
          <w:rFonts w:ascii="Arial" w:cs="Arial" w:eastAsia="Arial" w:hAnsi="Arial"/>
          <w:color w:val="000000"/>
          <w:sz w:val="22"/>
          <w:szCs w:val="22"/>
        </w:rPr>
        <w:t xml:space="preserve">Sheet 3: By Category — Category breakdown.</w:t>
      </w:r>
    </w:p>
    <w:p>
      <w:pPr>
        <w:pStyle w:val="ListParagraph"/>
        <w:numPr>
          <w:ilvl w:val="0"/>
          <w:numId w:val="2"/>
        </w:numPr>
        <w:spacing w:after="40" w:before="40"/>
      </w:pPr>
      <w:r>
        <w:rPr>
          <w:rFonts w:ascii="Arial" w:cs="Arial" w:eastAsia="Arial" w:hAnsi="Arial"/>
          <w:color w:val="000000"/>
          <w:sz w:val="22"/>
          <w:szCs w:val="22"/>
        </w:rPr>
        <w:t xml:space="preserve">Sheet 4: By Source — Expected From breakdown.</w:t>
      </w:r>
    </w:p>
    <w:p>
      <w:r>
        <w:br w:type="page"/>
      </w:r>
    </w:p>
    <w:p>
      <w:pPr>
        <w:pStyle w:val="Heading1"/>
        <w:spacing w:after="180" w:before="360"/>
      </w:pPr>
      <w:r>
        <w:rPr>
          <w:rFonts w:ascii="Arial" w:cs="Arial" w:eastAsia="Arial" w:hAnsi="Arial"/>
          <w:b/>
          <w:bCs/>
          <w:color w:val="1d3557"/>
          <w:sz w:val="36"/>
          <w:szCs w:val="36"/>
        </w:rPr>
        <w:t xml:space="preserve">6. Security &amp; Administration</w:t>
      </w:r>
    </w:p>
    <w:p>
      <w:pPr>
        <w:spacing w:after="100" w:before="60"/>
      </w:pPr>
      <w:r>
        <w:rPr>
          <w:rFonts w:ascii="Arial" w:cs="Arial" w:eastAsia="Arial" w:hAnsi="Arial"/>
          <w:color w:val="000000"/>
          <w:sz w:val="22"/>
          <w:szCs w:val="22"/>
        </w:rPr>
        <w:t xml:space="preserve">The Security section is accessible only to users with the Admin role. It provides tools for managing user accounts, assigning roles, and auditing login activity.</w:t>
      </w:r>
    </w:p>
    <w:p>
      <w:pPr>
        <w:pStyle w:val="Heading2"/>
        <w:spacing w:after="120" w:before="300"/>
      </w:pPr>
      <w:r>
        <w:rPr>
          <w:rFonts w:ascii="Arial" w:cs="Arial" w:eastAsia="Arial" w:hAnsi="Arial"/>
          <w:b/>
          <w:bCs/>
          <w:color w:val="1d6fa4"/>
          <w:sz w:val="28"/>
          <w:szCs w:val="28"/>
        </w:rPr>
        <w:t xml:space="preserve">6.1 User Management</w:t>
      </w:r>
    </w:p>
    <w:p>
      <w:pPr>
        <w:pBdr>
          <w:top w:val="single" w:color="1d6fa4" w:sz="4"/>
          <w:bottom w:val="single" w:color="1d6fa4" w:sz="4"/>
          <w:left w:val="single" w:color="1d6fa4" w:sz="4"/>
          <w:right w:val="single" w:color="1d6fa4" w:sz="4"/>
        </w:pBdr>
        <w:shd w:fill="EFF6FF" w:val="clear"/>
        <w:spacing w:after="160" w:before="160"/>
        <w:jc w:val="center"/>
      </w:pPr>
      <w:r>
        <w:rPr>
          <w:rFonts w:ascii="Arial" w:cs="Arial" w:eastAsia="Arial" w:hAnsi="Arial"/>
          <w:b/>
          <w:bCs/>
          <w:i/>
          <w:iCs/>
          <w:color w:val="1d6fa4"/>
          <w:sz w:val="20"/>
          <w:szCs w:val="20"/>
        </w:rPr>
        <w:t xml:space="preserve">[SCREENSHOT PLACEHOLDER: Security/User Management - Dimensions: 650x365]</w:t>
      </w:r>
    </w:p>
    <w:p>
      <w:pPr>
        <w:spacing w:after="100" w:before="60"/>
      </w:pPr>
      <w:r>
        <w:rPr>
          <w:rFonts w:ascii="Arial" w:cs="Arial" w:eastAsia="Arial" w:hAnsi="Arial"/>
          <w:b/>
          <w:bCs/>
          <w:color w:val="000000"/>
          <w:sz w:val="22"/>
          <w:szCs w:val="22"/>
        </w:rPr>
        <w:t xml:space="preserve">Overview:</w:t>
      </w:r>
    </w:p>
    <w:p>
      <w:pPr>
        <w:spacing w:after="100" w:before="60"/>
      </w:pPr>
      <w:r>
        <w:rPr>
          <w:rFonts w:ascii="Arial" w:cs="Arial" w:eastAsia="Arial" w:hAnsi="Arial"/>
          <w:color w:val="000000"/>
          <w:sz w:val="22"/>
          <w:szCs w:val="22"/>
        </w:rPr>
        <w:t xml:space="preserve">Allows administrators to create, edit, and deactivate system user accounts. Users are linked to Caseworker Profiles for operational assignment.</w:t>
      </w:r>
    </w:p>
    <w:p>
      <w:pPr>
        <w:spacing w:after="100" w:before="60"/>
      </w:pPr>
      <w:r>
        <w:rPr>
          <w:rFonts w:ascii="Arial" w:cs="Arial" w:eastAsia="Arial" w:hAnsi="Arial"/>
          <w:b/>
          <w:bCs/>
          <w:color w:val="000000"/>
          <w:sz w:val="22"/>
          <w:szCs w:val="22"/>
        </w:rPr>
        <w:t xml:space="preserve">Key Fields &amp; Components:</w:t>
      </w:r>
    </w:p>
    <w:p>
      <w:pPr>
        <w:pStyle w:val="ListParagraph"/>
        <w:numPr>
          <w:ilvl w:val="0"/>
          <w:numId w:val="2"/>
        </w:numPr>
        <w:spacing w:after="40" w:before="40"/>
      </w:pPr>
      <w:r>
        <w:rPr>
          <w:rFonts w:ascii="Arial" w:cs="Arial" w:eastAsia="Arial" w:hAnsi="Arial"/>
          <w:color w:val="000000"/>
          <w:sz w:val="22"/>
          <w:szCs w:val="22"/>
        </w:rPr>
        <w:t xml:space="preserve">Username — Login identifier. Must be unique across the system.</w:t>
      </w:r>
    </w:p>
    <w:p>
      <w:pPr>
        <w:pStyle w:val="ListParagraph"/>
        <w:numPr>
          <w:ilvl w:val="0"/>
          <w:numId w:val="2"/>
        </w:numPr>
        <w:spacing w:after="40" w:before="40"/>
      </w:pPr>
      <w:r>
        <w:rPr>
          <w:rFonts w:ascii="Arial" w:cs="Arial" w:eastAsia="Arial" w:hAnsi="Arial"/>
          <w:color w:val="000000"/>
          <w:sz w:val="22"/>
          <w:szCs w:val="22"/>
        </w:rPr>
        <w:t xml:space="preserve">Email — Used for password reset notifications.</w:t>
      </w:r>
    </w:p>
    <w:p>
      <w:pPr>
        <w:pStyle w:val="ListParagraph"/>
        <w:numPr>
          <w:ilvl w:val="0"/>
          <w:numId w:val="2"/>
        </w:numPr>
        <w:spacing w:after="40" w:before="40"/>
      </w:pPr>
      <w:r>
        <w:rPr>
          <w:rFonts w:ascii="Arial" w:cs="Arial" w:eastAsia="Arial" w:hAnsi="Arial"/>
          <w:color w:val="000000"/>
          <w:sz w:val="22"/>
          <w:szCs w:val="22"/>
        </w:rPr>
        <w:t xml:space="preserve">Role Assignment — Assign one or more roles from the registered role list.</w:t>
      </w:r>
    </w:p>
    <w:p>
      <w:pPr>
        <w:pStyle w:val="ListParagraph"/>
        <w:numPr>
          <w:ilvl w:val="0"/>
          <w:numId w:val="2"/>
        </w:numPr>
        <w:spacing w:after="40" w:before="40"/>
      </w:pPr>
      <w:r>
        <w:rPr>
          <w:rFonts w:ascii="Arial" w:cs="Arial" w:eastAsia="Arial" w:hAnsi="Arial"/>
          <w:color w:val="000000"/>
          <w:sz w:val="22"/>
          <w:szCs w:val="22"/>
        </w:rPr>
        <w:t xml:space="preserve">Password Reset — Administrators can force a password reset on next login.</w:t>
      </w:r>
    </w:p>
    <w:p>
      <w:pPr>
        <w:pStyle w:val="ListParagraph"/>
        <w:numPr>
          <w:ilvl w:val="0"/>
          <w:numId w:val="2"/>
        </w:numPr>
        <w:spacing w:after="40" w:before="40"/>
      </w:pPr>
      <w:r>
        <w:rPr>
          <w:rFonts w:ascii="Arial" w:cs="Arial" w:eastAsia="Arial" w:hAnsi="Arial"/>
          <w:color w:val="000000"/>
          <w:sz w:val="22"/>
          <w:szCs w:val="22"/>
        </w:rPr>
        <w:t xml:space="preserve">Is Active — Deactivate accounts for departing staff without deleting their history.</w:t>
      </w:r>
    </w:p>
    <w:p>
      <w:pPr>
        <w:spacing w:after="100" w:before="60"/>
      </w:pPr>
      <w:r>
        <w:rPr>
          <w:rFonts w:ascii="Arial" w:cs="Arial" w:eastAsia="Arial" w:hAnsi="Arial"/>
          <w:b/>
          <w:bCs/>
          <w:color w:val="000000"/>
          <w:sz w:val="22"/>
          <w:szCs w:val="22"/>
        </w:rPr>
        <w:t xml:space="preserve">Step-by-Step: Create a User Account</w:t>
      </w:r>
    </w:p>
    <w:p>
      <w:pPr>
        <w:pStyle w:val="ListParagraph"/>
        <w:numPr>
          <w:ilvl w:val="0"/>
          <w:numId w:val="3"/>
        </w:numPr>
        <w:spacing w:after="40" w:before="40"/>
      </w:pPr>
      <w:r>
        <w:rPr>
          <w:rFonts w:ascii="Arial" w:cs="Arial" w:eastAsia="Arial" w:hAnsi="Arial"/>
          <w:color w:val="000000"/>
          <w:sz w:val="22"/>
          <w:szCs w:val="22"/>
        </w:rPr>
        <w:t xml:space="preserve">Click Add User.</w:t>
      </w:r>
    </w:p>
    <w:p>
      <w:pPr>
        <w:pStyle w:val="ListParagraph"/>
        <w:numPr>
          <w:ilvl w:val="0"/>
          <w:numId w:val="3"/>
        </w:numPr>
        <w:spacing w:after="40" w:before="40"/>
      </w:pPr>
      <w:r>
        <w:rPr>
          <w:rFonts w:ascii="Arial" w:cs="Arial" w:eastAsia="Arial" w:hAnsi="Arial"/>
          <w:color w:val="000000"/>
          <w:sz w:val="22"/>
          <w:szCs w:val="22"/>
        </w:rPr>
        <w:t xml:space="preserve">Enter the Username and Email address.</w:t>
      </w:r>
    </w:p>
    <w:p>
      <w:pPr>
        <w:pStyle w:val="ListParagraph"/>
        <w:numPr>
          <w:ilvl w:val="0"/>
          <w:numId w:val="3"/>
        </w:numPr>
        <w:spacing w:after="40" w:before="40"/>
      </w:pPr>
      <w:r>
        <w:rPr>
          <w:rFonts w:ascii="Arial" w:cs="Arial" w:eastAsia="Arial" w:hAnsi="Arial"/>
          <w:color w:val="000000"/>
          <w:sz w:val="22"/>
          <w:szCs w:val="22"/>
        </w:rPr>
        <w:t xml:space="preserve">Set a temporary password (the user will be prompted to change it on first login).</w:t>
      </w:r>
    </w:p>
    <w:p>
      <w:pPr>
        <w:pStyle w:val="ListParagraph"/>
        <w:numPr>
          <w:ilvl w:val="0"/>
          <w:numId w:val="3"/>
        </w:numPr>
        <w:spacing w:after="40" w:before="40"/>
      </w:pPr>
      <w:r>
        <w:rPr>
          <w:rFonts w:ascii="Arial" w:cs="Arial" w:eastAsia="Arial" w:hAnsi="Arial"/>
          <w:color w:val="000000"/>
          <w:sz w:val="22"/>
          <w:szCs w:val="22"/>
        </w:rPr>
        <w:t xml:space="preserve">Assign the appropriate Role(s).</w:t>
      </w:r>
    </w:p>
    <w:p>
      <w:pPr>
        <w:pStyle w:val="ListParagraph"/>
        <w:numPr>
          <w:ilvl w:val="0"/>
          <w:numId w:val="3"/>
        </w:numPr>
        <w:spacing w:after="40" w:before="40"/>
      </w:pPr>
      <w:r>
        <w:rPr>
          <w:rFonts w:ascii="Arial" w:cs="Arial" w:eastAsia="Arial" w:hAnsi="Arial"/>
          <w:color w:val="000000"/>
          <w:sz w:val="22"/>
          <w:szCs w:val="22"/>
        </w:rPr>
        <w:t xml:space="preserve">Click Save.</w:t>
      </w:r>
    </w:p>
    <w:p>
      <w:pPr>
        <w:pStyle w:val="ListParagraph"/>
        <w:numPr>
          <w:ilvl w:val="0"/>
          <w:numId w:val="3"/>
        </w:numPr>
        <w:spacing w:after="40" w:before="40"/>
      </w:pPr>
      <w:r>
        <w:rPr>
          <w:rFonts w:ascii="Arial" w:cs="Arial" w:eastAsia="Arial" w:hAnsi="Arial"/>
          <w:color w:val="000000"/>
          <w:sz w:val="22"/>
          <w:szCs w:val="22"/>
        </w:rPr>
        <w:t xml:space="preserve">Navigate to Master Data → Caseworker Profiles and create a matching profile, entering the same username.</w:t>
      </w:r>
    </w:p>
    <w:p>
      <w:pPr>
        <w:pStyle w:val="Heading2"/>
        <w:spacing w:after="120" w:before="300"/>
      </w:pPr>
      <w:r>
        <w:rPr>
          <w:rFonts w:ascii="Arial" w:cs="Arial" w:eastAsia="Arial" w:hAnsi="Arial"/>
          <w:b/>
          <w:bCs/>
          <w:color w:val="1d6fa4"/>
          <w:sz w:val="28"/>
          <w:szCs w:val="28"/>
        </w:rPr>
        <w:t xml:space="preserve">6.2 Role Management</w:t>
      </w:r>
    </w:p>
    <w:p>
      <w:pPr>
        <w:pBdr>
          <w:top w:val="single" w:color="1d6fa4" w:sz="4"/>
          <w:bottom w:val="single" w:color="1d6fa4" w:sz="4"/>
          <w:left w:val="single" w:color="1d6fa4" w:sz="4"/>
          <w:right w:val="single" w:color="1d6fa4" w:sz="4"/>
        </w:pBdr>
        <w:shd w:fill="EFF6FF" w:val="clear"/>
        <w:spacing w:after="160" w:before="160"/>
        <w:jc w:val="center"/>
      </w:pPr>
      <w:r>
        <w:rPr>
          <w:rFonts w:ascii="Arial" w:cs="Arial" w:eastAsia="Arial" w:hAnsi="Arial"/>
          <w:b/>
          <w:bCs/>
          <w:i/>
          <w:iCs/>
          <w:color w:val="1d6fa4"/>
          <w:sz w:val="20"/>
          <w:szCs w:val="20"/>
        </w:rPr>
        <w:t xml:space="preserve">[SCREENSHOT PLACEHOLDER: Security/Role Management - Dimensions: 650x365]</w:t>
      </w:r>
    </w:p>
    <w:p>
      <w:pPr>
        <w:spacing w:after="100" w:before="60"/>
      </w:pPr>
      <w:r>
        <w:rPr>
          <w:rFonts w:ascii="Arial" w:cs="Arial" w:eastAsia="Arial" w:hAnsi="Arial"/>
          <w:b/>
          <w:bCs/>
          <w:color w:val="000000"/>
          <w:sz w:val="22"/>
          <w:szCs w:val="22"/>
        </w:rPr>
        <w:t xml:space="preserve">Overview:</w:t>
      </w:r>
    </w:p>
    <w:p>
      <w:pPr>
        <w:spacing w:after="100" w:before="60"/>
      </w:pPr>
      <w:r>
        <w:rPr>
          <w:rFonts w:ascii="Arial" w:cs="Arial" w:eastAsia="Arial" w:hAnsi="Arial"/>
          <w:color w:val="000000"/>
          <w:sz w:val="22"/>
          <w:szCs w:val="22"/>
        </w:rPr>
        <w:t xml:space="preserve">Manages the available roles in the system. The four default roles (Admin, Solicitor, Caseworker, Viewer) should not be renamed, as the sidebar navigation and access control logic reference these exact names.</w:t>
      </w:r>
    </w:p>
    <w:p>
      <w:pPr>
        <w:spacing w:after="100" w:before="60"/>
      </w:pPr>
      <w:r>
        <w:rPr>
          <w:rFonts w:ascii="Arial" w:cs="Arial" w:eastAsia="Arial" w:hAnsi="Arial"/>
          <w:b/>
          <w:bCs/>
          <w:color w:val="000000"/>
          <w:sz w:val="22"/>
          <w:szCs w:val="22"/>
        </w:rPr>
        <w:t xml:space="preserve">Step-by-Step: View Role Assignments</w:t>
      </w:r>
    </w:p>
    <w:p>
      <w:pPr>
        <w:pStyle w:val="ListParagraph"/>
        <w:numPr>
          <w:ilvl w:val="0"/>
          <w:numId w:val="3"/>
        </w:numPr>
        <w:spacing w:after="40" w:before="40"/>
      </w:pPr>
      <w:r>
        <w:rPr>
          <w:rFonts w:ascii="Arial" w:cs="Arial" w:eastAsia="Arial" w:hAnsi="Arial"/>
          <w:color w:val="000000"/>
          <w:sz w:val="22"/>
          <w:szCs w:val="22"/>
        </w:rPr>
        <w:t xml:space="preserve">Click Role Management from the Security submenu.</w:t>
      </w:r>
    </w:p>
    <w:p>
      <w:pPr>
        <w:pStyle w:val="ListParagraph"/>
        <w:numPr>
          <w:ilvl w:val="0"/>
          <w:numId w:val="3"/>
        </w:numPr>
        <w:spacing w:after="40" w:before="40"/>
      </w:pPr>
      <w:r>
        <w:rPr>
          <w:rFonts w:ascii="Arial" w:cs="Arial" w:eastAsia="Arial" w:hAnsi="Arial"/>
          <w:color w:val="000000"/>
          <w:sz w:val="22"/>
          <w:szCs w:val="22"/>
        </w:rPr>
        <w:t xml:space="preserve">The grid displays all roles and the number of users assigned to each.</w:t>
      </w:r>
    </w:p>
    <w:p>
      <w:pPr>
        <w:pStyle w:val="ListParagraph"/>
        <w:numPr>
          <w:ilvl w:val="0"/>
          <w:numId w:val="3"/>
        </w:numPr>
        <w:spacing w:after="40" w:before="40"/>
      </w:pPr>
      <w:r>
        <w:rPr>
          <w:rFonts w:ascii="Arial" w:cs="Arial" w:eastAsia="Arial" w:hAnsi="Arial"/>
          <w:color w:val="000000"/>
          <w:sz w:val="22"/>
          <w:szCs w:val="22"/>
        </w:rPr>
        <w:t xml:space="preserve">Click on a role name to view a list of assigned users.</w:t>
      </w:r>
    </w:p>
    <w:p>
      <w:pPr>
        <w:pStyle w:val="Heading2"/>
        <w:spacing w:after="120" w:before="300"/>
      </w:pPr>
      <w:r>
        <w:rPr>
          <w:rFonts w:ascii="Arial" w:cs="Arial" w:eastAsia="Arial" w:hAnsi="Arial"/>
          <w:b/>
          <w:bCs/>
          <w:color w:val="1d6fa4"/>
          <w:sz w:val="28"/>
          <w:szCs w:val="28"/>
        </w:rPr>
        <w:t xml:space="preserve">6.3 Session Audit Log</w:t>
      </w:r>
    </w:p>
    <w:p>
      <w:pPr>
        <w:pBdr>
          <w:top w:val="single" w:color="1d6fa4" w:sz="4"/>
          <w:bottom w:val="single" w:color="1d6fa4" w:sz="4"/>
          <w:left w:val="single" w:color="1d6fa4" w:sz="4"/>
          <w:right w:val="single" w:color="1d6fa4" w:sz="4"/>
        </w:pBdr>
        <w:shd w:fill="EFF6FF" w:val="clear"/>
        <w:spacing w:after="160" w:before="160"/>
        <w:jc w:val="center"/>
      </w:pPr>
      <w:r>
        <w:rPr>
          <w:rFonts w:ascii="Arial" w:cs="Arial" w:eastAsia="Arial" w:hAnsi="Arial"/>
          <w:b/>
          <w:bCs/>
          <w:i/>
          <w:iCs/>
          <w:color w:val="1d6fa4"/>
          <w:sz w:val="20"/>
          <w:szCs w:val="20"/>
        </w:rPr>
        <w:t xml:space="preserve">[SCREENSHOT PLACEHOLDER: Security/Session Audit Log - Dimensions: 650x365]</w:t>
      </w:r>
    </w:p>
    <w:p>
      <w:pPr>
        <w:spacing w:after="100" w:before="60"/>
      </w:pPr>
      <w:r>
        <w:rPr>
          <w:rFonts w:ascii="Arial" w:cs="Arial" w:eastAsia="Arial" w:hAnsi="Arial"/>
          <w:b/>
          <w:bCs/>
          <w:color w:val="000000"/>
          <w:sz w:val="22"/>
          <w:szCs w:val="22"/>
        </w:rPr>
        <w:t xml:space="preserve">Overview:</w:t>
      </w:r>
    </w:p>
    <w:p>
      <w:pPr>
        <w:spacing w:after="100" w:before="60"/>
      </w:pPr>
      <w:r>
        <w:rPr>
          <w:rFonts w:ascii="Arial" w:cs="Arial" w:eastAsia="Arial" w:hAnsi="Arial"/>
          <w:color w:val="000000"/>
          <w:sz w:val="22"/>
          <w:szCs w:val="22"/>
        </w:rPr>
        <w:t xml:space="preserve">An immutable, append-only log of all user login and logout events. Used for security monitoring, compliance reporting, and forensic investigation. Records include IP address, browser/device information, and session duration.</w:t>
      </w:r>
    </w:p>
    <w:p>
      <w:pPr>
        <w:spacing w:after="100" w:before="60"/>
      </w:pPr>
      <w:r>
        <w:rPr>
          <w:rFonts w:ascii="Arial" w:cs="Arial" w:eastAsia="Arial" w:hAnsi="Arial"/>
          <w:b/>
          <w:bCs/>
          <w:color w:val="000000"/>
          <w:sz w:val="22"/>
          <w:szCs w:val="22"/>
        </w:rPr>
        <w:t xml:space="preserve">Key Fields &amp; Components:</w:t>
      </w:r>
    </w:p>
    <w:p>
      <w:pPr>
        <w:pStyle w:val="ListParagraph"/>
        <w:numPr>
          <w:ilvl w:val="0"/>
          <w:numId w:val="2"/>
        </w:numPr>
        <w:spacing w:after="40" w:before="40"/>
      </w:pPr>
      <w:r>
        <w:rPr>
          <w:rFonts w:ascii="Arial" w:cs="Arial" w:eastAsia="Arial" w:hAnsi="Arial"/>
          <w:color w:val="000000"/>
          <w:sz w:val="22"/>
          <w:szCs w:val="22"/>
        </w:rPr>
        <w:t xml:space="preserve">Username — The user who authenticated.</w:t>
      </w:r>
    </w:p>
    <w:p>
      <w:pPr>
        <w:pStyle w:val="ListParagraph"/>
        <w:numPr>
          <w:ilvl w:val="0"/>
          <w:numId w:val="2"/>
        </w:numPr>
        <w:spacing w:after="40" w:before="40"/>
      </w:pPr>
      <w:r>
        <w:rPr>
          <w:rFonts w:ascii="Arial" w:cs="Arial" w:eastAsia="Arial" w:hAnsi="Arial"/>
          <w:color w:val="000000"/>
          <w:sz w:val="22"/>
          <w:szCs w:val="22"/>
        </w:rPr>
        <w:t xml:space="preserve">IP Address — Client IP at the time of login.</w:t>
      </w:r>
    </w:p>
    <w:p>
      <w:pPr>
        <w:pStyle w:val="ListParagraph"/>
        <w:numPr>
          <w:ilvl w:val="0"/>
          <w:numId w:val="2"/>
        </w:numPr>
        <w:spacing w:after="40" w:before="40"/>
      </w:pPr>
      <w:r>
        <w:rPr>
          <w:rFonts w:ascii="Arial" w:cs="Arial" w:eastAsia="Arial" w:hAnsi="Arial"/>
          <w:color w:val="000000"/>
          <w:sz w:val="22"/>
          <w:szCs w:val="22"/>
        </w:rPr>
        <w:t xml:space="preserve">Login Time / Logout Time — UTC timestamps.</w:t>
      </w:r>
    </w:p>
    <w:p>
      <w:pPr>
        <w:pStyle w:val="ListParagraph"/>
        <w:numPr>
          <w:ilvl w:val="0"/>
          <w:numId w:val="2"/>
        </w:numPr>
        <w:spacing w:after="40" w:before="40"/>
      </w:pPr>
      <w:r>
        <w:rPr>
          <w:rFonts w:ascii="Arial" w:cs="Arial" w:eastAsia="Arial" w:hAnsi="Arial"/>
          <w:color w:val="000000"/>
          <w:sz w:val="22"/>
          <w:szCs w:val="22"/>
        </w:rPr>
        <w:t xml:space="preserve">Session Duration — Computed in minutes from login to logout.</w:t>
      </w:r>
    </w:p>
    <w:p>
      <w:pPr>
        <w:pStyle w:val="ListParagraph"/>
        <w:numPr>
          <w:ilvl w:val="0"/>
          <w:numId w:val="2"/>
        </w:numPr>
        <w:spacing w:after="40" w:before="40"/>
      </w:pPr>
      <w:r>
        <w:rPr>
          <w:rFonts w:ascii="Arial" w:cs="Arial" w:eastAsia="Arial" w:hAnsi="Arial"/>
          <w:color w:val="000000"/>
          <w:sz w:val="22"/>
          <w:szCs w:val="22"/>
        </w:rPr>
        <w:t xml:space="preserve">Is Active — Whether the session is currently active.</w:t>
      </w:r>
    </w:p>
    <w:p>
      <w:pPr>
        <w:pStyle w:val="ListParagraph"/>
        <w:numPr>
          <w:ilvl w:val="0"/>
          <w:numId w:val="2"/>
        </w:numPr>
        <w:spacing w:after="40" w:before="40"/>
      </w:pPr>
      <w:r>
        <w:rPr>
          <w:rFonts w:ascii="Arial" w:cs="Arial" w:eastAsia="Arial" w:hAnsi="Arial"/>
          <w:color w:val="000000"/>
          <w:sz w:val="22"/>
          <w:szCs w:val="22"/>
        </w:rPr>
        <w:t xml:space="preserve">Logout Reason — How the session ended (User Logout, Session Timeout, Forced Termination).</w:t>
      </w:r>
    </w:p>
    <w:p>
      <w:pPr>
        <w:pStyle w:val="ListParagraph"/>
        <w:numPr>
          <w:ilvl w:val="0"/>
          <w:numId w:val="2"/>
        </w:numPr>
        <w:spacing w:after="40" w:before="40"/>
      </w:pPr>
      <w:r>
        <w:rPr>
          <w:rFonts w:ascii="Arial" w:cs="Arial" w:eastAsia="Arial" w:hAnsi="Arial"/>
          <w:color w:val="000000"/>
          <w:sz w:val="22"/>
          <w:szCs w:val="22"/>
        </w:rPr>
        <w:t xml:space="preserve">Flagged Suspicious — System-flagged logins (unusual IP, outside business hours).</w:t>
      </w:r>
    </w:p>
    <w:p>
      <w:pPr>
        <w:spacing w:after="100" w:before="60"/>
      </w:pPr>
      <w:r>
        <w:rPr>
          <w:rFonts w:ascii="Arial" w:cs="Arial" w:eastAsia="Arial" w:hAnsi="Arial"/>
          <w:b/>
          <w:bCs/>
          <w:color w:val="000000"/>
          <w:sz w:val="22"/>
          <w:szCs w:val="22"/>
        </w:rPr>
        <w:t xml:space="preserve">Note:</w:t>
      </w:r>
    </w:p>
    <w:p>
      <w:pPr>
        <w:spacing w:after="100" w:before="60"/>
      </w:pPr>
      <w:r>
        <w:rPr>
          <w:rFonts w:ascii="Arial" w:cs="Arial" w:eastAsia="Arial" w:hAnsi="Arial"/>
          <w:color w:val="000000"/>
          <w:sz w:val="22"/>
          <w:szCs w:val="22"/>
        </w:rPr>
        <w:t xml:space="preserve">Audit log records cannot be edited or deleted. They represent a permanent compliance record of all system access events.</w:t>
      </w:r>
    </w:p>
    <w:p>
      <w:r>
        <w:br w:type="page"/>
      </w:r>
    </w:p>
    <w:p>
      <w:pPr>
        <w:pStyle w:val="Heading1"/>
        <w:spacing w:after="180" w:before="360"/>
      </w:pPr>
      <w:r>
        <w:rPr>
          <w:rFonts w:ascii="Arial" w:cs="Arial" w:eastAsia="Arial" w:hAnsi="Arial"/>
          <w:b/>
          <w:bCs/>
          <w:color w:val="1d3557"/>
          <w:sz w:val="36"/>
          <w:szCs w:val="36"/>
        </w:rPr>
        <w:t xml:space="preserve">7. Appendix</w:t>
      </w:r>
    </w:p>
    <w:p>
      <w:pPr>
        <w:pStyle w:val="Heading2"/>
        <w:spacing w:after="120" w:before="300"/>
      </w:pPr>
      <w:r>
        <w:rPr>
          <w:rFonts w:ascii="Arial" w:cs="Arial" w:eastAsia="Arial" w:hAnsi="Arial"/>
          <w:b/>
          <w:bCs/>
          <w:color w:val="1d6fa4"/>
          <w:sz w:val="28"/>
          <w:szCs w:val="28"/>
        </w:rPr>
        <w:t xml:space="preserve">7.1 Keyboard Shortcuts</w:t>
      </w:r>
    </w:p>
    <w:p>
      <w:pPr>
        <w:pStyle w:val="ListParagraph"/>
        <w:numPr>
          <w:ilvl w:val="0"/>
          <w:numId w:val="2"/>
        </w:numPr>
        <w:spacing w:after="40" w:before="40"/>
      </w:pPr>
      <w:r>
        <w:rPr>
          <w:rFonts w:ascii="Arial" w:cs="Arial" w:eastAsia="Arial" w:hAnsi="Arial"/>
          <w:color w:val="000000"/>
          <w:sz w:val="22"/>
          <w:szCs w:val="22"/>
        </w:rPr>
        <w:t xml:space="preserve">Enter in a filter text box — Triggers the Search/refresh action.</w:t>
      </w:r>
    </w:p>
    <w:p>
      <w:pPr>
        <w:pStyle w:val="ListParagraph"/>
        <w:numPr>
          <w:ilvl w:val="0"/>
          <w:numId w:val="2"/>
        </w:numPr>
        <w:spacing w:after="40" w:before="40"/>
      </w:pPr>
      <w:r>
        <w:rPr>
          <w:rFonts w:ascii="Arial" w:cs="Arial" w:eastAsia="Arial" w:hAnsi="Arial"/>
          <w:color w:val="000000"/>
          <w:sz w:val="22"/>
          <w:szCs w:val="22"/>
        </w:rPr>
        <w:t xml:space="preserve">Esc — Cancels an inline grid editing row.</w:t>
      </w:r>
    </w:p>
    <w:p>
      <w:pPr>
        <w:pStyle w:val="ListParagraph"/>
        <w:numPr>
          <w:ilvl w:val="0"/>
          <w:numId w:val="2"/>
        </w:numPr>
        <w:spacing w:after="40" w:before="40"/>
      </w:pPr>
      <w:r>
        <w:rPr>
          <w:rFonts w:ascii="Arial" w:cs="Arial" w:eastAsia="Arial" w:hAnsi="Arial"/>
          <w:color w:val="000000"/>
          <w:sz w:val="22"/>
          <w:szCs w:val="22"/>
        </w:rPr>
        <w:t xml:space="preserve">Tab — Moves focus to the next field in a form.</w:t>
      </w:r>
    </w:p>
    <w:p>
      <w:pPr>
        <w:pStyle w:val="Heading2"/>
        <w:spacing w:after="120" w:before="300"/>
      </w:pPr>
      <w:r>
        <w:rPr>
          <w:rFonts w:ascii="Arial" w:cs="Arial" w:eastAsia="Arial" w:hAnsi="Arial"/>
          <w:b/>
          <w:bCs/>
          <w:color w:val="1d6fa4"/>
          <w:sz w:val="28"/>
          <w:szCs w:val="28"/>
        </w:rPr>
        <w:t xml:space="preserve">7.2 Status Code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CCCCCC" w:sz="1"/>
              <w:left w:val="single" w:color="CCCCCC" w:sz="1"/>
              <w:bottom w:val="single" w:color="CCCCCC" w:sz="1"/>
              <w:right w:val="single" w:color="CCCCCC" w:sz="1"/>
            </w:tcBorders>
            <w:shd w:fill="1d6fa4"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3000"/>
            <w:tcBorders>
              <w:top w:val="single" w:color="CCCCCC" w:sz="1"/>
              <w:left w:val="single" w:color="CCCCCC" w:sz="1"/>
              <w:bottom w:val="single" w:color="CCCCCC" w:sz="1"/>
              <w:right w:val="single" w:color="CCCCCC" w:sz="1"/>
            </w:tcBorders>
            <w:shd w:fill="1d6fa4" w:val="clear"/>
            <w:tcMar>
              <w:top w:type="dxa" w:w="80"/>
              <w:left w:type="dxa" w:w="120"/>
              <w:bottom w:type="dxa" w:w="80"/>
              <w:right w:type="dxa" w:w="120"/>
            </w:tcMar>
          </w:tcPr>
          <w:p>
            <w:r>
              <w:rPr>
                <w:rFonts w:ascii="Arial" w:cs="Arial" w:eastAsia="Arial" w:hAnsi="Arial"/>
                <w:b/>
                <w:bCs/>
                <w:color w:val="FFFFFF"/>
                <w:sz w:val="20"/>
                <w:szCs w:val="20"/>
              </w:rPr>
              <w:t xml:space="preserve">Status Name</w:t>
            </w:r>
          </w:p>
        </w:tc>
        <w:tc>
          <w:tcPr>
            <w:tcW w:type="dxa" w:w="4860"/>
            <w:tcBorders>
              <w:top w:val="single" w:color="CCCCCC" w:sz="1"/>
              <w:left w:val="single" w:color="CCCCCC" w:sz="1"/>
              <w:bottom w:val="single" w:color="CCCCCC" w:sz="1"/>
              <w:right w:val="single" w:color="CCCCCC" w:sz="1"/>
            </w:tcBorders>
            <w:shd w:fill="1d6fa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d6fa4"/>
                <w:sz w:val="20"/>
                <w:szCs w:val="20"/>
              </w:rPr>
              <w:t xml:space="preserve">ACT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Case is open and being actively managed.</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d6fa4"/>
                <w:sz w:val="20"/>
                <w:szCs w:val="20"/>
              </w:rPr>
              <w:t xml:space="preserve">NEG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Under Negotiation</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Settlement discussions are ongoing.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d6fa4"/>
                <w:sz w:val="20"/>
                <w:szCs w:val="20"/>
              </w:rPr>
              <w:t xml:space="preserve">LIT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Litigation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Formal court proceedings have commenced.</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d6fa4"/>
                <w:sz w:val="20"/>
                <w:szCs w:val="20"/>
              </w:rPr>
              <w:t xml:space="preserve">SET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Settled</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settlement has been agreed and accepted.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d6fa4"/>
                <w:sz w:val="20"/>
                <w:szCs w:val="20"/>
              </w:rPr>
              <w:t xml:space="preserve">CLO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Case is fully concluded and archived.</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d6fa4"/>
                <w:sz w:val="20"/>
                <w:szCs w:val="20"/>
              </w:rPr>
              <w:t xml:space="preserve">WIT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Withdrawn</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Case has been withdrawn by the claimant.</w:t>
            </w:r>
          </w:p>
        </w:tc>
      </w:tr>
    </w:tbl>
    <w:p>
      <w:pPr>
        <w:spacing w:before="120"/>
      </w:pPr>
    </w:p>
    <w:p>
      <w:pPr>
        <w:pStyle w:val="Heading2"/>
        <w:spacing w:after="120" w:before="300"/>
      </w:pPr>
      <w:r>
        <w:rPr>
          <w:rFonts w:ascii="Arial" w:cs="Arial" w:eastAsia="Arial" w:hAnsi="Arial"/>
          <w:b/>
          <w:bCs/>
          <w:color w:val="1d6fa4"/>
          <w:sz w:val="28"/>
          <w:szCs w:val="28"/>
        </w:rPr>
        <w:t xml:space="preserve">7.3 Disbursement Category Reference</w:t>
      </w:r>
    </w:p>
    <w:p>
      <w:pPr>
        <w:pStyle w:val="ListParagraph"/>
        <w:numPr>
          <w:ilvl w:val="0"/>
          <w:numId w:val="2"/>
        </w:numPr>
        <w:spacing w:after="40" w:before="40"/>
      </w:pPr>
      <w:r>
        <w:rPr>
          <w:rFonts w:ascii="Arial" w:cs="Arial" w:eastAsia="Arial" w:hAnsi="Arial"/>
          <w:color w:val="000000"/>
          <w:sz w:val="22"/>
          <w:szCs w:val="22"/>
        </w:rPr>
        <w:t xml:space="preserve">Medical Report Fee — Fees for specialist reports and hospital case notes.</w:t>
      </w:r>
    </w:p>
    <w:p>
      <w:pPr>
        <w:pStyle w:val="ListParagraph"/>
        <w:numPr>
          <w:ilvl w:val="0"/>
          <w:numId w:val="2"/>
        </w:numPr>
        <w:spacing w:after="40" w:before="40"/>
      </w:pPr>
      <w:r>
        <w:rPr>
          <w:rFonts w:ascii="Arial" w:cs="Arial" w:eastAsia="Arial" w:hAnsi="Arial"/>
          <w:color w:val="000000"/>
          <w:sz w:val="22"/>
          <w:szCs w:val="22"/>
        </w:rPr>
        <w:t xml:space="preserve">Specialist Examination Fee — Charges for independent medical examinations.</w:t>
      </w:r>
    </w:p>
    <w:p>
      <w:pPr>
        <w:pStyle w:val="ListParagraph"/>
        <w:numPr>
          <w:ilvl w:val="0"/>
          <w:numId w:val="2"/>
        </w:numPr>
        <w:spacing w:after="40" w:before="40"/>
      </w:pPr>
      <w:r>
        <w:rPr>
          <w:rFonts w:ascii="Arial" w:cs="Arial" w:eastAsia="Arial" w:hAnsi="Arial"/>
          <w:color w:val="000000"/>
          <w:sz w:val="22"/>
          <w:szCs w:val="22"/>
        </w:rPr>
        <w:t xml:space="preserve">Court Filing Fee — Official fees paid to the court registry on filing.</w:t>
      </w:r>
    </w:p>
    <w:p>
      <w:pPr>
        <w:pStyle w:val="ListParagraph"/>
        <w:numPr>
          <w:ilvl w:val="0"/>
          <w:numId w:val="2"/>
        </w:numPr>
        <w:spacing w:after="40" w:before="40"/>
      </w:pPr>
      <w:r>
        <w:rPr>
          <w:rFonts w:ascii="Arial" w:cs="Arial" w:eastAsia="Arial" w:hAnsi="Arial"/>
          <w:color w:val="000000"/>
          <w:sz w:val="22"/>
          <w:szCs w:val="22"/>
        </w:rPr>
        <w:t xml:space="preserve">Police Report Fee — Charges for obtaining certified police reports.</w:t>
      </w:r>
    </w:p>
    <w:p>
      <w:pPr>
        <w:pStyle w:val="ListParagraph"/>
        <w:numPr>
          <w:ilvl w:val="0"/>
          <w:numId w:val="2"/>
        </w:numPr>
        <w:spacing w:after="40" w:before="40"/>
      </w:pPr>
      <w:r>
        <w:rPr>
          <w:rFonts w:ascii="Arial" w:cs="Arial" w:eastAsia="Arial" w:hAnsi="Arial"/>
          <w:color w:val="000000"/>
          <w:sz w:val="22"/>
          <w:szCs w:val="22"/>
        </w:rPr>
        <w:t xml:space="preserve">Process Server Fee — Charges for serving legal documents on parties.</w:t>
      </w:r>
    </w:p>
    <w:p>
      <w:pPr>
        <w:pStyle w:val="ListParagraph"/>
        <w:numPr>
          <w:ilvl w:val="0"/>
          <w:numId w:val="2"/>
        </w:numPr>
        <w:spacing w:after="40" w:before="40"/>
      </w:pPr>
      <w:r>
        <w:rPr>
          <w:rFonts w:ascii="Arial" w:cs="Arial" w:eastAsia="Arial" w:hAnsi="Arial"/>
          <w:color w:val="000000"/>
          <w:sz w:val="22"/>
          <w:szCs w:val="22"/>
        </w:rPr>
        <w:t xml:space="preserve">Expert Witness Fee — Fees for expert witnesses appearing in proceedings.</w:t>
      </w:r>
    </w:p>
    <w:p>
      <w:pPr>
        <w:pStyle w:val="ListParagraph"/>
        <w:numPr>
          <w:ilvl w:val="0"/>
          <w:numId w:val="2"/>
        </w:numPr>
        <w:spacing w:after="40" w:before="40"/>
      </w:pPr>
      <w:r>
        <w:rPr>
          <w:rFonts w:ascii="Arial" w:cs="Arial" w:eastAsia="Arial" w:hAnsi="Arial"/>
          <w:color w:val="000000"/>
          <w:sz w:val="22"/>
          <w:szCs w:val="22"/>
        </w:rPr>
        <w:t xml:space="preserve">Interpreter Fee — Charges for language interpretation services.</w:t>
      </w:r>
    </w:p>
    <w:p>
      <w:pPr>
        <w:pStyle w:val="ListParagraph"/>
        <w:numPr>
          <w:ilvl w:val="0"/>
          <w:numId w:val="2"/>
        </w:numPr>
        <w:spacing w:after="40" w:before="40"/>
      </w:pPr>
      <w:r>
        <w:rPr>
          <w:rFonts w:ascii="Arial" w:cs="Arial" w:eastAsia="Arial" w:hAnsi="Arial"/>
          <w:color w:val="000000"/>
          <w:sz w:val="22"/>
          <w:szCs w:val="22"/>
        </w:rPr>
        <w:t xml:space="preserve">Postage / Courier — Postage, courier, and registered mail charges.</w:t>
      </w:r>
    </w:p>
    <w:p>
      <w:pPr>
        <w:pStyle w:val="ListParagraph"/>
        <w:numPr>
          <w:ilvl w:val="0"/>
          <w:numId w:val="2"/>
        </w:numPr>
        <w:spacing w:after="40" w:before="40"/>
      </w:pPr>
      <w:r>
        <w:rPr>
          <w:rFonts w:ascii="Arial" w:cs="Arial" w:eastAsia="Arial" w:hAnsi="Arial"/>
          <w:color w:val="000000"/>
          <w:sz w:val="22"/>
          <w:szCs w:val="22"/>
        </w:rPr>
        <w:t xml:space="preserve">Miscellaneous — Any other recoverable expense not covered by the above categories.</w:t>
      </w:r>
    </w:p>
    <w:p>
      <w:pPr>
        <w:pStyle w:val="Heading2"/>
        <w:spacing w:after="120" w:before="300"/>
      </w:pPr>
      <w:r>
        <w:rPr>
          <w:rFonts w:ascii="Arial" w:cs="Arial" w:eastAsia="Arial" w:hAnsi="Arial"/>
          <w:b/>
          <w:bCs/>
          <w:color w:val="1d6fa4"/>
          <w:sz w:val="28"/>
          <w:szCs w:val="28"/>
        </w:rPr>
        <w:t xml:space="preserve">7.4 Glossary</w:t>
      </w:r>
    </w:p>
    <w:p>
      <w:pPr>
        <w:spacing w:after="80" w:before="60"/>
      </w:pPr>
      <w:r>
        <w:rPr>
          <w:rFonts w:ascii="Arial" w:cs="Arial" w:eastAsia="Arial" w:hAnsi="Arial"/>
          <w:b/>
          <w:bCs/>
          <w:color w:val="000000"/>
          <w:sz w:val="22"/>
          <w:szCs w:val="22"/>
        </w:rPr>
        <w:t xml:space="preserve">Claimant: </w:t>
      </w:r>
      <w:r>
        <w:rPr>
          <w:rFonts w:ascii="Arial" w:cs="Arial" w:eastAsia="Arial" w:hAnsi="Arial"/>
          <w:color w:val="000000"/>
          <w:sz w:val="22"/>
          <w:szCs w:val="22"/>
        </w:rPr>
        <w:t xml:space="preserve">The person bringing the MVA claim; the client of the firm.</w:t>
      </w:r>
    </w:p>
    <w:p>
      <w:pPr>
        <w:spacing w:after="80" w:before="60"/>
      </w:pPr>
      <w:r>
        <w:rPr>
          <w:rFonts w:ascii="Arial" w:cs="Arial" w:eastAsia="Arial" w:hAnsi="Arial"/>
          <w:b/>
          <w:bCs/>
          <w:color w:val="000000"/>
          <w:sz w:val="22"/>
          <w:szCs w:val="22"/>
        </w:rPr>
        <w:t xml:space="preserve">Disbursement: </w:t>
      </w:r>
      <w:r>
        <w:rPr>
          <w:rFonts w:ascii="Arial" w:cs="Arial" w:eastAsia="Arial" w:hAnsi="Arial"/>
          <w:color w:val="000000"/>
          <w:sz w:val="22"/>
          <w:szCs w:val="22"/>
        </w:rPr>
        <w:t xml:space="preserve">An expense paid by the firm on behalf of the claimant, recoverable from the defendant or insurer.</w:t>
      </w:r>
    </w:p>
    <w:p>
      <w:pPr>
        <w:spacing w:after="80" w:before="60"/>
      </w:pPr>
      <w:r>
        <w:rPr>
          <w:rFonts w:ascii="Arial" w:cs="Arial" w:eastAsia="Arial" w:hAnsi="Arial"/>
          <w:b/>
          <w:bCs/>
          <w:color w:val="000000"/>
          <w:sz w:val="22"/>
          <w:szCs w:val="22"/>
        </w:rPr>
        <w:t xml:space="preserve">Hearing Stage: </w:t>
      </w:r>
      <w:r>
        <w:rPr>
          <w:rFonts w:ascii="Arial" w:cs="Arial" w:eastAsia="Arial" w:hAnsi="Arial"/>
          <w:color w:val="000000"/>
          <w:sz w:val="22"/>
          <w:szCs w:val="22"/>
        </w:rPr>
        <w:t xml:space="preserve">The type of court event (e.g., Mention, Full Hearing, Case Management Conference).</w:t>
      </w:r>
    </w:p>
    <w:p>
      <w:pPr>
        <w:spacing w:after="80" w:before="60"/>
      </w:pPr>
      <w:r>
        <w:rPr>
          <w:rFonts w:ascii="Arial" w:cs="Arial" w:eastAsia="Arial" w:hAnsi="Arial"/>
          <w:b/>
          <w:bCs/>
          <w:color w:val="000000"/>
          <w:sz w:val="22"/>
          <w:szCs w:val="22"/>
        </w:rPr>
        <w:t xml:space="preserve">IsInLitigation: </w:t>
      </w:r>
      <w:r>
        <w:rPr>
          <w:rFonts w:ascii="Arial" w:cs="Arial" w:eastAsia="Arial" w:hAnsi="Arial"/>
          <w:color w:val="000000"/>
          <w:sz w:val="22"/>
          <w:szCs w:val="22"/>
        </w:rPr>
        <w:t xml:space="preserve">A flag indicating that formal court proceedings (summons issued) have commenced for the case.</w:t>
      </w:r>
    </w:p>
    <w:p>
      <w:pPr>
        <w:spacing w:after="80" w:before="60"/>
      </w:pPr>
      <w:r>
        <w:rPr>
          <w:rFonts w:ascii="Arial" w:cs="Arial" w:eastAsia="Arial" w:hAnsi="Arial"/>
          <w:b/>
          <w:bCs/>
          <w:color w:val="000000"/>
          <w:sz w:val="22"/>
          <w:szCs w:val="22"/>
        </w:rPr>
        <w:t xml:space="preserve">Statute of Limitations: </w:t>
      </w:r>
      <w:r>
        <w:rPr>
          <w:rFonts w:ascii="Arial" w:cs="Arial" w:eastAsia="Arial" w:hAnsi="Arial"/>
          <w:color w:val="000000"/>
          <w:sz w:val="22"/>
          <w:szCs w:val="22"/>
        </w:rPr>
        <w:t xml:space="preserve">Under Malaysian law, a claimant has 6 years from the date of accident to commence legal proceedings.</w:t>
      </w:r>
    </w:p>
    <w:p>
      <w:pPr>
        <w:spacing w:after="80" w:before="60"/>
      </w:pPr>
      <w:r>
        <w:rPr>
          <w:rFonts w:ascii="Arial" w:cs="Arial" w:eastAsia="Arial" w:hAnsi="Arial"/>
          <w:b/>
          <w:bCs/>
          <w:color w:val="000000"/>
          <w:sz w:val="22"/>
          <w:szCs w:val="22"/>
        </w:rPr>
        <w:t xml:space="preserve">Recovery Ratio: </w:t>
      </w:r>
      <w:r>
        <w:rPr>
          <w:rFonts w:ascii="Arial" w:cs="Arial" w:eastAsia="Arial" w:hAnsi="Arial"/>
          <w:color w:val="000000"/>
          <w:sz w:val="22"/>
          <w:szCs w:val="22"/>
        </w:rPr>
        <w:t xml:space="preserve">The accepted settlement amount expressed as a percentage of the total claimed amount.</w:t>
      </w:r>
    </w:p>
    <w:p>
      <w:pPr>
        <w:spacing w:after="80" w:before="60"/>
      </w:pPr>
      <w:r>
        <w:rPr>
          <w:rFonts w:ascii="Arial" w:cs="Arial" w:eastAsia="Arial" w:hAnsi="Arial"/>
          <w:b/>
          <w:bCs/>
          <w:color w:val="000000"/>
          <w:sz w:val="22"/>
          <w:szCs w:val="22"/>
        </w:rPr>
        <w:t xml:space="preserve">Caseworker: </w:t>
      </w:r>
      <w:r>
        <w:rPr>
          <w:rFonts w:ascii="Arial" w:cs="Arial" w:eastAsia="Arial" w:hAnsi="Arial"/>
          <w:color w:val="000000"/>
          <w:sz w:val="22"/>
          <w:szCs w:val="22"/>
        </w:rPr>
        <w:t xml:space="preserve">A firm staff member (solicitor, clerk, or adjuster) assigned to manage one or more case files.</w:t>
      </w:r>
    </w:p>
    <w:p>
      <w:pPr>
        <w:spacing w:after="80" w:before="60"/>
      </w:pPr>
      <w:r>
        <w:rPr>
          <w:rFonts w:ascii="Arial" w:cs="Arial" w:eastAsia="Arial" w:hAnsi="Arial"/>
          <w:b/>
          <w:bCs/>
          <w:color w:val="000000"/>
          <w:sz w:val="22"/>
          <w:szCs w:val="22"/>
        </w:rPr>
        <w:t xml:space="preserve">KPI: </w:t>
      </w:r>
      <w:r>
        <w:rPr>
          <w:rFonts w:ascii="Arial" w:cs="Arial" w:eastAsia="Arial" w:hAnsi="Arial"/>
          <w:color w:val="000000"/>
          <w:sz w:val="22"/>
          <w:szCs w:val="22"/>
        </w:rPr>
        <w:t xml:space="preserve">Key Performance Indicator — a measurable metric displayed on the Dashboard.</w:t>
      </w:r>
    </w:p>
    <w:p>
      <w:pPr>
        <w:pStyle w:val="Heading2"/>
        <w:spacing w:after="120" w:before="300"/>
      </w:pPr>
      <w:r>
        <w:rPr>
          <w:rFonts w:ascii="Arial" w:cs="Arial" w:eastAsia="Arial" w:hAnsi="Arial"/>
          <w:b/>
          <w:bCs/>
          <w:color w:val="1d6fa4"/>
          <w:sz w:val="28"/>
          <w:szCs w:val="28"/>
        </w:rPr>
        <w:t xml:space="preserve">7.5 Technical Support</w:t>
      </w:r>
    </w:p>
    <w:p>
      <w:pPr>
        <w:spacing w:after="100" w:before="60"/>
      </w:pPr>
      <w:r>
        <w:rPr>
          <w:rFonts w:ascii="Arial" w:cs="Arial" w:eastAsia="Arial" w:hAnsi="Arial"/>
          <w:color w:val="000000"/>
          <w:sz w:val="22"/>
          <w:szCs w:val="22"/>
        </w:rPr>
        <w:t xml:space="preserve">For system issues, login problems, or data correction requests, contact your system administrator or the IT helpdesk. Include the following information in your report:</w:t>
      </w:r>
    </w:p>
    <w:p>
      <w:pPr>
        <w:pStyle w:val="ListParagraph"/>
        <w:numPr>
          <w:ilvl w:val="0"/>
          <w:numId w:val="2"/>
        </w:numPr>
        <w:spacing w:after="40" w:before="40"/>
      </w:pPr>
      <w:r>
        <w:rPr>
          <w:rFonts w:ascii="Arial" w:cs="Arial" w:eastAsia="Arial" w:hAnsi="Arial"/>
          <w:color w:val="000000"/>
          <w:sz w:val="22"/>
          <w:szCs w:val="22"/>
        </w:rPr>
        <w:t xml:space="preserve">Your username and the date/time of the issue.</w:t>
      </w:r>
    </w:p>
    <w:p>
      <w:pPr>
        <w:pStyle w:val="ListParagraph"/>
        <w:numPr>
          <w:ilvl w:val="0"/>
          <w:numId w:val="2"/>
        </w:numPr>
        <w:spacing w:after="40" w:before="40"/>
      </w:pPr>
      <w:r>
        <w:rPr>
          <w:rFonts w:ascii="Arial" w:cs="Arial" w:eastAsia="Arial" w:hAnsi="Arial"/>
          <w:color w:val="000000"/>
          <w:sz w:val="22"/>
          <w:szCs w:val="22"/>
        </w:rPr>
        <w:t xml:space="preserve">The screen or module where the problem occurred.</w:t>
      </w:r>
    </w:p>
    <w:p>
      <w:pPr>
        <w:pStyle w:val="ListParagraph"/>
        <w:numPr>
          <w:ilvl w:val="0"/>
          <w:numId w:val="2"/>
        </w:numPr>
        <w:spacing w:after="40" w:before="40"/>
      </w:pPr>
      <w:r>
        <w:rPr>
          <w:rFonts w:ascii="Arial" w:cs="Arial" w:eastAsia="Arial" w:hAnsi="Arial"/>
          <w:color w:val="000000"/>
          <w:sz w:val="22"/>
          <w:szCs w:val="22"/>
        </w:rPr>
        <w:t xml:space="preserve">A description of what you were trying to do and the error message displayed.</w:t>
      </w:r>
    </w:p>
    <w:p>
      <w:pPr>
        <w:pStyle w:val="ListParagraph"/>
        <w:numPr>
          <w:ilvl w:val="0"/>
          <w:numId w:val="2"/>
        </w:numPr>
        <w:spacing w:after="40" w:before="40"/>
      </w:pPr>
      <w:r>
        <w:rPr>
          <w:rFonts w:ascii="Arial" w:cs="Arial" w:eastAsia="Arial" w:hAnsi="Arial"/>
          <w:color w:val="000000"/>
          <w:sz w:val="22"/>
          <w:szCs w:val="22"/>
        </w:rPr>
        <w:t xml:space="preserve">Screenshots of any error dialogs if available.</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6fa4" w:sz="4" w:space="1"/>
      </w:pBdr>
      <w:tabs>
        <w:tab w:val="right" w:pos="9026"/>
      </w:tabs>
      <w:spacing w:before="80"/>
    </w:pPr>
    <w:r>
      <w:rPr>
        <w:rFonts w:ascii="Arial" w:cs="Arial" w:eastAsia="Arial" w:hAnsi="Arial"/>
        <w:color w:val="64748b"/>
        <w:sz w:val="18"/>
        <w:szCs w:val="18"/>
      </w:rPr>
      <w:t xml:space="preserve">© 2026 — MVA Management. Internal Use Only.</w:t>
    </w:r>
    <w:r>
      <w:rPr>
        <w:rFonts w:ascii="Arial" w:cs="Arial" w:eastAsia="Arial" w:hAnsi="Arial"/>
        <w:color w:val="64748b"/>
        <w:sz w:val="18"/>
        <w:szCs w:val="18"/>
      </w:rPr>
      <w:t xml:space="preserve">	Page </w:t>
    </w:r>
    <w:r>
      <w:rPr>
        <w:rFonts w:ascii="Arial" w:cs="Arial" w:eastAsia="Arial" w:hAnsi="Arial"/>
        <w:color w:val="64748b"/>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6fa4" w:sz="4" w:space="1"/>
      </w:pBdr>
      <w:spacing w:after="80"/>
    </w:pPr>
    <w:r>
      <w:rPr>
        <w:rFonts w:ascii="Arial" w:cs="Arial" w:eastAsia="Arial" w:hAnsi="Arial"/>
        <w:color w:val="64748b"/>
        <w:sz w:val="18"/>
        <w:szCs w:val="18"/>
      </w:rPr>
      <w:t xml:space="preserve">MVA Management System — User Manual</w:t>
    </w:r>
    <w:r>
      <w:rPr>
        <w:rFonts w:ascii="Arial" w:cs="Arial" w:eastAsia="Arial" w:hAnsi="Arial"/>
        <w:i/>
        <w:iCs/>
        <w:color w:val="94a3b8"/>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d3557"/>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d6fa4"/>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d35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2026-06-13T11:43:32.577Z</dcterms:created>
  <dcterms:modified xsi:type="dcterms:W3CDTF">2026-06-13T11:43:32.577Z</dcterms:modified>
</cp:coreProperties>
</file>

<file path=docProps/custom.xml><?xml version="1.0" encoding="utf-8"?>
<Properties xmlns="http://schemas.openxmlformats.org/officeDocument/2006/custom-properties" xmlns:vt="http://schemas.openxmlformats.org/officeDocument/2006/docPropsVTypes"/>
</file>