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line="276" w:lineRule="auto"/>
        <w:jc w:val="center"/>
        <w:rPr>
          <w:sz w:val="40"/>
          <w:szCs w:val="40"/>
        </w:rPr>
      </w:pPr>
      <w:bookmarkStart w:colFirst="0" w:colLast="0" w:name="_uub384v0aoxt" w:id="0"/>
      <w:bookmarkEnd w:id="0"/>
      <w:r w:rsidDel="00000000" w:rsidR="00000000" w:rsidRPr="00000000">
        <w:rPr>
          <w:sz w:val="40"/>
          <w:szCs w:val="40"/>
          <w:rtl w:val="0"/>
        </w:rPr>
        <w:t xml:space="preserve">Evaluation Criteria for Intermediary Case Study</w:t>
      </w:r>
    </w:p>
    <w:tbl>
      <w:tblPr>
        <w:tblStyle w:val="Table1"/>
        <w:tblW w:w="132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7.6"/>
        <w:gridCol w:w="2647.6"/>
        <w:gridCol w:w="2647.6"/>
        <w:gridCol w:w="2647.6"/>
        <w:gridCol w:w="2647.6"/>
        <w:tblGridChange w:id="0">
          <w:tblGrid>
            <w:gridCol w:w="2647.6"/>
            <w:gridCol w:w="2647.6"/>
            <w:gridCol w:w="2647.6"/>
            <w:gridCol w:w="2647.6"/>
            <w:gridCol w:w="2647.6"/>
          </w:tblGrid>
        </w:tblGridChange>
      </w:tblGrid>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Excellent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Sufficient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Needs Improvement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Not Evident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Background and goal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learner provided the main context for comparing two products and their impacts with clear defined objectives and alternatives.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learner paraphrased the two products and their impacts, but only partial context is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It is unclear which two products and its impacts the learner is working to revise.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 background or goal definition is identified.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Functional Unit and Quantified Reference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learner provided the product function, quantified functional unit, and the corresponding quantified reference flows, functional unit is well representative of the selective main function. Learner also clarifies the main assumptions for both products such as lifetime use, or transportation distances.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learner provided the product function, quantified functional unit, and the corresponding quantified reference flows, functional unit is well representative of the selective main function. </w:t>
            </w:r>
          </w:p>
          <w:p w:rsidR="00000000" w:rsidDel="00000000" w:rsidP="00000000" w:rsidRDefault="00000000" w:rsidRPr="00000000" w14:paraId="0000000F">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Learner does not include main assumptions for both products such as lifetime use, or transportation distances.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learner provided the product function, a quantified functional unit, but some of the important corresponding quantified reference flows are missing. </w:t>
            </w:r>
          </w:p>
          <w:p w:rsidR="00000000" w:rsidDel="00000000" w:rsidP="00000000" w:rsidRDefault="00000000" w:rsidRPr="00000000" w14:paraId="00000012">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Learner does not include main assumptions for both products such as lifetime use, or transportation distances.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Functional unit is not well representative of the function OR no quantities given for the functional unit and reference flows.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Process Trees with Intermediary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learner provided the process tree with links of the functional unit to processes that are typically available in the LCA databases. Each of the boxes contains the amount of the considered process per  functional unit. The tree reflects well the sequence of upstream and includes downstream processes.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learner provided the process tree with links of the functional unit to processes that are typically available in the LCA databases. Each of the boxes contains the amount of the considered process per  functional unit. Some important components are missing either in upstream or downstream processes.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learner provided the process tree with links of the functional unit to processes that are typically available in the LCA databases. </w:t>
            </w:r>
          </w:p>
          <w:p w:rsidR="00000000" w:rsidDel="00000000" w:rsidP="00000000" w:rsidRDefault="00000000" w:rsidRPr="00000000" w14:paraId="00000019">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Some of the boxes do not contain the amounts of the considered process per functional unit or a majority of the quantities are incorrect. </w:t>
            </w:r>
          </w:p>
          <w:p w:rsidR="00000000" w:rsidDel="00000000" w:rsidP="00000000" w:rsidRDefault="00000000" w:rsidRPr="00000000" w14:paraId="0000001B">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Some important components are missing either in upstream or downstream processes.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Process tree is incomplete without quantities, or with very partial upstream and downstream processes.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Energy and CO2 balance, consistent with the 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Total energy and CO2 is in the right order of magnitude and the repartition of the materials and life cycle stages are approximately correct.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One or two of the inventory flows are over or underestimated due to calculation error but most of the total energy and CO2 is in the right order of magnitude and the repartition of the materials and life cycle stages are approximately correct.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Three or more of the entries of the inventory flows are over or underestimated due to calculation error but most of the total energy and CO2 is in the right order of magnitude and the repartition of the materials and life cycle stages are approximately correct.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use of ecoinvent data for total energy and CO2 have been misinterpreted.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rFonts w:ascii="Arial" w:cs="Arial" w:eastAsia="Arial" w:hAnsi="Arial"/>
                <w:i w:val="1"/>
                <w:sz w:val="22"/>
                <w:szCs w:val="22"/>
              </w:rPr>
            </w:pPr>
            <w:r w:rsidDel="00000000" w:rsidR="00000000" w:rsidRPr="00000000">
              <w:rPr>
                <w:rFonts w:ascii="Arial" w:cs="Arial" w:eastAsia="Arial" w:hAnsi="Arial"/>
                <w:b w:val="1"/>
                <w:sz w:val="22"/>
                <w:szCs w:val="22"/>
                <w:rtl w:val="0"/>
              </w:rPr>
              <w:t xml:space="preserve">Sensitivity Study of Energy or CO2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Sensitivity study graphs are presenting the variation in total energy and CO2 as a function of one or several main parameters of influence.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Some sensitivity study graphs are performed but only on the periphery 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Some sensitivity calculations are performed but no graphical representation or systematic table given.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 sensitivity study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rPr>
                <w:rFonts w:ascii="Arial" w:cs="Arial" w:eastAsia="Arial" w:hAnsi="Arial"/>
                <w:i w:val="1"/>
                <w:sz w:val="22"/>
                <w:szCs w:val="22"/>
              </w:rPr>
            </w:pPr>
            <w:r w:rsidDel="00000000" w:rsidR="00000000" w:rsidRPr="00000000">
              <w:rPr>
                <w:rFonts w:ascii="Arial" w:cs="Arial" w:eastAsia="Arial" w:hAnsi="Arial"/>
                <w:b w:val="1"/>
                <w:sz w:val="22"/>
                <w:szCs w:val="22"/>
                <w:rtl w:val="0"/>
              </w:rPr>
              <w:t xml:space="preserve">Clear conclusion and Next Steps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Learner discusses the differences of performance between the scenarios and provides clear and actionable conclusions supported by the main results and clarifies the project's next steps.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Learner discusses the differences of performance between the scenarios and provides clear and actionable conclusions supported by the main results but does not include the project's next steps.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Learner discusses the differences of performance between the scenarios and provides clear and actionable conclusions that are not reflect well the main results  or are only touching issues of secondary importance and does not include the project's next steps.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Conclusions are missing.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rPr>
                <w:rFonts w:ascii="Arial" w:cs="Arial" w:eastAsia="Arial" w:hAnsi="Arial"/>
                <w:i w:val="1"/>
                <w:sz w:val="22"/>
                <w:szCs w:val="22"/>
              </w:rPr>
            </w:pPr>
            <w:r w:rsidDel="00000000" w:rsidR="00000000" w:rsidRPr="00000000">
              <w:rPr>
                <w:rFonts w:ascii="Arial" w:cs="Arial" w:eastAsia="Arial" w:hAnsi="Arial"/>
                <w:b w:val="1"/>
                <w:sz w:val="22"/>
                <w:szCs w:val="22"/>
                <w:rtl w:val="0"/>
              </w:rPr>
              <w:t xml:space="preserve">Quality of Professional Slide Deck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Slides are professional quality with readable fonts, formatting, appropriate graphic representation for results. Slides allow focus on important information without too much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Slides are mostly professional quality with readable fonts, formatting, appropriate graphic representation for results. </w:t>
            </w:r>
          </w:p>
          <w:p w:rsidR="00000000" w:rsidDel="00000000" w:rsidP="00000000" w:rsidRDefault="00000000" w:rsidRPr="00000000" w14:paraId="00000030">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Slides have too much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Presentation fails to provide results graphically and only presented with numbers and tables.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Slides have too much text, and fail to highlight main results. </w:t>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sectPr>
      <w:footerReference r:id="rId6" w:type="default"/>
      <w:pgSz w:h="11906" w:w="16838" w:orient="landscape"/>
      <w:pgMar w:bottom="1267.2" w:top="108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Arial" w:cs="Arial" w:eastAsia="Arial" w:hAnsi="Arial"/>
      <w:b w:val="1"/>
      <w:sz w:val="30"/>
      <w:szCs w:val="3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