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widowControl w:val="0"/>
        <w:spacing w:line="246.78339958190918" w:lineRule="auto"/>
        <w:ind w:left="1270.3254699707031" w:right="1169.5025634765625" w:firstLine="0"/>
        <w:jc w:val="center"/>
        <w:rPr>
          <w:sz w:val="32.02059555053711"/>
          <w:szCs w:val="32.02059555053711"/>
          <w:vertAlign w:val="baseline"/>
        </w:rPr>
      </w:pPr>
      <w:bookmarkStart w:colFirst="0" w:colLast="0" w:name="_55y0fofeawnl" w:id="0"/>
      <w:bookmarkEnd w:id="0"/>
      <w:r w:rsidDel="00000000" w:rsidR="00000000" w:rsidRPr="00000000">
        <w:rPr>
          <w:sz w:val="32.02059555053711"/>
          <w:szCs w:val="32.02059555053711"/>
          <w:vertAlign w:val="baseline"/>
          <w:rtl w:val="0"/>
        </w:rPr>
        <w:t xml:space="preserve">Life Cycle Analysis of Wall Paint and Wallpaper</w:t>
      </w:r>
    </w:p>
    <w:p w:rsidR="00000000" w:rsidDel="00000000" w:rsidP="00000000" w:rsidRDefault="00000000" w:rsidRPr="00000000" w14:paraId="00000002">
      <w:pPr>
        <w:pStyle w:val="Heading4"/>
        <w:spacing w:after="80" w:before="280" w:line="240" w:lineRule="auto"/>
        <w:jc w:val="center"/>
        <w:rPr>
          <w:sz w:val="24.01919937133789"/>
          <w:szCs w:val="24.01919937133789"/>
        </w:rPr>
      </w:pPr>
      <w:bookmarkStart w:colFirst="0" w:colLast="0" w:name="_gjdgxs" w:id="1"/>
      <w:bookmarkEnd w:id="1"/>
      <w:r w:rsidDel="00000000" w:rsidR="00000000" w:rsidRPr="00000000">
        <w:rPr>
          <w:b w:val="0"/>
          <w:color w:val="666666"/>
          <w:highlight w:val="yellow"/>
          <w:rtl w:val="0"/>
        </w:rPr>
        <w:t xml:space="preserve">Authors</w:t>
      </w:r>
      <w:r w:rsidDel="00000000" w:rsidR="00000000" w:rsidRPr="00000000">
        <w:rPr>
          <w:b w:val="0"/>
          <w:color w:val="666666"/>
          <w:rtl w:val="0"/>
        </w:rPr>
        <w:t xml:space="preserve"> </w:t>
      </w:r>
      <w:r w:rsidDel="00000000" w:rsidR="00000000" w:rsidRPr="00000000">
        <w:rPr>
          <w:sz w:val="32.02059555053711"/>
          <w:szCs w:val="32.02059555053711"/>
          <w:rtl w:val="0"/>
        </w:rPr>
        <w:t xml:space="preserve"> </w:t>
      </w:r>
      <w:r w:rsidDel="00000000" w:rsidR="00000000" w:rsidRPr="00000000">
        <w:rPr>
          <w:sz w:val="32.02059555053711"/>
          <w:szCs w:val="32.02059555053711"/>
          <w:vertAlign w:val="baseline"/>
          <w:rtl w:val="0"/>
        </w:rPr>
        <w:t xml:space="preserve">  </w:t>
      </w:r>
      <w:r w:rsidDel="00000000" w:rsidR="00000000" w:rsidRPr="00000000">
        <w:rPr>
          <w:rtl w:val="0"/>
        </w:rPr>
      </w:r>
    </w:p>
    <w:p w:rsidR="00000000" w:rsidDel="00000000" w:rsidP="00000000" w:rsidRDefault="00000000" w:rsidRPr="00000000" w14:paraId="00000003">
      <w:pPr>
        <w:pStyle w:val="Heading3"/>
        <w:widowControl w:val="0"/>
        <w:spacing w:line="246.78339958190918" w:lineRule="auto"/>
        <w:ind w:left="0" w:right="1169.5025634765625" w:firstLine="0"/>
        <w:rPr>
          <w:rFonts w:ascii="Arial" w:cs="Arial" w:eastAsia="Arial" w:hAnsi="Arial"/>
          <w:b w:val="1"/>
          <w:i w:val="0"/>
          <w:smallCaps w:val="0"/>
          <w:strike w:val="0"/>
          <w:color w:val="000000"/>
          <w:sz w:val="24.01919937133789"/>
          <w:szCs w:val="24.01919937133789"/>
          <w:u w:val="none"/>
          <w:shd w:fill="auto" w:val="clear"/>
          <w:vertAlign w:val="baseline"/>
        </w:rPr>
      </w:pPr>
      <w:bookmarkStart w:colFirst="0" w:colLast="0" w:name="_9940rovmcy5s" w:id="2"/>
      <w:bookmarkEnd w:id="2"/>
      <w:r w:rsidDel="00000000" w:rsidR="00000000" w:rsidRPr="00000000">
        <w:rPr>
          <w:rFonts w:ascii="Arial" w:cs="Arial" w:eastAsia="Arial" w:hAnsi="Arial"/>
          <w:b w:val="1"/>
          <w:i w:val="0"/>
          <w:smallCaps w:val="0"/>
          <w:strike w:val="0"/>
          <w:color w:val="000000"/>
          <w:sz w:val="24.01919937133789"/>
          <w:szCs w:val="24.01919937133789"/>
          <w:u w:val="none"/>
          <w:shd w:fill="auto" w:val="clear"/>
          <w:vertAlign w:val="baseline"/>
          <w:rtl w:val="0"/>
        </w:rPr>
        <w:t xml:space="preserve">1. Introduction and Goal Definition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166015625" w:line="245.00779151916504" w:lineRule="auto"/>
        <w:ind w:left="30.24993896484375" w:right="0" w:firstLine="14.808120727539062"/>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Personalizing one’s home is the most important “aspect of home decoration”. While the main media used for  covering a wall varies, wall paint and wallpaper are one of the most commonly used. In this case study, we  will be creating a Life Cycle Analysis profile on both Wall Paint and Wallpaper. We hope to discern how  much energy and resources are needed to manufacture and process, use and dispose of these products and  what environmental impact can be brought from the usage of these products. At the end of this study, we  would like to conclude which product and process would have the least impact on the environment.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166015625" w:line="245.00779151916504" w:lineRule="auto"/>
        <w:ind w:left="30.24993896484375" w:right="0" w:firstLine="14.808120727539062"/>
        <w:jc w:val="left"/>
        <w:rPr>
          <w:rFonts w:ascii="Arial" w:cs="Arial" w:eastAsia="Arial" w:hAnsi="Arial"/>
          <w:b w:val="1"/>
          <w:i w:val="0"/>
          <w:smallCaps w:val="0"/>
          <w:strike w:val="0"/>
          <w:color w:val="000000"/>
          <w:sz w:val="24.01919937133789"/>
          <w:szCs w:val="24.01919937133789"/>
          <w:u w:val="none"/>
          <w:shd w:fill="auto" w:val="clear"/>
          <w:vertAlign w:val="baseline"/>
        </w:rPr>
      </w:pPr>
      <w:r w:rsidDel="00000000" w:rsidR="00000000" w:rsidRPr="00000000">
        <w:rPr>
          <w:rFonts w:ascii="Arial" w:cs="Arial" w:eastAsia="Arial" w:hAnsi="Arial"/>
          <w:b w:val="1"/>
          <w:i w:val="0"/>
          <w:smallCaps w:val="0"/>
          <w:strike w:val="0"/>
          <w:color w:val="000000"/>
          <w:sz w:val="24.01919937133789"/>
          <w:szCs w:val="24.01919937133789"/>
          <w:u w:val="none"/>
          <w:shd w:fill="auto" w:val="clear"/>
          <w:vertAlign w:val="baseline"/>
          <w:rtl w:val="0"/>
        </w:rPr>
        <w:t xml:space="preserve">2. Methods, Data, and Inventory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33056640625" w:line="240" w:lineRule="auto"/>
        <w:ind w:left="35.15144348144531" w:right="0" w:firstLine="0"/>
        <w:jc w:val="left"/>
        <w:rPr>
          <w:rFonts w:ascii="Arial" w:cs="Arial" w:eastAsia="Arial" w:hAnsi="Arial"/>
          <w:b w:val="1"/>
          <w:i w:val="0"/>
          <w:smallCaps w:val="0"/>
          <w:strike w:val="0"/>
          <w:color w:val="000000"/>
          <w:sz w:val="22.007593154907227"/>
          <w:szCs w:val="22.007593154907227"/>
          <w:u w:val="none"/>
          <w:shd w:fill="auto" w:val="clear"/>
          <w:vertAlign w:val="baseline"/>
        </w:rPr>
      </w:pP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2.1. </w:t>
      </w:r>
      <w:r w:rsidDel="00000000" w:rsidR="00000000" w:rsidRPr="00000000">
        <w:rPr>
          <w:rFonts w:ascii="Arial" w:cs="Arial" w:eastAsia="Arial" w:hAnsi="Arial"/>
          <w:b w:val="1"/>
          <w:i w:val="0"/>
          <w:smallCaps w:val="0"/>
          <w:strike w:val="0"/>
          <w:color w:val="000000"/>
          <w:sz w:val="22.007593154907227"/>
          <w:szCs w:val="22.007593154907227"/>
          <w:u w:val="single"/>
          <w:shd w:fill="auto" w:val="clear"/>
          <w:vertAlign w:val="baseline"/>
          <w:rtl w:val="0"/>
        </w:rPr>
        <w:t xml:space="preserve">System boundary and functional unit</w:t>
      </w: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2351551055908" w:lineRule="auto"/>
        <w:ind w:left="42.876739501953125" w:right="74.2919921875" w:hanging="8.604736328125"/>
        <w:jc w:val="left"/>
        <w:rPr>
          <w:rFonts w:ascii="Arial" w:cs="Arial" w:eastAsia="Arial" w:hAnsi="Arial"/>
          <w:b w:val="0"/>
          <w:i w:val="0"/>
          <w:smallCaps w:val="0"/>
          <w:strike w:val="0"/>
          <w:color w:val="000000"/>
          <w:sz w:val="12.009599685668945"/>
          <w:szCs w:val="12.009599685668945"/>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The system boundaries of our analysis consider the overall life cycle including raw material extraction, use  phase, and end of life treatment. We used the functional unit of “100m</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of wall protected for 20 years”</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4159393310547" w:lineRule="auto"/>
        <w:ind w:left="36.88804626464844" w:right="24.049072265625" w:firstLine="593.5160064697266"/>
        <w:jc w:val="both"/>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To evaluate this, we considered three key environmental parameters such as the amount of paint or paper  applied per square meter needed to cover the wall, the lifetime of the wall paint/wallpaper, and lastly, the  category of the paint/paper (i.e., water based, oil based, plant-based, etc.).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4482421875" w:line="240" w:lineRule="auto"/>
        <w:ind w:left="35.17120361328125" w:right="0" w:firstLine="0"/>
        <w:jc w:val="left"/>
        <w:rPr>
          <w:rFonts w:ascii="Arial" w:cs="Arial" w:eastAsia="Arial" w:hAnsi="Arial"/>
          <w:b w:val="1"/>
          <w:i w:val="0"/>
          <w:smallCaps w:val="0"/>
          <w:strike w:val="0"/>
          <w:color w:val="000000"/>
          <w:sz w:val="22.007593154907227"/>
          <w:szCs w:val="22.007593154907227"/>
          <w:u w:val="none"/>
          <w:shd w:fill="auto" w:val="clear"/>
          <w:vertAlign w:val="baseline"/>
        </w:rPr>
      </w:pP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2.2. </w:t>
      </w:r>
      <w:r w:rsidDel="00000000" w:rsidR="00000000" w:rsidRPr="00000000">
        <w:rPr>
          <w:rFonts w:ascii="Arial" w:cs="Arial" w:eastAsia="Arial" w:hAnsi="Arial"/>
          <w:b w:val="1"/>
          <w:i w:val="0"/>
          <w:smallCaps w:val="0"/>
          <w:strike w:val="0"/>
          <w:color w:val="000000"/>
          <w:sz w:val="22.007593154907227"/>
          <w:szCs w:val="22.007593154907227"/>
          <w:u w:val="single"/>
          <w:shd w:fill="auto" w:val="clear"/>
          <w:vertAlign w:val="baseline"/>
          <w:rtl w:val="0"/>
        </w:rPr>
        <w:t xml:space="preserve">Life cycle inventory </w:t>
      </w: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231149673462" w:lineRule="auto"/>
        <w:ind w:left="30.268783569335938" w:right="66.11328125" w:firstLine="15.809707641601562"/>
        <w:jc w:val="left"/>
        <w:rPr>
          <w:rFonts w:ascii="Arial" w:cs="Arial" w:eastAsia="Arial" w:hAnsi="Arial"/>
          <w:b w:val="0"/>
          <w:i w:val="0"/>
          <w:smallCaps w:val="0"/>
          <w:strike w:val="0"/>
          <w:color w:val="000000"/>
          <w:sz w:val="12.009599685668945"/>
          <w:szCs w:val="12.009599685668945"/>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For the inventory, we chose DULUX® X-pert® SUPERMATT’s paint and Graham &amp; Brown’s eco-friendly  wallpaper to extract production/manufacturing information.</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228717803955" w:lineRule="auto"/>
        <w:ind w:left="33.255767822265625" w:right="30.465087890625" w:firstLine="852.8025817871094"/>
        <w:jc w:val="both"/>
        <w:rPr>
          <w:rFonts w:ascii="Arial" w:cs="Arial" w:eastAsia="Arial" w:hAnsi="Arial"/>
          <w:b w:val="0"/>
          <w:i w:val="0"/>
          <w:smallCaps w:val="0"/>
          <w:strike w:val="0"/>
          <w:color w:val="000000"/>
          <w:sz w:val="12.009599685668945"/>
          <w:szCs w:val="12.009599685668945"/>
          <w:u w:val="none"/>
          <w:shd w:fill="auto" w:val="clear"/>
          <w:vertAlign w:val="baseline"/>
        </w:rPr>
      </w:pP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Due to the limited data available, we conducted a completed LCA to discover how much raw material or energy is used to create them. </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perscript"/>
          <w:rtl w:val="0"/>
        </w:rPr>
        <w:t xml:space="preserve">[4][5]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We determined that it would take 30 liters of paint (41.1kg) and 32.9 rolls of wallpaper (32.9 kg) to cover the 100m</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6132125854492" w:lineRule="auto"/>
        <w:ind w:left="33.28605651855469" w:right="34.305419921875" w:firstLine="329.9193572998047"/>
        <w:jc w:val="both"/>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wall. The detailed ingredient and process information were extracted from the technical book of both products. The  reference flows were considered through the following categories: material, manufacturing, packaging,  transport, use, and waste. We then used Microsoft Excel and SIMAPRO to calculate CO </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Emissions per  Functional Unit(FU) and Energy used (Megajoules per FU) for each of the mentioned categories.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947265625" w:line="201.58729076385498" w:lineRule="auto"/>
        <w:ind w:left="38.77685546875" w:right="868.2537841796875" w:firstLine="792.6394653320312"/>
        <w:jc w:val="left"/>
        <w:rPr>
          <w:rFonts w:ascii="Arial" w:cs="Arial" w:eastAsia="Arial" w:hAnsi="Arial"/>
          <w:b w:val="1"/>
          <w:i w:val="0"/>
          <w:smallCaps w:val="0"/>
          <w:strike w:val="0"/>
          <w:color w:val="000000"/>
          <w:sz w:val="24.01919937133789"/>
          <w:szCs w:val="24.01919937133789"/>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Pr>
        <w:drawing>
          <wp:inline distB="19050" distT="19050" distL="19050" distR="19050">
            <wp:extent cx="5100153" cy="19256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0153" cy="1925666"/>
                    </a:xfrm>
                    <a:prstGeom prst="rect"/>
                    <a:ln/>
                  </pic:spPr>
                </pic:pic>
              </a:graphicData>
            </a:graphic>
          </wp:inline>
        </w:drawing>
      </w:r>
      <w:r w:rsidDel="00000000" w:rsidR="00000000" w:rsidRPr="00000000">
        <w:rPr>
          <w:rFonts w:ascii="Arial" w:cs="Arial" w:eastAsia="Arial" w:hAnsi="Arial"/>
          <w:b w:val="1"/>
          <w:i w:val="0"/>
          <w:smallCaps w:val="0"/>
          <w:strike w:val="0"/>
          <w:color w:val="000000"/>
          <w:sz w:val="24.01919937133789"/>
          <w:szCs w:val="24.01919937133789"/>
          <w:u w:val="none"/>
          <w:shd w:fill="auto" w:val="clear"/>
          <w:vertAlign w:val="baseline"/>
          <w:rtl w:val="0"/>
        </w:rPr>
        <w:t xml:space="preserve">3. Results and Discussion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299560546875" w:line="240" w:lineRule="auto"/>
        <w:ind w:left="38.01246643066406" w:right="0" w:firstLine="0"/>
        <w:jc w:val="left"/>
        <w:rPr>
          <w:rFonts w:ascii="Arial" w:cs="Arial" w:eastAsia="Arial" w:hAnsi="Arial"/>
          <w:b w:val="1"/>
          <w:i w:val="0"/>
          <w:smallCaps w:val="0"/>
          <w:strike w:val="0"/>
          <w:color w:val="000000"/>
          <w:sz w:val="22.007593154907227"/>
          <w:szCs w:val="22.007593154907227"/>
          <w:u w:val="none"/>
          <w:shd w:fill="auto" w:val="clear"/>
          <w:vertAlign w:val="baseline"/>
        </w:rPr>
      </w:pP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3.1.</w:t>
      </w:r>
      <w:r w:rsidDel="00000000" w:rsidR="00000000" w:rsidRPr="00000000">
        <w:rPr>
          <w:rFonts w:ascii="Arial" w:cs="Arial" w:eastAsia="Arial" w:hAnsi="Arial"/>
          <w:b w:val="1"/>
          <w:i w:val="0"/>
          <w:smallCaps w:val="0"/>
          <w:strike w:val="0"/>
          <w:color w:val="000000"/>
          <w:sz w:val="22.007593154907227"/>
          <w:szCs w:val="22.007593154907227"/>
          <w:u w:val="single"/>
          <w:shd w:fill="auto" w:val="clear"/>
          <w:vertAlign w:val="baseline"/>
          <w:rtl w:val="0"/>
        </w:rPr>
        <w:t xml:space="preserve"> Impact assessment of wall paint </w:t>
      </w: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958740234375" w:line="226.2801218032837" w:lineRule="auto"/>
        <w:ind w:left="36.2554931640625" w:right="827.71240234375" w:firstLine="9.805908203125"/>
        <w:jc w:val="left"/>
        <w:rPr>
          <w:rFonts w:ascii="Arial" w:cs="Arial" w:eastAsia="Arial" w:hAnsi="Arial"/>
          <w:b w:val="0"/>
          <w:i w:val="0"/>
          <w:smallCaps w:val="0"/>
          <w:strike w:val="0"/>
          <w:color w:val="000000"/>
          <w:sz w:val="20.011999130249023"/>
          <w:szCs w:val="20.011999130249023"/>
          <w:u w:val="none"/>
          <w:shd w:fill="auto" w:val="clear"/>
          <w:vertAlign w:val="baseline"/>
        </w:rPr>
      </w:pP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For the wall paint, titanium production is the dominant contributor to the damage in the categories  of Respiratory Inorganics (61.</w:t>
      </w:r>
      <w:r w:rsidDel="00000000" w:rsidR="00000000" w:rsidRPr="00000000">
        <w:rPr>
          <w:rFonts w:ascii="Arial" w:cs="Arial" w:eastAsia="Arial" w:hAnsi="Arial"/>
          <w:b w:val="0"/>
          <w:i w:val="0"/>
          <w:smallCaps w:val="0"/>
          <w:strike w:val="0"/>
          <w:color w:val="000000"/>
          <w:sz w:val="20.011999130249023"/>
          <w:szCs w:val="20.011999130249023"/>
          <w:highlight w:val="white"/>
          <w:u w:val="none"/>
          <w:vertAlign w:val="baseline"/>
          <w:rtl w:val="0"/>
        </w:rPr>
        <w:t xml:space="preserve">1</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 Global Warming (58</w:t>
      </w:r>
      <w:r w:rsidDel="00000000" w:rsidR="00000000" w:rsidRPr="00000000">
        <w:rPr>
          <w:rFonts w:ascii="Arial" w:cs="Arial" w:eastAsia="Arial" w:hAnsi="Arial"/>
          <w:b w:val="0"/>
          <w:i w:val="0"/>
          <w:smallCaps w:val="0"/>
          <w:strike w:val="0"/>
          <w:color w:val="000000"/>
          <w:sz w:val="20.011999130249023"/>
          <w:szCs w:val="20.011999130249023"/>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8%), and Non-renewable energy (60.5%) (Fig. 1). The corresponding highest contribution substances are SO</w:t>
      </w:r>
      <w:r w:rsidDel="00000000" w:rsidR="00000000" w:rsidRPr="00000000">
        <w:rPr>
          <w:rFonts w:ascii="Arial" w:cs="Arial" w:eastAsia="Arial" w:hAnsi="Arial"/>
          <w:b w:val="0"/>
          <w:i w:val="0"/>
          <w:smallCaps w:val="0"/>
          <w:strike w:val="0"/>
          <w:color w:val="000000"/>
          <w:sz w:val="20.016667048136394"/>
          <w:szCs w:val="20.01666704813639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010000228881836"/>
          <w:szCs w:val="12.01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(Respiratory Inorganics), fossil  CO</w:t>
      </w:r>
      <w:r w:rsidDel="00000000" w:rsidR="00000000" w:rsidRPr="00000000">
        <w:rPr>
          <w:rFonts w:ascii="Arial" w:cs="Arial" w:eastAsia="Arial" w:hAnsi="Arial"/>
          <w:b w:val="0"/>
          <w:i w:val="0"/>
          <w:smallCaps w:val="0"/>
          <w:strike w:val="0"/>
          <w:color w:val="000000"/>
          <w:sz w:val="20.016667048136394"/>
          <w:szCs w:val="20.01666704813639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010000228881836"/>
          <w:szCs w:val="12.01000022888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(Global Warming) and natural gas (Non-renewable Energy).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6865234375" w:line="240" w:lineRule="auto"/>
        <w:ind w:left="38.01246643066406" w:right="0" w:firstLine="0"/>
        <w:jc w:val="left"/>
        <w:rPr>
          <w:rFonts w:ascii="Arial" w:cs="Arial" w:eastAsia="Arial" w:hAnsi="Arial"/>
          <w:b w:val="1"/>
          <w:i w:val="0"/>
          <w:smallCaps w:val="0"/>
          <w:strike w:val="0"/>
          <w:color w:val="000000"/>
          <w:sz w:val="22.007593154907227"/>
          <w:szCs w:val="22.007593154907227"/>
          <w:u w:val="none"/>
          <w:shd w:fill="auto" w:val="clear"/>
          <w:vertAlign w:val="baseline"/>
        </w:rPr>
      </w:pP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3.2. </w:t>
      </w:r>
      <w:r w:rsidDel="00000000" w:rsidR="00000000" w:rsidRPr="00000000">
        <w:rPr>
          <w:rFonts w:ascii="Arial" w:cs="Arial" w:eastAsia="Arial" w:hAnsi="Arial"/>
          <w:b w:val="1"/>
          <w:i w:val="0"/>
          <w:smallCaps w:val="0"/>
          <w:strike w:val="0"/>
          <w:color w:val="000000"/>
          <w:sz w:val="22.007593154907227"/>
          <w:szCs w:val="22.007593154907227"/>
          <w:u w:val="single"/>
          <w:shd w:fill="auto" w:val="clear"/>
          <w:vertAlign w:val="baseline"/>
          <w:rtl w:val="0"/>
        </w:rPr>
        <w:t xml:space="preserve">Impact assessment of wallpaper</w:t>
      </w: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738037109375" w:line="229.52460765838623" w:lineRule="auto"/>
        <w:ind w:left="32.07084655761719" w:right="280.35400390625" w:firstLine="14.007644653320312"/>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For wallpaper, the highest contributions to the damage in the categories of Respiratory Inorganics, Global  Warming, Non-renewable Energy</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and Terrestrial Ecotoxicity are Transportation (20%</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Polyvinyl Chloride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(26%</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Polyvinyl Chloride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(33%</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and Transportation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respectively. T</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he corresponding highest  contribution substances are PM</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bscript"/>
          <w:rtl w:val="0"/>
        </w:rPr>
        <w:t xml:space="preserve">2.5</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(Respiratory Inorganics), Fossil CO</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(Global Warming), natural gas  (Non-renewable Energy) and Zn (Terrestrial Ecotoxicity).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1246643066406" w:right="0" w:firstLine="0"/>
        <w:jc w:val="left"/>
        <w:rPr>
          <w:rFonts w:ascii="Arial" w:cs="Arial" w:eastAsia="Arial" w:hAnsi="Arial"/>
          <w:b w:val="1"/>
          <w:i w:val="0"/>
          <w:smallCaps w:val="0"/>
          <w:strike w:val="0"/>
          <w:color w:val="000000"/>
          <w:sz w:val="22.007593154907227"/>
          <w:szCs w:val="22.007593154907227"/>
          <w:u w:val="none"/>
          <w:shd w:fill="auto" w:val="clear"/>
          <w:vertAlign w:val="baseline"/>
        </w:rPr>
      </w:pP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3.3. </w:t>
      </w:r>
      <w:r w:rsidDel="00000000" w:rsidR="00000000" w:rsidRPr="00000000">
        <w:rPr>
          <w:rFonts w:ascii="Arial" w:cs="Arial" w:eastAsia="Arial" w:hAnsi="Arial"/>
          <w:b w:val="1"/>
          <w:i w:val="0"/>
          <w:smallCaps w:val="0"/>
          <w:strike w:val="0"/>
          <w:color w:val="000000"/>
          <w:sz w:val="22.007593154907227"/>
          <w:szCs w:val="22.007593154907227"/>
          <w:u w:val="single"/>
          <w:shd w:fill="auto" w:val="clear"/>
          <w:vertAlign w:val="baseline"/>
          <w:rtl w:val="0"/>
        </w:rPr>
        <w:t xml:space="preserve">Sensitivity analysis</w:t>
      </w: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97314453125" w:line="240" w:lineRule="auto"/>
        <w:ind w:left="37.27363586425781" w:right="0" w:firstLine="0"/>
        <w:jc w:val="left"/>
        <w:rPr>
          <w:rFonts w:ascii="Arial" w:cs="Arial" w:eastAsia="Arial" w:hAnsi="Arial"/>
          <w:b w:val="1"/>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3.3.1 </w:t>
      </w:r>
      <w:r w:rsidDel="00000000" w:rsidR="00000000" w:rsidRPr="00000000">
        <w:rPr>
          <w:rFonts w:ascii="Arial" w:cs="Arial" w:eastAsia="Arial" w:hAnsi="Arial"/>
          <w:b w:val="1"/>
          <w:i w:val="0"/>
          <w:smallCaps w:val="0"/>
          <w:strike w:val="0"/>
          <w:color w:val="000000"/>
          <w:sz w:val="20.010995864868164"/>
          <w:szCs w:val="20.010995864868164"/>
          <w:u w:val="single"/>
          <w:shd w:fill="auto" w:val="clear"/>
          <w:vertAlign w:val="baseline"/>
          <w:rtl w:val="0"/>
        </w:rPr>
        <w:t xml:space="preserve">Lifetime </w:t>
      </w: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9931640625" w:line="247.19335556030273" w:lineRule="auto"/>
        <w:ind w:left="29.651565551757812" w:right="7.083740234375" w:hanging="1.8010711669921875"/>
        <w:jc w:val="left"/>
        <w:rPr>
          <w:rFonts w:ascii="Arial" w:cs="Arial" w:eastAsia="Arial" w:hAnsi="Arial"/>
          <w:b w:val="0"/>
          <w:i w:val="0"/>
          <w:smallCaps w:val="0"/>
          <w:strike w:val="0"/>
          <w:color w:val="000000"/>
          <w:sz w:val="20.011999130249023"/>
          <w:szCs w:val="20.011999130249023"/>
          <w:u w:val="none"/>
          <w:shd w:fill="auto" w:val="clear"/>
          <w:vertAlign w:val="baseline"/>
        </w:rPr>
      </w:pP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As we can see from our results (Fig. 2a), the material and manufacturing phases are the dominant processes  for both products. Therefore, changing the lifetime of wall paint and wallpaper can significantly influence their  environmental impacts. According to our analysis, with a longer lifetime, the total energy use and CO</w:t>
      </w:r>
      <w:r w:rsidDel="00000000" w:rsidR="00000000" w:rsidRPr="00000000">
        <w:rPr>
          <w:rFonts w:ascii="Arial" w:cs="Arial" w:eastAsia="Arial" w:hAnsi="Arial"/>
          <w:b w:val="0"/>
          <w:i w:val="0"/>
          <w:smallCaps w:val="0"/>
          <w:strike w:val="0"/>
          <w:color w:val="000000"/>
          <w:sz w:val="12.010000228881836"/>
          <w:szCs w:val="12.010000228881836"/>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emissions will both decrease--the two scenarios with the same lifetime only have a very slight difference. In  real life, in consideration of factors, such as the aesthetics, it is hard to reach the whole lifetime for both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283203125" w:line="256.10901832580566" w:lineRule="auto"/>
        <w:ind w:left="37.25372314453125" w:right="685.01953125" w:firstLine="5.60577392578125"/>
        <w:jc w:val="left"/>
        <w:rPr>
          <w:rFonts w:ascii="Arial" w:cs="Arial" w:eastAsia="Arial" w:hAnsi="Arial"/>
          <w:b w:val="1"/>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products. Thus, the real energy and CO</w:t>
      </w:r>
      <w:r w:rsidDel="00000000" w:rsidR="00000000" w:rsidRPr="00000000">
        <w:rPr>
          <w:rFonts w:ascii="Arial" w:cs="Arial" w:eastAsia="Arial" w:hAnsi="Arial"/>
          <w:b w:val="0"/>
          <w:i w:val="0"/>
          <w:smallCaps w:val="0"/>
          <w:strike w:val="0"/>
          <w:color w:val="000000"/>
          <w:sz w:val="12.010000228881836"/>
          <w:szCs w:val="12.010000228881836"/>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performance can vary significantly due to a different lifetime.  </w:t>
      </w: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3.3.2 </w:t>
      </w:r>
      <w:r w:rsidDel="00000000" w:rsidR="00000000" w:rsidRPr="00000000">
        <w:rPr>
          <w:rFonts w:ascii="Arial" w:cs="Arial" w:eastAsia="Arial" w:hAnsi="Arial"/>
          <w:b w:val="1"/>
          <w:i w:val="0"/>
          <w:smallCaps w:val="0"/>
          <w:strike w:val="0"/>
          <w:color w:val="000000"/>
          <w:sz w:val="20.010995864868164"/>
          <w:szCs w:val="20.010995864868164"/>
          <w:u w:val="single"/>
          <w:shd w:fill="auto" w:val="clear"/>
          <w:vertAlign w:val="baseline"/>
          <w:rtl w:val="0"/>
        </w:rPr>
        <w:t xml:space="preserve">Material</w:t>
      </w: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07302856445" w:lineRule="auto"/>
        <w:ind w:left="30.291213989257812" w:right="59.620361328125" w:firstLine="15.79315185546875"/>
        <w:jc w:val="both"/>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From the process tree, we can easily identify the raw materials with most of the environmental impacts.  Thus, we can replace those materials with some eco-friendly substitutions. For wall paint, titanium dioxide  (TiO</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which is the major part of pigment) contributes to more than 60% of the total energy use. In our  analysis, we replace part of TiO </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by limestone and kaolin. Our results showed that due to the replacement of  TiO</w:t>
      </w:r>
      <w:r w:rsidDel="00000000" w:rsidR="00000000" w:rsidRPr="00000000">
        <w:rPr>
          <w:rFonts w:ascii="Arial" w:cs="Arial" w:eastAsia="Arial" w:hAnsi="Arial"/>
          <w:b w:val="0"/>
          <w:i w:val="0"/>
          <w:smallCaps w:val="0"/>
          <w:strike w:val="0"/>
          <w:color w:val="000000"/>
          <w:sz w:val="20.01599947611491"/>
          <w:szCs w:val="20.0159994761149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the total energy use can reduce 53.5% and 38.9% in the limestone and kaolin based paint. For  wallpaper, the stone groundwood pulp takes up of 15% of the total energy use. With the replacement of  stone groundwood pulp to waste paper pulp, there is a 12.6% decrease in the total energy use and also a  significant drop in the respiratory inorganics and global warming.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6025390625" w:line="240" w:lineRule="auto"/>
        <w:ind w:left="37.295074462890625" w:right="0" w:firstLine="0"/>
        <w:jc w:val="left"/>
        <w:rPr>
          <w:rFonts w:ascii="Arial" w:cs="Arial" w:eastAsia="Arial" w:hAnsi="Arial"/>
          <w:b w:val="1"/>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3.3.3 </w:t>
      </w:r>
      <w:r w:rsidDel="00000000" w:rsidR="00000000" w:rsidRPr="00000000">
        <w:rPr>
          <w:rFonts w:ascii="Arial" w:cs="Arial" w:eastAsia="Arial" w:hAnsi="Arial"/>
          <w:b w:val="1"/>
          <w:i w:val="0"/>
          <w:smallCaps w:val="0"/>
          <w:strike w:val="0"/>
          <w:color w:val="000000"/>
          <w:sz w:val="20.010995864868164"/>
          <w:szCs w:val="20.010995864868164"/>
          <w:u w:val="single"/>
          <w:shd w:fill="auto" w:val="clear"/>
          <w:vertAlign w:val="baseline"/>
          <w:rtl w:val="0"/>
        </w:rPr>
        <w:t xml:space="preserve">Coverage (thickness) </w:t>
      </w: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5556640625" w:line="239.96037483215332" w:lineRule="auto"/>
        <w:ind w:left="36.2554931640625" w:right="11.529541015625" w:firstLine="9.805908203125"/>
        <w:jc w:val="both"/>
        <w:rPr>
          <w:rFonts w:ascii="Arial" w:cs="Arial" w:eastAsia="Arial" w:hAnsi="Arial"/>
          <w:b w:val="0"/>
          <w:i w:val="0"/>
          <w:smallCaps w:val="0"/>
          <w:strike w:val="0"/>
          <w:color w:val="000000"/>
          <w:sz w:val="20.011999130249023"/>
          <w:szCs w:val="20.011999130249023"/>
          <w:u w:val="none"/>
          <w:shd w:fill="auto" w:val="clear"/>
          <w:vertAlign w:val="baseline"/>
        </w:rPr>
      </w:pP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For the wall paint, another significant influencing factor is the coverage (thickness). Here, the unit of the  coverage is sq. meter per liter (smpl) which means the thicker, less sq.meter can be painted by one liter of  paint. The standard coverage is between 8.5-11 smpl. According to our results, if the coverage reached 7.73  or more, the wall paint may have a better energy performance than the wallpaper (Fig. 2b).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18994140625" w:line="240" w:lineRule="auto"/>
        <w:ind w:left="38.01246643066406" w:right="0" w:firstLine="0"/>
        <w:jc w:val="left"/>
        <w:rPr>
          <w:rFonts w:ascii="Arial" w:cs="Arial" w:eastAsia="Arial" w:hAnsi="Arial"/>
          <w:b w:val="1"/>
          <w:i w:val="0"/>
          <w:smallCaps w:val="0"/>
          <w:strike w:val="0"/>
          <w:color w:val="000000"/>
          <w:sz w:val="22.007593154907227"/>
          <w:szCs w:val="22.007593154907227"/>
          <w:u w:val="none"/>
          <w:shd w:fill="auto" w:val="clear"/>
          <w:vertAlign w:val="baseline"/>
        </w:rPr>
      </w:pP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3.4. </w:t>
      </w:r>
      <w:r w:rsidDel="00000000" w:rsidR="00000000" w:rsidRPr="00000000">
        <w:rPr>
          <w:rFonts w:ascii="Arial" w:cs="Arial" w:eastAsia="Arial" w:hAnsi="Arial"/>
          <w:b w:val="1"/>
          <w:i w:val="0"/>
          <w:smallCaps w:val="0"/>
          <w:strike w:val="0"/>
          <w:color w:val="000000"/>
          <w:sz w:val="22.007593154907227"/>
          <w:szCs w:val="22.007593154907227"/>
          <w:u w:val="single"/>
          <w:shd w:fill="auto" w:val="clear"/>
          <w:vertAlign w:val="baseline"/>
          <w:rtl w:val="0"/>
        </w:rPr>
        <w:t xml:space="preserve">Alternative scenarios and comparison </w:t>
      </w:r>
      <w:r w:rsidDel="00000000" w:rsidR="00000000" w:rsidRPr="00000000">
        <w:rPr>
          <w:rFonts w:ascii="Arial" w:cs="Arial" w:eastAsia="Arial" w:hAnsi="Arial"/>
          <w:b w:val="1"/>
          <w:i w:val="0"/>
          <w:smallCaps w:val="0"/>
          <w:strike w:val="0"/>
          <w:color w:val="000000"/>
          <w:sz w:val="22.007593154907227"/>
          <w:szCs w:val="22.00759315490722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70751953125" w:line="254.9615478515625" w:lineRule="auto"/>
        <w:ind w:left="30.251922607421875" w:right="225.46630859375" w:firstLine="9.423980712890625"/>
        <w:jc w:val="left"/>
        <w:rPr>
          <w:rFonts w:ascii="Arial" w:cs="Arial" w:eastAsia="Arial" w:hAnsi="Arial"/>
          <w:b w:val="0"/>
          <w:i w:val="0"/>
          <w:smallCaps w:val="0"/>
          <w:strike w:val="0"/>
          <w:color w:val="000000"/>
          <w:sz w:val="20.011999130249023"/>
          <w:szCs w:val="20.011999130249023"/>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Consider all the parameters we discussed above, we came up with two alternative scenarios.  </w:t>
      </w: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Alternative wall paint: using kaolin replace 67% of TiO</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less thickness(11 smpl), shorter lifetime (15 yrs). </w:t>
      </w:r>
      <w:r w:rsidDel="00000000" w:rsidR="00000000" w:rsidRPr="00000000">
        <w:rPr>
          <w:rFonts w:ascii="Arial" w:cs="Arial" w:eastAsia="Arial" w:hAnsi="Arial"/>
          <w:b w:val="1"/>
          <w:i w:val="0"/>
          <w:smallCaps w:val="0"/>
          <w:strike w:val="0"/>
          <w:color w:val="000000"/>
          <w:sz w:val="20.010995864868164"/>
          <w:szCs w:val="20.010995864868164"/>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Alternative wallpaper: using the waste paper pulp to replace stone groundwood pulp. </w:t>
      </w: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tl w:val="0"/>
        </w:rPr>
        <w:t xml:space="preserve">The alternative wall paint have the best performance among all impact categories while the original  wallpaper scenario is always the worst.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446044921875" w:line="240" w:lineRule="auto"/>
        <w:ind w:left="0" w:right="0" w:firstLine="0"/>
        <w:jc w:val="left"/>
        <w:rPr>
          <w:rFonts w:ascii="Arial" w:cs="Arial" w:eastAsia="Arial" w:hAnsi="Arial"/>
          <w:b w:val="0"/>
          <w:i w:val="0"/>
          <w:smallCaps w:val="0"/>
          <w:strike w:val="0"/>
          <w:color w:val="000000"/>
          <w:sz w:val="39.72799936930339"/>
          <w:szCs w:val="39.72799936930339"/>
          <w:u w:val="none"/>
          <w:shd w:fill="auto" w:val="clear"/>
          <w:vertAlign w:val="subscript"/>
        </w:rPr>
      </w:pPr>
      <w:r w:rsidDel="00000000" w:rsidR="00000000" w:rsidRPr="00000000">
        <w:rPr>
          <w:rFonts w:ascii="Arial" w:cs="Arial" w:eastAsia="Arial" w:hAnsi="Arial"/>
          <w:b w:val="0"/>
          <w:i w:val="0"/>
          <w:smallCaps w:val="0"/>
          <w:strike w:val="0"/>
          <w:color w:val="000000"/>
          <w:sz w:val="20.011999130249023"/>
          <w:szCs w:val="20.011999130249023"/>
          <w:u w:val="none"/>
          <w:shd w:fill="auto" w:val="clear"/>
          <w:vertAlign w:val="baseline"/>
        </w:rPr>
        <w:drawing>
          <wp:inline distB="19050" distT="19050" distL="19050" distR="19050">
            <wp:extent cx="2564027" cy="15384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64027" cy="15384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39.72799936930339"/>
          <w:szCs w:val="39.72799936930339"/>
          <w:u w:val="none"/>
          <w:shd w:fill="auto" w:val="clear"/>
          <w:vertAlign w:val="subscript"/>
          <w:rtl w:val="0"/>
        </w:rPr>
        <w:t xml:space="preserve">b)</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15441894531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Fig. 2. Sensitivity of the non renewble primary energy to a) product lifetime and b) paint practical coverage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68994140625" w:line="240" w:lineRule="auto"/>
        <w:ind w:left="34.2132568359375" w:right="0" w:firstLine="0"/>
        <w:jc w:val="left"/>
        <w:rPr>
          <w:rFonts w:ascii="Arial" w:cs="Arial" w:eastAsia="Arial" w:hAnsi="Arial"/>
          <w:b w:val="1"/>
          <w:i w:val="0"/>
          <w:smallCaps w:val="0"/>
          <w:strike w:val="0"/>
          <w:color w:val="000000"/>
          <w:sz w:val="24.01919937133789"/>
          <w:szCs w:val="24.01919937133789"/>
          <w:u w:val="none"/>
          <w:shd w:fill="auto" w:val="clear"/>
          <w:vertAlign w:val="baseline"/>
        </w:rPr>
      </w:pPr>
      <w:r w:rsidDel="00000000" w:rsidR="00000000" w:rsidRPr="00000000">
        <w:rPr>
          <w:rFonts w:ascii="Arial" w:cs="Arial" w:eastAsia="Arial" w:hAnsi="Arial"/>
          <w:b w:val="1"/>
          <w:i w:val="0"/>
          <w:smallCaps w:val="0"/>
          <w:strike w:val="0"/>
          <w:color w:val="000000"/>
          <w:sz w:val="24.01919937133789"/>
          <w:szCs w:val="24.01919937133789"/>
          <w:u w:val="none"/>
          <w:shd w:fill="auto" w:val="clear"/>
          <w:vertAlign w:val="baseline"/>
          <w:rtl w:val="0"/>
        </w:rPr>
        <w:t xml:space="preserve">4. Conclusions and Recommendations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742395401001" w:lineRule="auto"/>
        <w:ind w:left="33.25157165527344" w:right="62.900390625" w:hanging="3.60198974609375"/>
        <w:jc w:val="both"/>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According to our results, we conclude that wall paint has a significantly lower environmental impact  compared to wallpaper. Also, altering raw material with high environmental impacts can significantly improve  the environmental performance of both products. Thus, our recommendation for improving these products  are: Reduce use phase consumption, e.g. reducing the unnecessary thickness of wall paint; Increase  product lifetime and reuse of parts, e.g. use the recycled paper and prolong the lifetime, and Dematerialize:  obtain more service from a similar or reduced materials quantity, e.g. use kaolin to replace TiO</w:t>
      </w:r>
      <w:r w:rsidDel="00000000" w:rsidR="00000000" w:rsidRPr="00000000">
        <w:rPr>
          <w:rFonts w:ascii="Arial" w:cs="Arial" w:eastAsia="Arial" w:hAnsi="Arial"/>
          <w:b w:val="0"/>
          <w:i w:val="0"/>
          <w:smallCaps w:val="0"/>
          <w:strike w:val="0"/>
          <w:color w:val="000000"/>
          <w:sz w:val="12.009599685668945"/>
          <w:szCs w:val="12.009599685668945"/>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780029296875" w:line="240" w:lineRule="auto"/>
        <w:ind w:left="47.19825744628906" w:right="0" w:firstLine="0"/>
        <w:jc w:val="left"/>
        <w:rPr>
          <w:rFonts w:ascii="Arial" w:cs="Arial" w:eastAsia="Arial" w:hAnsi="Arial"/>
          <w:b w:val="1"/>
          <w:i w:val="0"/>
          <w:smallCaps w:val="0"/>
          <w:strike w:val="0"/>
          <w:color w:val="000000"/>
          <w:sz w:val="24.01919937133789"/>
          <w:szCs w:val="24.01919937133789"/>
          <w:u w:val="none"/>
          <w:shd w:fill="auto" w:val="clear"/>
          <w:vertAlign w:val="baseline"/>
        </w:rPr>
      </w:pPr>
      <w:r w:rsidDel="00000000" w:rsidR="00000000" w:rsidRPr="00000000">
        <w:rPr>
          <w:rFonts w:ascii="Arial" w:cs="Arial" w:eastAsia="Arial" w:hAnsi="Arial"/>
          <w:b w:val="1"/>
          <w:i w:val="0"/>
          <w:smallCaps w:val="0"/>
          <w:strike w:val="0"/>
          <w:color w:val="000000"/>
          <w:sz w:val="24.01919937133789"/>
          <w:szCs w:val="24.01919937133789"/>
          <w:u w:val="none"/>
          <w:shd w:fill="auto" w:val="clear"/>
          <w:vertAlign w:val="baseline"/>
          <w:rtl w:val="0"/>
        </w:rPr>
        <w:t xml:space="preserve">References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8310546875" w:line="239.94971752166748" w:lineRule="auto"/>
        <w:ind w:left="31.682281494140625" w:right="2378.2110595703125" w:firstLine="11.589431762695312"/>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“The Pros of Cons of Painting vs. Wallpapering.” </w:t>
      </w:r>
      <w:r w:rsidDel="00000000" w:rsidR="00000000" w:rsidRPr="00000000">
        <w:rPr>
          <w:rFonts w:ascii="Arial" w:cs="Arial" w:eastAsia="Arial" w:hAnsi="Arial"/>
          <w:b w:val="0"/>
          <w:i w:val="1"/>
          <w:smallCaps w:val="0"/>
          <w:strike w:val="0"/>
          <w:color w:val="000000"/>
          <w:sz w:val="20.010995864868164"/>
          <w:szCs w:val="20.010995864868164"/>
          <w:highlight w:val="white"/>
          <w:u w:val="none"/>
          <w:vertAlign w:val="baseline"/>
          <w:rtl w:val="0"/>
        </w:rPr>
        <w:t xml:space="preserve">Freshome.com</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29 Dec. 2010,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0.010995864868164"/>
          <w:szCs w:val="20.010995864868164"/>
          <w:highlight w:val="white"/>
          <w:u w:val="single"/>
          <w:vertAlign w:val="baseline"/>
          <w:rtl w:val="0"/>
        </w:rPr>
        <w:t xml:space="preserve">reshome.com/2010/12/29/the-pros-of-cons-of-painting-vs-wallpapering/.</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706413269043" w:lineRule="auto"/>
        <w:ind w:left="323.9137268066406" w:right="66.126708984375" w:hanging="280.4249572753906"/>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[2] Jolliet, O., Saadé-Sbeih, M., Shaked, S., Jolliet, A., &amp; Crettaz, P. (2015). </w:t>
      </w:r>
      <w:r w:rsidDel="00000000" w:rsidR="00000000" w:rsidRPr="00000000">
        <w:rPr>
          <w:rFonts w:ascii="Arial" w:cs="Arial" w:eastAsia="Arial" w:hAnsi="Arial"/>
          <w:b w:val="0"/>
          <w:i w:val="1"/>
          <w:smallCaps w:val="0"/>
          <w:strike w:val="0"/>
          <w:color w:val="000000"/>
          <w:sz w:val="20.010995864868164"/>
          <w:szCs w:val="20.010995864868164"/>
          <w:u w:val="none"/>
          <w:shd w:fill="auto" w:val="clear"/>
          <w:vertAlign w:val="baseline"/>
          <w:rtl w:val="0"/>
        </w:rPr>
        <w:t xml:space="preserve">Environmental life cycle  assessment</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Boca Raton, FL: CRC Press.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572998046875" w:line="240" w:lineRule="auto"/>
        <w:ind w:left="43.3038330078125" w:right="0" w:firstLine="0"/>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“Dulux X-Pert.” </w:t>
      </w:r>
      <w:r w:rsidDel="00000000" w:rsidR="00000000" w:rsidRPr="00000000">
        <w:rPr>
          <w:rFonts w:ascii="Arial" w:cs="Arial" w:eastAsia="Arial" w:hAnsi="Arial"/>
          <w:b w:val="0"/>
          <w:i w:val="1"/>
          <w:smallCaps w:val="0"/>
          <w:strike w:val="0"/>
          <w:color w:val="000000"/>
          <w:sz w:val="20.010995864868164"/>
          <w:szCs w:val="20.010995864868164"/>
          <w:highlight w:val="white"/>
          <w:u w:val="none"/>
          <w:vertAlign w:val="baseline"/>
          <w:rtl w:val="0"/>
        </w:rPr>
        <w:t xml:space="preserve">Dulux</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w</w:t>
      </w:r>
      <w:r w:rsidDel="00000000" w:rsidR="00000000" w:rsidRPr="00000000">
        <w:rPr>
          <w:rFonts w:ascii="Arial" w:cs="Arial" w:eastAsia="Arial" w:hAnsi="Arial"/>
          <w:b w:val="0"/>
          <w:i w:val="0"/>
          <w:smallCaps w:val="0"/>
          <w:strike w:val="0"/>
          <w:color w:val="000000"/>
          <w:sz w:val="20.010995864868164"/>
          <w:szCs w:val="20.010995864868164"/>
          <w:highlight w:val="white"/>
          <w:u w:val="single"/>
          <w:vertAlign w:val="baseline"/>
          <w:rtl w:val="0"/>
        </w:rPr>
        <w:t xml:space="preserve">ww.dulux.ca/diy/products/interior-paint/dulux-x-pert</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9248046875" w:line="240" w:lineRule="auto"/>
        <w:ind w:left="43.342437744140625" w:right="0" w:firstLine="0"/>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“Wallpaper.” </w:t>
      </w:r>
      <w:r w:rsidDel="00000000" w:rsidR="00000000" w:rsidRPr="00000000">
        <w:rPr>
          <w:rFonts w:ascii="Arial" w:cs="Arial" w:eastAsia="Arial" w:hAnsi="Arial"/>
          <w:b w:val="0"/>
          <w:i w:val="1"/>
          <w:smallCaps w:val="0"/>
          <w:strike w:val="0"/>
          <w:color w:val="000000"/>
          <w:sz w:val="20.010995864868164"/>
          <w:szCs w:val="20.010995864868164"/>
          <w:highlight w:val="white"/>
          <w:u w:val="none"/>
          <w:vertAlign w:val="baseline"/>
          <w:rtl w:val="0"/>
        </w:rPr>
        <w:t xml:space="preserve">Design Life-Cycle</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highlight w:val="white"/>
          <w:u w:val="single"/>
          <w:vertAlign w:val="baseline"/>
          <w:rtl w:val="0"/>
        </w:rPr>
        <w:t xml:space="preserve">www.designlife-cycle.com/vinyl-wallpaper/</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834716796875" w:line="240" w:lineRule="auto"/>
        <w:ind w:left="43.3721923828125" w:right="0" w:firstLine="0"/>
        <w:jc w:val="left"/>
        <w:rPr>
          <w:rFonts w:ascii="Arial" w:cs="Arial" w:eastAsia="Arial" w:hAnsi="Arial"/>
          <w:b w:val="0"/>
          <w:i w:val="0"/>
          <w:smallCaps w:val="0"/>
          <w:strike w:val="0"/>
          <w:color w:val="000000"/>
          <w:sz w:val="20.010995864868164"/>
          <w:szCs w:val="20.010995864868164"/>
          <w:u w:val="none"/>
          <w:shd w:fill="auto" w:val="clear"/>
          <w:vertAlign w:val="baseline"/>
        </w:rPr>
      </w:pP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“Paint.” </w:t>
      </w:r>
      <w:r w:rsidDel="00000000" w:rsidR="00000000" w:rsidRPr="00000000">
        <w:rPr>
          <w:rFonts w:ascii="Arial" w:cs="Arial" w:eastAsia="Arial" w:hAnsi="Arial"/>
          <w:b w:val="0"/>
          <w:i w:val="1"/>
          <w:smallCaps w:val="0"/>
          <w:strike w:val="0"/>
          <w:color w:val="000000"/>
          <w:sz w:val="20.010995864868164"/>
          <w:szCs w:val="20.010995864868164"/>
          <w:highlight w:val="white"/>
          <w:u w:val="none"/>
          <w:vertAlign w:val="baseline"/>
          <w:rtl w:val="0"/>
        </w:rPr>
        <w:t xml:space="preserve">How Products Are Made</w:t>
      </w:r>
      <w:r w:rsidDel="00000000" w:rsidR="00000000" w:rsidRPr="00000000">
        <w:rPr>
          <w:rFonts w:ascii="Arial" w:cs="Arial" w:eastAsia="Arial" w:hAnsi="Arial"/>
          <w:b w:val="0"/>
          <w:i w:val="0"/>
          <w:smallCaps w:val="0"/>
          <w:strike w:val="0"/>
          <w:color w:val="000000"/>
          <w:sz w:val="20.010995864868164"/>
          <w:szCs w:val="20.010995864868164"/>
          <w:highlight w:val="white"/>
          <w:u w:val="none"/>
          <w:vertAlign w:val="baseline"/>
          <w:rtl w:val="0"/>
        </w:rPr>
        <w:t xml:space="preserve">, © 2018 Advameg, Inc.,</w:t>
      </w:r>
      <w:r w:rsidDel="00000000" w:rsidR="00000000" w:rsidRPr="00000000">
        <w:rPr>
          <w:rFonts w:ascii="Arial" w:cs="Arial" w:eastAsia="Arial" w:hAnsi="Arial"/>
          <w:b w:val="0"/>
          <w:i w:val="0"/>
          <w:smallCaps w:val="0"/>
          <w:strike w:val="0"/>
          <w:color w:val="000000"/>
          <w:sz w:val="20.010995864868164"/>
          <w:szCs w:val="20.010995864868164"/>
          <w:highlight w:val="white"/>
          <w:u w:val="single"/>
          <w:vertAlign w:val="baseline"/>
          <w:rtl w:val="0"/>
        </w:rPr>
        <w:t xml:space="preserve"> </w:t>
      </w:r>
      <w:r w:rsidDel="00000000" w:rsidR="00000000" w:rsidRPr="00000000">
        <w:rPr>
          <w:rFonts w:ascii="Arial" w:cs="Arial" w:eastAsia="Arial" w:hAnsi="Arial"/>
          <w:b w:val="0"/>
          <w:i w:val="0"/>
          <w:smallCaps w:val="0"/>
          <w:strike w:val="0"/>
          <w:color w:val="000000"/>
          <w:sz w:val="20.010995864868164"/>
          <w:szCs w:val="20.010995864868164"/>
          <w:u w:val="single"/>
          <w:shd w:fill="auto" w:val="clear"/>
          <w:vertAlign w:val="baseline"/>
          <w:rtl w:val="0"/>
        </w:rPr>
        <w:t xml:space="preserve">http://www.madehow.com/Volume-1/Paint.html</w:t>
      </w:r>
      <w:r w:rsidDel="00000000" w:rsidR="00000000" w:rsidRPr="00000000">
        <w:rPr>
          <w:rFonts w:ascii="Arial" w:cs="Arial" w:eastAsia="Arial" w:hAnsi="Arial"/>
          <w:b w:val="0"/>
          <w:i w:val="0"/>
          <w:smallCaps w:val="0"/>
          <w:strike w:val="0"/>
          <w:color w:val="000000"/>
          <w:sz w:val="20.010995864868164"/>
          <w:szCs w:val="20.010995864868164"/>
          <w:u w:val="none"/>
          <w:shd w:fill="auto" w:val="clear"/>
          <w:vertAlign w:val="baseline"/>
          <w:rtl w:val="0"/>
        </w:rPr>
        <w:t xml:space="preserve">  </w:t>
      </w:r>
    </w:p>
    <w:sectPr>
      <w:headerReference r:id="rId8" w:type="default"/>
      <w:pgSz w:h="16860" w:w="11920" w:orient="portrait"/>
      <w:pgMar w:bottom="1321.9639587402344" w:top="1121.00341796875" w:left="1105.2084350585938" w:right="1083.38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