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C2D90" w:rsidP="34153D23" w:rsidRDefault="00DA29C7" w14:paraId="2DF8A38C" wp14:textId="6D2A6C06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DA29C7">
        <w:rPr>
          <w:rFonts w:ascii="Times New Roman" w:hAnsi="Times New Roman" w:eastAsia="Times New Roman" w:cs="Times New Roman"/>
          <w:sz w:val="24"/>
          <w:szCs w:val="24"/>
        </w:rPr>
        <w:t>Component Analysis</w:t>
      </w:r>
      <w:r w:rsidRPr="34153D23" w:rsidR="35B352AC">
        <w:rPr>
          <w:rFonts w:ascii="Times New Roman" w:hAnsi="Times New Roman" w:eastAsia="Times New Roman" w:cs="Times New Roman"/>
          <w:sz w:val="24"/>
          <w:szCs w:val="24"/>
        </w:rPr>
        <w:t xml:space="preserve"> (Spring 2020)</w:t>
      </w:r>
    </w:p>
    <w:p xmlns:wp14="http://schemas.microsoft.com/office/word/2010/wordml" w:rsidR="00FE544B" w:rsidP="34153D23" w:rsidRDefault="00FE544B" w14:paraId="672A6659" wp14:textId="77777777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031CA" w:rsidP="34153D23" w:rsidRDefault="00E031CA" w14:paraId="2462ECEA" wp14:textId="0E75E508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E031CA">
        <w:rPr>
          <w:rFonts w:ascii="Times New Roman" w:hAnsi="Times New Roman" w:eastAsia="Times New Roman" w:cs="Times New Roman"/>
          <w:sz w:val="24"/>
          <w:szCs w:val="24"/>
        </w:rPr>
        <w:t xml:space="preserve">Team: </w:t>
      </w:r>
      <w:r w:rsidRPr="34153D23" w:rsidR="1FA6FE03">
        <w:rPr>
          <w:rFonts w:ascii="Times New Roman" w:hAnsi="Times New Roman" w:eastAsia="Times New Roman" w:cs="Times New Roman"/>
          <w:sz w:val="24"/>
          <w:szCs w:val="24"/>
        </w:rPr>
        <w:t>8</w:t>
      </w:r>
    </w:p>
    <w:p xmlns:wp14="http://schemas.microsoft.com/office/word/2010/wordml" w:rsidR="00E031CA" w:rsidP="34153D23" w:rsidRDefault="00E031CA" w14:paraId="3A0BEAAD" wp14:textId="09ECF724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E031CA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34153D23" w:rsidR="00E031CA">
        <w:rPr>
          <w:rFonts w:ascii="Times New Roman" w:hAnsi="Times New Roman" w:eastAsia="Times New Roman" w:cs="Times New Roman"/>
          <w:sz w:val="24"/>
          <w:szCs w:val="24"/>
        </w:rPr>
        <w:t>:</w:t>
      </w:r>
      <w:r w:rsidRPr="34153D23" w:rsidR="782F13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153D23" w:rsidR="782F13E3">
        <w:rPr>
          <w:rFonts w:ascii="Times New Roman" w:hAnsi="Times New Roman" w:eastAsia="Times New Roman" w:cs="Times New Roman"/>
          <w:sz w:val="24"/>
          <w:szCs w:val="24"/>
        </w:rPr>
        <w:t>AudioBeamer</w:t>
      </w:r>
      <w:proofErr w:type="spellEnd"/>
    </w:p>
    <w:p xmlns:wp14="http://schemas.microsoft.com/office/word/2010/wordml" w:rsidR="006E31A1" w:rsidP="34153D23" w:rsidRDefault="006E31A1" w14:paraId="688E889F" wp14:textId="65A380AE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E031CA">
        <w:rPr>
          <w:rFonts w:ascii="Times New Roman" w:hAnsi="Times New Roman" w:eastAsia="Times New Roman" w:cs="Times New Roman"/>
          <w:sz w:val="24"/>
          <w:szCs w:val="24"/>
        </w:rPr>
        <w:t xml:space="preserve">Creation Date: </w:t>
      </w:r>
      <w:r w:rsidRPr="34153D23" w:rsidR="25650A66">
        <w:rPr>
          <w:rFonts w:ascii="Times New Roman" w:hAnsi="Times New Roman" w:eastAsia="Times New Roman" w:cs="Times New Roman"/>
          <w:sz w:val="24"/>
          <w:szCs w:val="24"/>
        </w:rPr>
        <w:t>1/29/2020</w:t>
      </w:r>
      <w:r>
        <w:tab/>
      </w:r>
    </w:p>
    <w:p xmlns:wp14="http://schemas.microsoft.com/office/word/2010/wordml" w:rsidR="006E31A1" w:rsidP="34153D23" w:rsidRDefault="006E31A1" w14:paraId="0A37501D" wp14:textId="7740FB2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</w:rPr>
      </w:pPr>
      <w:r w:rsidRPr="34153D23" w:rsidR="00E031CA">
        <w:rPr>
          <w:rFonts w:ascii="Times New Roman" w:hAnsi="Times New Roman" w:eastAsia="Times New Roman" w:cs="Times New Roman"/>
          <w:sz w:val="24"/>
          <w:szCs w:val="24"/>
        </w:rPr>
        <w:t xml:space="preserve">Last Modified: </w:t>
      </w:r>
      <w:r w:rsidRPr="34153D23" w:rsidR="50C7341C">
        <w:rPr>
          <w:rFonts w:ascii="Times New Roman" w:hAnsi="Times New Roman" w:eastAsia="Times New Roman" w:cs="Times New Roman"/>
          <w:sz w:val="24"/>
          <w:szCs w:val="24"/>
        </w:rPr>
        <w:t>1/31/2020</w:t>
      </w:r>
    </w:p>
    <w:p w:rsidR="5B17501F" w:rsidP="34153D23" w:rsidRDefault="5B17501F" w14:paraId="37AEEBC3" w14:textId="56BD82CA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E31A1" w:rsidP="34153D23" w:rsidRDefault="006E31A1" w14:paraId="72FFFF3D" wp14:textId="1119D355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Member 1: </w:t>
      </w:r>
      <w:r w:rsidRPr="34153D23" w:rsidR="18805F44">
        <w:rPr>
          <w:rFonts w:ascii="Times New Roman" w:hAnsi="Times New Roman" w:eastAsia="Times New Roman" w:cs="Times New Roman"/>
          <w:sz w:val="24"/>
          <w:szCs w:val="24"/>
        </w:rPr>
        <w:t xml:space="preserve">Carson </w:t>
      </w:r>
      <w:proofErr w:type="spellStart"/>
      <w:r w:rsidRPr="34153D23" w:rsidR="18805F44">
        <w:rPr>
          <w:rFonts w:ascii="Times New Roman" w:hAnsi="Times New Roman" w:eastAsia="Times New Roman" w:cs="Times New Roman"/>
          <w:sz w:val="24"/>
          <w:szCs w:val="24"/>
        </w:rPr>
        <w:t>Tabachka</w:t>
      </w:r>
      <w:proofErr w:type="spellEnd"/>
      <w:r w:rsidRPr="34153D23" w:rsidR="18805F44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</w:t>
      </w:r>
      <w:r>
        <w:rPr>
          <w:sz w:val="24"/>
        </w:rPr>
        <w:tab/>
      </w: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Email: </w:t>
      </w:r>
      <w:r w:rsidRPr="34153D23" w:rsidR="176761BE">
        <w:rPr>
          <w:rFonts w:ascii="Times New Roman" w:hAnsi="Times New Roman" w:eastAsia="Times New Roman" w:cs="Times New Roman"/>
          <w:sz w:val="24"/>
          <w:szCs w:val="24"/>
        </w:rPr>
        <w:t xml:space="preserve">ctabachk@purdue.edu</w:t>
      </w:r>
    </w:p>
    <w:p xmlns:wp14="http://schemas.microsoft.com/office/word/2010/wordml" w:rsidR="006E31A1" w:rsidP="34153D23" w:rsidRDefault="006E31A1" w14:paraId="091AE085" wp14:textId="487642FF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Member 2: </w:t>
      </w:r>
      <w:r w:rsidRPr="34153D23" w:rsidR="6B84B719">
        <w:rPr>
          <w:rFonts w:ascii="Times New Roman" w:hAnsi="Times New Roman" w:eastAsia="Times New Roman" w:cs="Times New Roman"/>
          <w:sz w:val="24"/>
          <w:szCs w:val="24"/>
        </w:rPr>
        <w:t xml:space="preserve">Aditya Biala                                        </w:t>
      </w:r>
      <w:r>
        <w:rPr>
          <w:sz w:val="24"/>
        </w:rPr>
        <w:tab/>
      </w: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Email: </w:t>
      </w:r>
      <w:r w:rsidRPr="34153D23" w:rsidR="60CA3817">
        <w:rPr>
          <w:rFonts w:ascii="Times New Roman" w:hAnsi="Times New Roman" w:eastAsia="Times New Roman" w:cs="Times New Roman"/>
          <w:sz w:val="24"/>
          <w:szCs w:val="24"/>
        </w:rPr>
        <w:t>abiala@purdue.edu</w:t>
      </w:r>
    </w:p>
    <w:p xmlns:wp14="http://schemas.microsoft.com/office/word/2010/wordml" w:rsidR="006E31A1" w:rsidP="34153D23" w:rsidRDefault="006E31A1" w14:paraId="6C2B4247" wp14:textId="1387BDA3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>Member 3:</w:t>
      </w:r>
      <w:r w:rsidRPr="34153D23" w:rsidR="040AAE89">
        <w:rPr>
          <w:rFonts w:ascii="Times New Roman" w:hAnsi="Times New Roman" w:eastAsia="Times New Roman" w:cs="Times New Roman"/>
          <w:sz w:val="24"/>
          <w:szCs w:val="24"/>
        </w:rPr>
        <w:t xml:space="preserve"> Aditya </w:t>
      </w:r>
      <w:proofErr w:type="spellStart"/>
      <w:r w:rsidRPr="34153D23" w:rsidR="040AAE89">
        <w:rPr>
          <w:rFonts w:ascii="Times New Roman" w:hAnsi="Times New Roman" w:eastAsia="Times New Roman" w:cs="Times New Roman"/>
          <w:sz w:val="24"/>
          <w:szCs w:val="24"/>
        </w:rPr>
        <w:t xml:space="preserve">Th</w:t>
      </w:r>
      <w:r w:rsidRPr="34153D23" w:rsidR="7319E237">
        <w:rPr>
          <w:rFonts w:ascii="Times New Roman" w:hAnsi="Times New Roman" w:eastAsia="Times New Roman" w:cs="Times New Roman"/>
          <w:sz w:val="24"/>
          <w:szCs w:val="24"/>
        </w:rPr>
        <w:t>a</w:t>
      </w:r>
      <w:r w:rsidRPr="34153D23" w:rsidR="040AAE89">
        <w:rPr>
          <w:rFonts w:ascii="Times New Roman" w:hAnsi="Times New Roman" w:eastAsia="Times New Roman" w:cs="Times New Roman"/>
          <w:sz w:val="24"/>
          <w:szCs w:val="24"/>
        </w:rPr>
        <w:t xml:space="preserve">garthi</w:t>
      </w:r>
      <w:proofErr w:type="spellEnd"/>
      <w:r w:rsidRPr="34153D23" w:rsidR="040AAE89">
        <w:rPr>
          <w:rFonts w:ascii="Times New Roman" w:hAnsi="Times New Roman" w:eastAsia="Times New Roman" w:cs="Times New Roman"/>
          <w:sz w:val="24"/>
          <w:szCs w:val="24"/>
        </w:rPr>
        <w:t xml:space="preserve"> Arun                     </w:t>
      </w:r>
      <w:r>
        <w:rPr>
          <w:sz w:val="24"/>
        </w:rPr>
        <w:tab/>
      </w: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Email: </w:t>
      </w:r>
      <w:r w:rsidRPr="34153D23" w:rsidR="1F181463">
        <w:rPr>
          <w:rFonts w:ascii="Times New Roman" w:hAnsi="Times New Roman" w:eastAsia="Times New Roman" w:cs="Times New Roman"/>
          <w:sz w:val="24"/>
          <w:szCs w:val="24"/>
        </w:rPr>
        <w:t xml:space="preserve">athagart@purdue.edu</w:t>
      </w:r>
    </w:p>
    <w:p xmlns:wp14="http://schemas.microsoft.com/office/word/2010/wordml" w:rsidR="00E031CA" w:rsidP="34153D23" w:rsidRDefault="006E31A1" w14:paraId="333044E6" wp14:textId="7634CC4E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Member 4: </w:t>
      </w:r>
      <w:r w:rsidRPr="34153D23" w:rsidR="5D0246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Calvin Walter Heintzelman</w:t>
      </w:r>
      <w:r>
        <w:rPr>
          <w:sz w:val="24"/>
        </w:rPr>
        <w:tab/>
      </w:r>
      <w:r w:rsidRPr="34153D23" w:rsidR="5D02468F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 w:rsidRPr="34153D23" w:rsidR="006E31A1">
        <w:rPr>
          <w:rFonts w:ascii="Times New Roman" w:hAnsi="Times New Roman" w:eastAsia="Times New Roman" w:cs="Times New Roman"/>
          <w:sz w:val="24"/>
          <w:szCs w:val="24"/>
        </w:rPr>
        <w:t xml:space="preserve">Email: </w:t>
      </w:r>
      <w:r w:rsidRPr="34153D23" w:rsidR="6199F7F5">
        <w:rPr>
          <w:rFonts w:ascii="Times New Roman" w:hAnsi="Times New Roman" w:eastAsia="Times New Roman" w:cs="Times New Roman"/>
          <w:sz w:val="24"/>
          <w:szCs w:val="24"/>
        </w:rPr>
        <w:t>cheintze@purdue.</w:t>
      </w:r>
      <w:r w:rsidRPr="34153D23" w:rsidR="6199F7F5">
        <w:rPr>
          <w:rFonts w:ascii="Times New Roman" w:hAnsi="Times New Roman" w:eastAsia="Times New Roman" w:cs="Times New Roman"/>
          <w:sz w:val="24"/>
          <w:szCs w:val="24"/>
        </w:rPr>
        <w:t>edu</w:t>
      </w:r>
      <w:r w:rsidRPr="34153D23" w:rsidR="6199F7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E031CA" w:rsidP="34153D23" w:rsidRDefault="006E31A1" w14:paraId="2EB14AD8" wp14:textId="6C03F67E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031CA" w:rsidP="34153D23" w:rsidRDefault="006E31A1" w14:paraId="2BBB59D5" wp14:textId="622C03EE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3259A1">
        <w:rPr>
          <w:rFonts w:ascii="Times New Roman" w:hAnsi="Times New Roman" w:eastAsia="Times New Roman" w:cs="Times New Roman"/>
          <w:sz w:val="24"/>
          <w:szCs w:val="24"/>
        </w:rPr>
        <w:t>Assignment Evaluation:</w:t>
      </w:r>
    </w:p>
    <w:p xmlns:wp14="http://schemas.microsoft.com/office/word/2010/wordml" w:rsidR="003259A1" w:rsidP="34153D23" w:rsidRDefault="003259A1" w14:paraId="02EB378F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569"/>
        <w:gridCol w:w="1236"/>
        <w:gridCol w:w="870"/>
        <w:gridCol w:w="1010"/>
        <w:gridCol w:w="3798"/>
      </w:tblGrid>
      <w:tr xmlns:wp14="http://schemas.microsoft.com/office/word/2010/wordml" w:rsidRPr="00FF1987" w:rsidR="003259A1" w:rsidTr="34153D23" w14:paraId="1B1F6E8D" wp14:textId="77777777">
        <w:trPr>
          <w:trHeight w:val="300"/>
        </w:trPr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noWrap/>
            <w:tcMar/>
            <w:vAlign w:val="bottom"/>
            <w:hideMark/>
          </w:tcPr>
          <w:p w:rsidRPr="00FF1987" w:rsidR="003259A1" w:rsidP="34153D23" w:rsidRDefault="003259A1" w14:paraId="769726BA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Item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noWrap/>
            <w:tcMar/>
            <w:vAlign w:val="bottom"/>
            <w:hideMark/>
          </w:tcPr>
          <w:p w:rsidRPr="00FF1987" w:rsidR="003259A1" w:rsidP="34153D23" w:rsidRDefault="003259A1" w14:paraId="1806C109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Score (0-5)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noWrap/>
            <w:tcMar/>
            <w:vAlign w:val="bottom"/>
            <w:hideMark/>
          </w:tcPr>
          <w:p w:rsidRPr="00FF1987" w:rsidR="003259A1" w:rsidP="34153D23" w:rsidRDefault="003259A1" w14:paraId="65A7799B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Weight</w:t>
            </w: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noWrap/>
            <w:tcMar/>
            <w:vAlign w:val="bottom"/>
            <w:hideMark/>
          </w:tcPr>
          <w:p w:rsidRPr="00FF1987" w:rsidR="003259A1" w:rsidP="34153D23" w:rsidRDefault="003259A1" w14:paraId="266B6AD4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Points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noWrap/>
            <w:tcMar/>
            <w:vAlign w:val="bottom"/>
            <w:hideMark/>
          </w:tcPr>
          <w:p w:rsidRPr="00FF1987" w:rsidR="003259A1" w:rsidP="34153D23" w:rsidRDefault="003259A1" w14:paraId="25546E3C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Notes</w:t>
            </w:r>
          </w:p>
        </w:tc>
      </w:tr>
      <w:tr xmlns:wp14="http://schemas.microsoft.com/office/word/2010/wordml" w:rsidRPr="00FF1987" w:rsidR="003259A1" w:rsidTr="34153D23" w14:paraId="4E2B61F2" wp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tcMar/>
            <w:vAlign w:val="bottom"/>
            <w:hideMark/>
          </w:tcPr>
          <w:p w:rsidRPr="00FF1987" w:rsidR="003259A1" w:rsidP="34153D23" w:rsidRDefault="003259A1" w14:paraId="0926095E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Assignment-Specific Items</w:t>
            </w:r>
          </w:p>
        </w:tc>
      </w:tr>
      <w:tr xmlns:wp14="http://schemas.microsoft.com/office/word/2010/wordml" w:rsidRPr="00FF1987" w:rsidR="003259A1" w:rsidTr="34153D23" w14:paraId="4F68D404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3DEDB406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Analysis of Component 1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6A05A809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093019" w14:paraId="4B0F44D0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x2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5A39BBE3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6E7BEAA2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3259A1" w:rsidTr="34153D23" w14:paraId="69DCD4F8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5A94B475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Analysis of Component 2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41C8F396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093019" w14:paraId="7034C72D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x2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72A3D3EC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63E4A9CD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3259A1" w:rsidTr="34153D23" w14:paraId="110E5BE3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762E3FE8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Analysis of Component 3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0D0B940D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093019" w14:paraId="394DF329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x2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0E27B00A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4F6584BE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3259A1" w:rsidTr="34153D23" w14:paraId="02D538C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7774DDCA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Bill of Materials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60061E4C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093019" w14:paraId="54BFF915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x6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44EAFD9C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3259A1" w:rsidP="34153D23" w:rsidRDefault="003259A1" w14:paraId="09AF38FC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3259A1" w:rsidTr="34153D23" w14:paraId="7EAAE627" wp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tcMar/>
            <w:vAlign w:val="bottom"/>
            <w:hideMark/>
          </w:tcPr>
          <w:p w:rsidRPr="00FF1987" w:rsidR="003259A1" w:rsidP="34153D23" w:rsidRDefault="003259A1" w14:paraId="2DF5EB64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003259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Writing-Specific Items</w:t>
            </w:r>
          </w:p>
        </w:tc>
      </w:tr>
      <w:tr xmlns:wp14="http://schemas.microsoft.com/office/word/2010/wordml" w:rsidRPr="00FF1987" w:rsidR="00093019" w:rsidTr="34153D23" w14:paraId="6EAE963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5838CAE9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B94D5A5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6BBAB62E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x2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3DEEC669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15AA318D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093019" w:rsidTr="34153D23" w14:paraId="7B8A0FCF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708F9E3F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3656B9AB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01BAD185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x1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5FB0818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01512BE8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093019" w:rsidTr="34153D23" w14:paraId="67D7BB1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554F2B88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049F31CB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5FEBFD8A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x2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53128261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0DA70637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093019" w:rsidTr="34153D23" w14:paraId="550C576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1EAFFA59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62486C05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624B101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x3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101652C" wp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6624170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FF1987" w:rsidR="00093019" w:rsidTr="34153D23" w14:paraId="2F661B8A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noWrap/>
            <w:tcMar/>
            <w:vAlign w:val="bottom"/>
            <w:hideMark/>
          </w:tcPr>
          <w:p w:rsidRPr="00FF1987" w:rsidR="00093019" w:rsidP="34153D23" w:rsidRDefault="00093019" w14:paraId="3025019E" wp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B8484D5" wp14:textId="7777777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F1987" w:rsidR="00093019" w:rsidP="34153D23" w:rsidRDefault="00093019" w14:paraId="4F8F56C0" wp14:textId="7777777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153D23" w:rsidR="64C0E1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</w:tbl>
    <w:p xmlns:wp14="http://schemas.microsoft.com/office/word/2010/wordml" w:rsidR="003259A1" w:rsidP="34153D23" w:rsidRDefault="003259A1" w14:paraId="4B99056E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7F5ADAD1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3259A1">
        <w:rPr>
          <w:rFonts w:ascii="Times New Roman" w:hAnsi="Times New Roman" w:eastAsia="Times New Roman" w:cs="Times New Roman"/>
          <w:sz w:val="24"/>
          <w:szCs w:val="24"/>
        </w:rPr>
        <w:t xml:space="preserve">5: Excellent </w:t>
      </w:r>
      <w:r>
        <w:rPr>
          <w:sz w:val="24"/>
        </w:rPr>
        <w:tab/>
      </w:r>
      <w:r w:rsidRPr="34153D23" w:rsidR="003259A1">
        <w:rPr>
          <w:rFonts w:ascii="Times New Roman" w:hAnsi="Times New Roman" w:eastAsia="Times New Roman" w:cs="Times New Roman"/>
          <w:sz w:val="24"/>
          <w:szCs w:val="24"/>
        </w:rPr>
        <w:t>4: Good     3: Acceptable    2: Poor     1: Very Poor    0: Not attempted</w:t>
      </w:r>
    </w:p>
    <w:p xmlns:wp14="http://schemas.microsoft.com/office/word/2010/wordml" w:rsidR="003259A1" w:rsidP="34153D23" w:rsidRDefault="003259A1" w14:paraId="1299C43A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FF1987" w:rsidR="003259A1" w:rsidP="34153D23" w:rsidRDefault="003259A1" w14:paraId="30DD6997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3259A1">
        <w:rPr>
          <w:rFonts w:ascii="Times New Roman" w:hAnsi="Times New Roman" w:eastAsia="Times New Roman" w:cs="Times New Roman"/>
          <w:sz w:val="24"/>
          <w:szCs w:val="24"/>
        </w:rPr>
        <w:t>General Comments:</w:t>
      </w:r>
    </w:p>
    <w:p xmlns:wp14="http://schemas.microsoft.com/office/word/2010/wordml" w:rsidRPr="008032C4" w:rsidR="003259A1" w:rsidP="34153D23" w:rsidRDefault="003259A1" w14:paraId="65D3B60E" wp14:textId="77777777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</w:pPr>
      <w:r w:rsidRPr="34153D23" w:rsidR="003259A1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  <w:t>Relevant overall comments about the paper will be included here</w:t>
      </w:r>
    </w:p>
    <w:p xmlns:wp14="http://schemas.microsoft.com/office/word/2010/wordml" w:rsidR="00DC2D90" w:rsidP="34153D23" w:rsidRDefault="00DC2D90" w14:paraId="4DDBEF00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3CF2D8B6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6639CE31" w14:textId="32082F23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0FB78278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1FC39945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0562CB0E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</w:p>
    <w:p xmlns:wp14="http://schemas.microsoft.com/office/word/2010/wordml" w:rsidR="003259A1" w:rsidP="34153D23" w:rsidRDefault="003259A1" w14:paraId="34CE0A41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62EBF3C5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970656" w14:paraId="5997CC1D" wp14:textId="5DA11545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259A1" w:rsidP="34153D23" w:rsidRDefault="003259A1" w14:paraId="110FFD37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C2D90" w:rsidP="34153D23" w:rsidRDefault="00FE544B" w14:paraId="6DD1F7EC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FE544B">
        <w:rPr>
          <w:rFonts w:ascii="Times New Roman" w:hAnsi="Times New Roman" w:eastAsia="Times New Roman" w:cs="Times New Roman"/>
          <w:sz w:val="24"/>
          <w:szCs w:val="24"/>
        </w:rPr>
        <w:t xml:space="preserve">1.0 </w:t>
      </w:r>
      <w:r w:rsidRPr="34153D23" w:rsidR="00DA29C7">
        <w:rPr>
          <w:rFonts w:ascii="Times New Roman" w:hAnsi="Times New Roman" w:eastAsia="Times New Roman" w:cs="Times New Roman"/>
          <w:sz w:val="24"/>
          <w:szCs w:val="24"/>
        </w:rPr>
        <w:t>Component Analysis</w:t>
      </w:r>
      <w:r w:rsidRPr="34153D23" w:rsidR="00FE544B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="004862C7" w:rsidP="34153D23" w:rsidRDefault="004862C7" w14:paraId="6B699379" wp14:textId="77777777" wp14:noSpellErr="1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10E3816" w:rsidP="34153D23" w:rsidRDefault="610E3816" w14:paraId="4C59DBE2" w14:textId="31D3312E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610E3816">
        <w:rPr>
          <w:rFonts w:ascii="Times New Roman" w:hAnsi="Times New Roman" w:eastAsia="Times New Roman" w:cs="Times New Roman"/>
          <w:sz w:val="24"/>
          <w:szCs w:val="24"/>
        </w:rPr>
        <w:t>Microcontroller</w:t>
      </w:r>
    </w:p>
    <w:p w:rsidR="34153D23" w:rsidP="34153D23" w:rsidRDefault="34153D23" w14:paraId="0F6D608C" w14:textId="21D2013E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</w:pPr>
    </w:p>
    <w:p w:rsidR="32AA9452" w:rsidP="34153D23" w:rsidRDefault="32AA9452" w14:paraId="6042FF9B" w14:textId="4F291EFF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153D23" w:rsidR="32AA94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</w:t>
      </w:r>
      <w:r w:rsidRPr="34153D23" w:rsidR="2D26AD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</w:t>
      </w:r>
      <w:r w:rsidRPr="34153D23" w:rsidR="643BE9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430</w:t>
      </w:r>
      <w:r w:rsidRPr="34153D23" w:rsidR="5DFD51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</w:t>
      </w:r>
      <w:r w:rsidRPr="34153D23" w:rsidR="643BE9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5994</w:t>
      </w:r>
    </w:p>
    <w:p w:rsidR="4AFACD38" w:rsidP="34153D23" w:rsidRDefault="4AFACD38" w14:paraId="1B90737E" w14:textId="710838C9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153D23" w:rsidR="4AFACD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</w:t>
      </w:r>
      <w:r w:rsidRPr="34153D23" w:rsidR="4AFACD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microcontroller</w:t>
      </w:r>
      <w:r w:rsidRPr="34153D23" w:rsidR="4AFACD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has a designated DSP processor</w:t>
      </w:r>
      <w:r w:rsidRPr="34153D23" w:rsidR="2290F6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(marketed as LEA module)</w:t>
      </w:r>
      <w:r w:rsidRPr="34153D23" w:rsidR="2FDAED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34153D23" w:rsidR="7840DB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interfacing with SPI, UART, and I2C.  Importantly, this microcontroller has a </w:t>
      </w:r>
      <w:r w:rsidRPr="34153D23" w:rsidR="40C102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native </w:t>
      </w:r>
      <w:r w:rsidRPr="34153D23" w:rsidR="7840DB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library for DSP processing</w:t>
      </w:r>
      <w:r w:rsidRPr="34153D23" w:rsidR="664B7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which will make designing FIR &amp; IIR filters </w:t>
      </w:r>
      <w:r w:rsidRPr="34153D23" w:rsidR="76A94A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less complex</w:t>
      </w:r>
      <w:r w:rsidRPr="34153D23" w:rsidR="7840DB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34153D23" w:rsidR="6572F2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Another key factor is the low supply current of this MCU which is vital to our battery powered project.</w:t>
      </w:r>
      <w:r w:rsidRPr="34153D23" w:rsidR="667454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 chose TI’s proprietary architecture over similar STM Cortex M0 MCUs because</w:t>
      </w:r>
      <w:r w:rsidRPr="34153D23" w:rsidR="06E6C4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TI has</w:t>
      </w:r>
      <w:r w:rsidRPr="34153D23" w:rsidR="667454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better performance </w:t>
      </w:r>
      <w:r w:rsidRPr="34153D23" w:rsidR="65C92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benchmarks </w:t>
      </w:r>
      <w:r w:rsidRPr="34153D23" w:rsidR="1E7CF7E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(FFT performance)</w:t>
      </w:r>
      <w:r w:rsidRPr="34153D23" w:rsidR="65C92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when</w:t>
      </w:r>
      <w:r w:rsidRPr="34153D23" w:rsidR="65C92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compared to a similar Cortex M0+ MCU at similar current supply</w:t>
      </w:r>
      <w:r w:rsidRPr="34153D23" w:rsidR="597617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which is vital to help us achieve our real time audio processing goal</w:t>
      </w:r>
      <w:r w:rsidRPr="34153D23" w:rsidR="65C92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3EF63FAA" w:rsidP="34153D23" w:rsidRDefault="3EF63FAA" w14:paraId="33E0907E" w14:textId="0CF368BF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C2D90" w:rsidP="34153D23" w:rsidRDefault="00DA29C7" w14:paraId="2819C074" wp14:textId="3FF3E652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DA29C7">
        <w:rPr>
          <w:rFonts w:ascii="Times New Roman" w:hAnsi="Times New Roman" w:eastAsia="Times New Roman" w:cs="Times New Roman"/>
          <w:sz w:val="24"/>
          <w:szCs w:val="24"/>
        </w:rPr>
        <w:t>1.1 Analysis of Component 1</w:t>
      </w:r>
      <w:r w:rsidRPr="34153D23" w:rsidR="00DC2D90">
        <w:rPr>
          <w:rFonts w:ascii="Times New Roman" w:hAnsi="Times New Roman" w:eastAsia="Times New Roman" w:cs="Times New Roman"/>
          <w:sz w:val="24"/>
          <w:szCs w:val="24"/>
        </w:rPr>
        <w:t>:</w:t>
      </w:r>
      <w:r w:rsidRPr="34153D23" w:rsidR="7EB5C8E0">
        <w:rPr>
          <w:rFonts w:ascii="Times New Roman" w:hAnsi="Times New Roman" w:eastAsia="Times New Roman" w:cs="Times New Roman"/>
          <w:sz w:val="24"/>
          <w:szCs w:val="24"/>
        </w:rPr>
        <w:t xml:space="preserve"> Audio Codec</w:t>
      </w:r>
    </w:p>
    <w:p xmlns:wp14="http://schemas.microsoft.com/office/word/2010/wordml" w:rsidR="00DC2D90" w:rsidP="34153D23" w:rsidRDefault="00DC2D90" w14:paraId="1F72F646" wp14:textId="77777777" wp14:noSpellErr="1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24530CD" w:rsidP="34153D23" w:rsidRDefault="224530CD" w14:paraId="4FD9A61B" w14:textId="288C6534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153D23" w:rsidR="7ECC5D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Audio </w:t>
      </w:r>
      <w:r w:rsidRPr="34153D23" w:rsidR="224530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Codec</w:t>
      </w:r>
      <w:r w:rsidRPr="34153D23" w:rsidR="44A5F0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4153D23" w:rsidR="2C2E31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Used as an external bridge to handle all </w:t>
      </w:r>
      <w:r w:rsidRPr="34153D23" w:rsidR="4EAAB5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34153D23" w:rsidR="2C2E31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igital-analog &amp; analog-digital </w:t>
      </w:r>
      <w:r w:rsidRPr="34153D23" w:rsidR="09B073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conversion</w:t>
      </w:r>
      <w:r w:rsidRPr="34153D23" w:rsidR="2C2E31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16</w:t>
      </w:r>
      <w:r w:rsidRPr="34153D23" w:rsidR="37345D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-bit</w:t>
      </w:r>
      <w:r w:rsidRPr="34153D23" w:rsidR="2C2E31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153D23" w:rsidR="6BD358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&amp; 44.1kHz sampling rate </w:t>
      </w:r>
      <w:r w:rsidRPr="34153D23" w:rsidR="2C2E31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maintain standard professional audio quality.</w:t>
      </w:r>
    </w:p>
    <w:p xmlns:wp14="http://schemas.microsoft.com/office/word/2010/wordml" w:rsidR="00DA29C7" w:rsidP="34153D23" w:rsidRDefault="00DA29C7" w14:paraId="3DECB81F" wp14:textId="14FFA688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FF0000"/>
          <w:sz w:val="24"/>
          <w:szCs w:val="24"/>
        </w:rPr>
      </w:pPr>
    </w:p>
    <w:p xmlns:wp14="http://schemas.microsoft.com/office/word/2010/wordml" w:rsidR="00DA29C7" w:rsidP="34153D23" w:rsidRDefault="00DA29C7" w14:paraId="24F41E49" wp14:textId="2D30F2E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DF231B" w:rsidR="1E2BC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</w:t>
      </w:r>
      <w:r w:rsidRPr="55DF231B" w:rsidR="34B814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chip</w:t>
      </w:r>
      <w:r w:rsidRPr="55DF231B" w:rsidR="1E2BC82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DF231B" w:rsidR="78ED0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uses</w:t>
      </w:r>
      <w:r w:rsidRPr="55DF231B" w:rsidR="3B16FE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DF231B" w:rsidR="3B16FE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I2S </w:t>
      </w:r>
      <w:r w:rsidRPr="55DF231B" w:rsidR="3AAD52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which is used to communicate on 2 channels with the MCU. The MSP430 does not have </w:t>
      </w:r>
      <w:r w:rsidRPr="55DF231B" w:rsidR="5AD6F5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</w:t>
      </w:r>
      <w:r w:rsidRPr="55DF231B" w:rsidR="3AAD52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ative I2S support but this can be achieved with reasonable complexity by using SPI</w:t>
      </w:r>
      <w:r w:rsidRPr="55DF231B" w:rsidR="6D61F5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 a 5-bit counter.  Th</w:t>
      </w:r>
      <w:r w:rsidRPr="55DF231B" w:rsidR="69AD8C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ere is ample official</w:t>
      </w:r>
      <w:r w:rsidRPr="55DF231B" w:rsidR="6D61F5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documentation</w:t>
      </w:r>
      <w:r w:rsidRPr="55DF231B" w:rsidR="22F121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on this topic which</w:t>
      </w:r>
      <w:r w:rsidRPr="55DF231B" w:rsidR="6D61F5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should make this device relatively understandable to implement.</w:t>
      </w:r>
    </w:p>
    <w:p xmlns:wp14="http://schemas.microsoft.com/office/word/2010/wordml" w:rsidR="00DA29C7" w:rsidP="34153D23" w:rsidRDefault="00DA29C7" w14:paraId="5574A977" wp14:textId="76A5F835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1140"/>
        <w:gridCol w:w="1560"/>
        <w:gridCol w:w="2220"/>
        <w:gridCol w:w="1950"/>
      </w:tblGrid>
      <w:tr w:rsidR="34153D23" w:rsidTr="4B1D9FB1" w14:paraId="010BFBFD">
        <w:tc>
          <w:tcPr>
            <w:tcW w:w="1785" w:type="dxa"/>
            <w:tcMar/>
          </w:tcPr>
          <w:p w:rsidR="34153D23" w:rsidP="34153D23" w:rsidRDefault="34153D23" w14:paraId="67FFE9DD" w14:textId="661049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34153D2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Part Number</w:t>
            </w:r>
          </w:p>
        </w:tc>
        <w:tc>
          <w:tcPr>
            <w:tcW w:w="1140" w:type="dxa"/>
            <w:tcMar/>
          </w:tcPr>
          <w:p w:rsidR="2BA2CAF9" w:rsidP="34153D23" w:rsidRDefault="2BA2CAF9" w14:paraId="33FAF1CE" w14:textId="3AEA84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2BA2CAF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Sampling Size</w:t>
            </w:r>
          </w:p>
        </w:tc>
        <w:tc>
          <w:tcPr>
            <w:tcW w:w="1560" w:type="dxa"/>
            <w:tcMar/>
          </w:tcPr>
          <w:p w:rsidR="1A17ED5D" w:rsidP="34153D23" w:rsidRDefault="1A17ED5D" w14:paraId="0E5F870E" w14:textId="40F08CE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1A17ED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Sampling Rate</w:t>
            </w:r>
          </w:p>
        </w:tc>
        <w:tc>
          <w:tcPr>
            <w:tcW w:w="2220" w:type="dxa"/>
            <w:tcMar/>
          </w:tcPr>
          <w:p w:rsidR="0646C64F" w:rsidP="34153D23" w:rsidRDefault="0646C64F" w14:paraId="5B66F696" w14:textId="2A2238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0646C64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 xml:space="preserve">Supply Current </w:t>
            </w:r>
            <w:r w:rsidRPr="55DF231B" w:rsidR="70428FF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(</w:t>
            </w:r>
            <w:r w:rsidRPr="55DF231B" w:rsidR="2EC1C54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V</w:t>
            </w:r>
            <w:r w:rsidRPr="55DF231B" w:rsidR="70428FF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dd</w:t>
            </w:r>
            <w:r w:rsidRPr="55DF231B" w:rsidR="70428FF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 xml:space="preserve"> = 3V)</w:t>
            </w:r>
          </w:p>
        </w:tc>
        <w:tc>
          <w:tcPr>
            <w:tcW w:w="1950" w:type="dxa"/>
            <w:tcMar/>
          </w:tcPr>
          <w:p w:rsidR="34153D23" w:rsidP="34153D23" w:rsidRDefault="34153D23" w14:paraId="22DF96EE" w14:textId="75B295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34153D2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Communication</w:t>
            </w:r>
          </w:p>
          <w:p w:rsidR="34153D23" w:rsidP="34153D23" w:rsidRDefault="34153D23" w14:paraId="1C55BE38" w14:textId="42AF3F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34153D2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Protocol</w:t>
            </w:r>
          </w:p>
        </w:tc>
      </w:tr>
      <w:tr w:rsidR="34153D23" w:rsidTr="4B1D9FB1" w14:paraId="32D23EF2">
        <w:tc>
          <w:tcPr>
            <w:tcW w:w="1785" w:type="dxa"/>
            <w:tcMar/>
          </w:tcPr>
          <w:p w:rsidR="4038DE5B" w:rsidP="34153D23" w:rsidRDefault="4038DE5B" w14:paraId="6AAEF929" w14:textId="217325A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153D23" w:rsidR="4038DE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TLV320AIC2</w:t>
            </w:r>
            <w:r w:rsidRPr="34153D23" w:rsidR="12FDDB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140" w:type="dxa"/>
            <w:tcMar/>
          </w:tcPr>
          <w:p w:rsidR="61D56899" w:rsidP="34153D23" w:rsidRDefault="61D56899" w14:paraId="34A2867C" w14:textId="2A38A2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61D568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Up</w:t>
            </w:r>
            <w:r w:rsidRPr="55DF231B" w:rsidR="2C067CF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61D568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to 32bit</w:t>
            </w:r>
          </w:p>
        </w:tc>
        <w:tc>
          <w:tcPr>
            <w:tcW w:w="1560" w:type="dxa"/>
            <w:tcMar/>
          </w:tcPr>
          <w:p w:rsidR="61D56899" w:rsidP="34153D23" w:rsidRDefault="61D56899" w14:paraId="59494923" w14:textId="300936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61D568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Up</w:t>
            </w:r>
            <w:r w:rsidRPr="34153D23" w:rsidR="76C954E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34153D23" w:rsidR="61D568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to 48</w:t>
            </w:r>
            <w:r w:rsidRPr="34153D23" w:rsidR="6FAC596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kHz</w:t>
            </w:r>
          </w:p>
        </w:tc>
        <w:tc>
          <w:tcPr>
            <w:tcW w:w="2220" w:type="dxa"/>
            <w:tcMar/>
          </w:tcPr>
          <w:p w:rsidR="42015DAC" w:rsidP="34153D23" w:rsidRDefault="42015DAC" w14:paraId="0BF27D83" w14:textId="6D91C8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42015D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</w:t>
            </w:r>
            <w:r w:rsidRPr="55DF231B" w:rsidR="03A9DDB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3.6</w:t>
            </w:r>
            <w:r w:rsidRPr="55DF231B" w:rsidR="1BB9DA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42015D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m</w:t>
            </w:r>
            <w:r w:rsidRPr="55DF231B" w:rsidR="2AE2BE8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A typ.</w:t>
            </w:r>
          </w:p>
        </w:tc>
        <w:tc>
          <w:tcPr>
            <w:tcW w:w="1950" w:type="dxa"/>
            <w:tcMar/>
          </w:tcPr>
          <w:p w:rsidR="4038DE5B" w:rsidP="34153D23" w:rsidRDefault="4038DE5B" w14:paraId="4E24CFCA" w14:textId="48ECD3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4038DE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SPI and I2S</w:t>
            </w:r>
          </w:p>
        </w:tc>
      </w:tr>
      <w:tr w:rsidR="34153D23" w:rsidTr="4B1D9FB1" w14:paraId="6D145390">
        <w:tc>
          <w:tcPr>
            <w:tcW w:w="1785" w:type="dxa"/>
            <w:tcMar/>
          </w:tcPr>
          <w:p w:rsidR="3C1BF079" w:rsidP="34153D23" w:rsidRDefault="3C1BF079" w14:paraId="32AE968D" w14:textId="67C1D1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5DF231B" w:rsidR="3C1BF0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PCM3008</w:t>
            </w:r>
          </w:p>
        </w:tc>
        <w:tc>
          <w:tcPr>
            <w:tcW w:w="1140" w:type="dxa"/>
            <w:tcMar/>
          </w:tcPr>
          <w:p w:rsidR="369D495B" w:rsidP="34153D23" w:rsidRDefault="369D495B" w14:paraId="20065E6D" w14:textId="5F48E9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369D49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16-bit</w:t>
            </w:r>
          </w:p>
        </w:tc>
        <w:tc>
          <w:tcPr>
            <w:tcW w:w="1560" w:type="dxa"/>
            <w:tcMar/>
          </w:tcPr>
          <w:p w:rsidR="5C8205A8" w:rsidP="34153D23" w:rsidRDefault="5C8205A8" w14:paraId="3BF1865D" w14:textId="65EA8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41C53455" w:rsidR="5C8205A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Up</w:t>
            </w:r>
            <w:r w:rsidRPr="41C53455" w:rsidR="76C954E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41C53455" w:rsidR="76C954E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41C53455" w:rsidR="5C8205A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to </w:t>
            </w:r>
            <w:r w:rsidRPr="41C53455" w:rsidR="369D49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48 kHz</w:t>
            </w:r>
          </w:p>
        </w:tc>
        <w:tc>
          <w:tcPr>
            <w:tcW w:w="2220" w:type="dxa"/>
            <w:tcMar/>
          </w:tcPr>
          <w:p w:rsidR="5895B9B1" w:rsidP="34153D23" w:rsidRDefault="5895B9B1" w14:paraId="5890688F" w14:textId="109CE4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5895B9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17mA max, 13mA typ.</w:t>
            </w:r>
          </w:p>
        </w:tc>
        <w:tc>
          <w:tcPr>
            <w:tcW w:w="1950" w:type="dxa"/>
            <w:tcMar/>
          </w:tcPr>
          <w:p w:rsidR="7D5CCF58" w:rsidP="34153D23" w:rsidRDefault="7D5CCF58" w14:paraId="6DC7430A" w14:textId="0084D3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7D5CC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I2S</w:t>
            </w:r>
          </w:p>
        </w:tc>
      </w:tr>
      <w:tr w:rsidR="34153D23" w:rsidTr="4B1D9FB1" w14:paraId="74F9BDEC">
        <w:tc>
          <w:tcPr>
            <w:tcW w:w="1785" w:type="dxa"/>
            <w:tcMar/>
          </w:tcPr>
          <w:p w:rsidR="1EB2B140" w:rsidP="4B1D9FB1" w:rsidRDefault="1EB2B140" w14:paraId="40D63C6D" w14:textId="0C7F15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4B1D9FB1" w:rsidR="6F2DEF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PCM3002</w:t>
            </w:r>
          </w:p>
        </w:tc>
        <w:tc>
          <w:tcPr>
            <w:tcW w:w="1140" w:type="dxa"/>
            <w:tcMar/>
          </w:tcPr>
          <w:p w:rsidR="1EB2B140" w:rsidP="34153D23" w:rsidRDefault="1EB2B140" w14:paraId="067ADBAB" w14:textId="07DE08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1EB2B1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16/20-bit</w:t>
            </w:r>
          </w:p>
        </w:tc>
        <w:tc>
          <w:tcPr>
            <w:tcW w:w="1560" w:type="dxa"/>
            <w:tcMar/>
          </w:tcPr>
          <w:p w:rsidR="116A5568" w:rsidP="34153D23" w:rsidRDefault="116A5568" w14:paraId="72D297B8" w14:textId="65EA8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116A556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Up</w:t>
            </w:r>
            <w:r w:rsidRPr="55DF231B" w:rsidR="0361A90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4D149A5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116A556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to </w:t>
            </w:r>
            <w:r w:rsidRPr="55DF231B" w:rsidR="1EB2B1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48kHz</w:t>
            </w:r>
          </w:p>
        </w:tc>
        <w:tc>
          <w:tcPr>
            <w:tcW w:w="2220" w:type="dxa"/>
            <w:tcMar/>
          </w:tcPr>
          <w:p w:rsidR="562036F5" w:rsidP="34153D23" w:rsidRDefault="562036F5" w14:paraId="68AFC650" w14:textId="1ABC4A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562036F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24mA max, 18mA typ.</w:t>
            </w:r>
          </w:p>
        </w:tc>
        <w:tc>
          <w:tcPr>
            <w:tcW w:w="1950" w:type="dxa"/>
            <w:tcMar/>
          </w:tcPr>
          <w:p w:rsidR="1EB2B140" w:rsidP="34153D23" w:rsidRDefault="1EB2B140" w14:paraId="2E7618A9" w14:textId="58D7E7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1EB2B1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I2S</w:t>
            </w:r>
            <w:r w:rsidRPr="55DF231B" w:rsidR="0750BE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&amp; SPI</w:t>
            </w:r>
          </w:p>
        </w:tc>
      </w:tr>
      <w:tr w:rsidR="34153D23" w:rsidTr="4B1D9FB1" w14:paraId="4C122DD0">
        <w:tc>
          <w:tcPr>
            <w:tcW w:w="1785" w:type="dxa"/>
            <w:tcMar/>
          </w:tcPr>
          <w:p w:rsidR="0750BEA2" w:rsidP="34153D23" w:rsidRDefault="0750BEA2" w14:paraId="0DD0B303" w14:textId="4E707F76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DF231B" w:rsidR="0750BEA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TLV320AIC23B</w:t>
            </w:r>
            <w:r w:rsidRPr="55DF231B" w:rsidR="2E60622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PW</w:t>
            </w:r>
          </w:p>
        </w:tc>
        <w:tc>
          <w:tcPr>
            <w:tcW w:w="1140" w:type="dxa"/>
            <w:tcMar/>
          </w:tcPr>
          <w:p w:rsidR="0DAD00D7" w:rsidP="34153D23" w:rsidRDefault="0DAD00D7" w14:paraId="01BAE8AC" w14:textId="56C9A2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0DAD00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Up</w:t>
            </w:r>
            <w:r w:rsidRPr="55DF231B" w:rsidR="79D8D06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0DAD00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to</w:t>
            </w:r>
            <w:r w:rsidRPr="55DF231B" w:rsidR="0DAD00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32</w:t>
            </w:r>
            <w:r w:rsidRPr="55DF231B" w:rsidR="055FB7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-</w:t>
            </w:r>
            <w:r w:rsidRPr="55DF231B" w:rsidR="0DAD00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bit</w:t>
            </w:r>
          </w:p>
        </w:tc>
        <w:tc>
          <w:tcPr>
            <w:tcW w:w="1560" w:type="dxa"/>
            <w:tcMar/>
          </w:tcPr>
          <w:p w:rsidR="0DAD00D7" w:rsidP="34153D23" w:rsidRDefault="0DAD00D7" w14:paraId="0BEC914F" w14:textId="65EA8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0DAD00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Up</w:t>
            </w:r>
            <w:r w:rsidRPr="55DF231B" w:rsidR="0361A90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4D149A5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55DF231B" w:rsidR="0DAD00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to 92kHz</w:t>
            </w:r>
          </w:p>
        </w:tc>
        <w:tc>
          <w:tcPr>
            <w:tcW w:w="2220" w:type="dxa"/>
            <w:tcMar/>
          </w:tcPr>
          <w:p w:rsidR="414F8641" w:rsidP="34153D23" w:rsidRDefault="414F8641" w14:paraId="028BDA69" w14:textId="18D5DB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414F86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18mA max, 16mA typ.</w:t>
            </w:r>
          </w:p>
        </w:tc>
        <w:tc>
          <w:tcPr>
            <w:tcW w:w="1950" w:type="dxa"/>
            <w:tcMar/>
          </w:tcPr>
          <w:p w:rsidR="771E64A9" w:rsidP="34153D23" w:rsidRDefault="771E64A9" w14:paraId="7700D8C4" w14:textId="41040F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5DF231B" w:rsidR="771E64A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I2S &amp; SPI</w:t>
            </w:r>
          </w:p>
        </w:tc>
      </w:tr>
    </w:tbl>
    <w:p xmlns:wp14="http://schemas.microsoft.com/office/word/2010/wordml" w:rsidR="00DA29C7" w:rsidP="34153D23" w:rsidRDefault="00DA29C7" w14:paraId="099EDFC1" wp14:textId="143BBD4C">
      <w:pPr>
        <w:pStyle w:val="Title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532C8BA4" wp14:textId="75A9D5D8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B1D9FB1" w:rsidR="5F7216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ideal audio codec for our project would be the TLV320AIC23B.</w:t>
      </w:r>
      <w:r w:rsidRPr="4B1D9FB1" w:rsidR="29E6B9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//PCM3002</w:t>
      </w:r>
      <w:r w:rsidRPr="4B1D9FB1" w:rsidR="5F7216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="00DA29C7" w:rsidP="34153D23" w:rsidRDefault="00DA29C7" w14:paraId="602F3822" wp14:textId="039C47B4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DF231B" w:rsidR="5F7216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Several factors were taken into consideration. </w:t>
      </w:r>
    </w:p>
    <w:p xmlns:wp14="http://schemas.microsoft.com/office/word/2010/wordml" w:rsidR="00DA29C7" w:rsidP="34153D23" w:rsidRDefault="00DA29C7" w14:paraId="53A86D49" wp14:textId="2685F33B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153D23" w:rsidR="5F7216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TLV320AIC26 was seriously considered for its low power consumption at 3V. However, it had many additional features</w:t>
      </w:r>
      <w:r w:rsidRPr="34153D23" w:rsidR="0E10FD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(mic &amp; recording support)</w:t>
      </w:r>
      <w:r w:rsidRPr="34153D23" w:rsidR="5F7216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 our project does not need and </w:t>
      </w:r>
      <w:r w:rsidRPr="34153D23" w:rsidR="539B2B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thus </w:t>
      </w:r>
    </w:p>
    <w:p xmlns:wp14="http://schemas.microsoft.com/office/word/2010/wordml" w:rsidR="00DA29C7" w:rsidP="34153D23" w:rsidRDefault="00DA29C7" w14:paraId="3521A795" wp14:textId="04A4AB38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5C72C053" wp14:textId="1C064CE9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4940B2E9" wp14:textId="0B633EC3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268D9201" wp14:textId="0CCD0E6A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5B4C011D" wp14:textId="734952AF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35DE63A3" wp14:textId="2AB57DD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25B99F00" wp14:textId="33076D8D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41642A87" wp14:textId="186A5B53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5DF231B" w:rsidR="539B2B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</w:t>
      </w:r>
      <w:r w:rsidRPr="55DF231B" w:rsidR="5A60EB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DF231B" w:rsidR="539B2B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physically takes up extra space on the PCB as well as increasing interfacing complexity.</w:t>
      </w:r>
    </w:p>
    <w:p xmlns:wp14="http://schemas.microsoft.com/office/word/2010/wordml" w:rsidR="00DA29C7" w:rsidP="34153D23" w:rsidRDefault="00DA29C7" w14:paraId="2F5A60E9" wp14:textId="4A05E69C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61B8BA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PCM3008 was an excellent choice for us an</w:t>
      </w:r>
      <w:r w:rsidRPr="55DF231B" w:rsidR="22273E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</w:t>
      </w:r>
      <w:r w:rsidRPr="55DF231B" w:rsidR="61B8BA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had every feature we </w:t>
      </w:r>
      <w:r w:rsidRPr="55DF231B" w:rsidR="304814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needed</w:t>
      </w:r>
      <w:r w:rsidRPr="55DF231B" w:rsidR="61B8BA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 no </w:t>
      </w:r>
      <w:r w:rsidRPr="55DF231B" w:rsidR="3A6E2A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added complexity. </w:t>
      </w:r>
      <w:r w:rsidRPr="55DF231B" w:rsidR="5371AA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However,</w:t>
      </w:r>
      <w:r w:rsidRPr="55DF231B" w:rsidR="3A6E2A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DF231B" w:rsidR="3A6E2A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55DF231B" w:rsidR="3A6E2A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TLV</w:t>
      </w:r>
      <w:r w:rsidRPr="55DF231B" w:rsidR="3A6E2A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320AIC23BPW had a lower power consumption </w:t>
      </w:r>
      <w:r w:rsidRPr="55DF231B" w:rsidR="5299AC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while allowing customizability via SPI which will help in noise reduction &amp; twe</w:t>
      </w:r>
      <w:r w:rsidRPr="55DF231B" w:rsidR="5D755E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aking gain levels. Furthermore, the PCM3002 is very similar to the TLV320AIC23BPW but has a slightly hig</w:t>
      </w:r>
      <w:r w:rsidRPr="55DF231B" w:rsidR="7C661F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her supply current.</w:t>
      </w:r>
    </w:p>
    <w:p xmlns:wp14="http://schemas.microsoft.com/office/word/2010/wordml" w:rsidR="00DA29C7" w:rsidP="34153D23" w:rsidRDefault="00DA29C7" w14:paraId="099A959E" wp14:textId="5ADE106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710F6AA3" wp14:textId="238F4AF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50043A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Our core requirement for the audio codec are:</w:t>
      </w:r>
    </w:p>
    <w:p xmlns:wp14="http://schemas.microsoft.com/office/word/2010/wordml" w:rsidR="00DA29C7" w:rsidP="34153D23" w:rsidRDefault="00DA29C7" w14:paraId="7748D1D9" wp14:textId="53FC36D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297378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At least</w:t>
      </w:r>
      <w:r w:rsidRPr="55DF231B" w:rsidR="50043A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DF231B" w:rsidR="120805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16-bit</w:t>
      </w:r>
      <w:r w:rsidRPr="55DF231B" w:rsidR="50043A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resolution on the ADC &amp; DAC</w:t>
      </w:r>
    </w:p>
    <w:p xmlns:wp14="http://schemas.microsoft.com/office/word/2010/wordml" w:rsidR="00DA29C7" w:rsidP="34153D23" w:rsidRDefault="00DA29C7" w14:paraId="785A3BA3" wp14:textId="57C7EDBF">
      <w:pPr>
        <w:pStyle w:val="ListParagraph"/>
        <w:numPr>
          <w:ilvl w:val="0"/>
          <w:numId w:val="9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50043A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Stereo input &amp; output</w:t>
      </w:r>
    </w:p>
    <w:p xmlns:wp14="http://schemas.microsoft.com/office/word/2010/wordml" w:rsidR="00DA29C7" w:rsidP="34153D23" w:rsidRDefault="00DA29C7" w14:paraId="246A372B" wp14:textId="2816AB07">
      <w:pPr>
        <w:pStyle w:val="ListParagraph"/>
        <w:numPr>
          <w:ilvl w:val="0"/>
          <w:numId w:val="9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50043A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Compatible with left-justified I2S</w:t>
      </w:r>
    </w:p>
    <w:p xmlns:wp14="http://schemas.microsoft.com/office/word/2010/wordml" w:rsidR="00DA29C7" w:rsidP="34153D23" w:rsidRDefault="00DA29C7" w14:paraId="4D48BE17" wp14:textId="04C036CF">
      <w:pPr>
        <w:pStyle w:val="ListParagraph"/>
        <w:numPr>
          <w:ilvl w:val="0"/>
          <w:numId w:val="9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50043A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Capable of 44.1kHz sampling rate</w:t>
      </w:r>
    </w:p>
    <w:p xmlns:wp14="http://schemas.microsoft.com/office/word/2010/wordml" w:rsidR="00DA29C7" w:rsidP="34153D23" w:rsidRDefault="00DA29C7" w14:paraId="08CE6F91" wp14:textId="6A83F7B4">
      <w:pPr>
        <w:pStyle w:val="Title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="00DA29C7" w:rsidP="34153D23" w:rsidRDefault="00DA29C7" w14:paraId="6532A6FC" wp14:textId="78CD68E4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DA29C7">
        <w:rPr>
          <w:rFonts w:ascii="Times New Roman" w:hAnsi="Times New Roman" w:eastAsia="Times New Roman" w:cs="Times New Roman"/>
          <w:sz w:val="24"/>
          <w:szCs w:val="24"/>
        </w:rPr>
        <w:t>1.1 Analysis of Component 2:</w:t>
      </w:r>
      <w:r w:rsidRPr="34153D23" w:rsidR="5491D500">
        <w:rPr>
          <w:rFonts w:ascii="Times New Roman" w:hAnsi="Times New Roman" w:eastAsia="Times New Roman" w:cs="Times New Roman"/>
          <w:sz w:val="24"/>
          <w:szCs w:val="24"/>
        </w:rPr>
        <w:t xml:space="preserve"> PMIC (Power Management IC)</w:t>
      </w:r>
    </w:p>
    <w:p w:rsidR="5B17501F" w:rsidP="34153D23" w:rsidRDefault="5B17501F" w14:paraId="525C519D" w14:textId="140A224A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4D61979" w:rsidP="34153D23" w:rsidRDefault="64D61979" w14:paraId="2DAC2E3F" w14:textId="0E3F696A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153D23" w:rsidR="64D619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PMIC</w:t>
      </w:r>
      <w:r w:rsidRPr="34153D23" w:rsidR="575FDA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(Power Management Integrated Circuit) is being used to accurately measure the charge capacity</w:t>
      </w:r>
      <w:r w:rsidRPr="34153D23" w:rsidR="0B4771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voltage levels &amp; temperature</w:t>
      </w:r>
      <w:r w:rsidRPr="34153D23" w:rsidR="575FDA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an external battery and deliver this infor</w:t>
      </w:r>
      <w:r w:rsidRPr="34153D23" w:rsidR="4A0BD0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mation to our MCU using I2C.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2018"/>
      </w:tblGrid>
      <w:tr w:rsidR="34153D23" w:rsidTr="4B1D9FB1" w14:paraId="774EC63F">
        <w:tc>
          <w:tcPr>
            <w:tcW w:w="1872" w:type="dxa"/>
            <w:tcMar/>
          </w:tcPr>
          <w:p w:rsidR="0F82EC41" w:rsidP="34153D23" w:rsidRDefault="0F82EC41" w14:paraId="3093683E" w14:textId="661049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Part Number</w:t>
            </w:r>
          </w:p>
        </w:tc>
        <w:tc>
          <w:tcPr>
            <w:tcW w:w="1872" w:type="dxa"/>
            <w:tcMar/>
          </w:tcPr>
          <w:p w:rsidR="0F82EC41" w:rsidP="34153D23" w:rsidRDefault="0F82EC41" w14:paraId="39D5E2D8" w14:textId="1C09DE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Maximum Current Draw</w:t>
            </w:r>
          </w:p>
        </w:tc>
        <w:tc>
          <w:tcPr>
            <w:tcW w:w="1872" w:type="dxa"/>
            <w:tcMar/>
          </w:tcPr>
          <w:p w:rsidR="0F82EC41" w:rsidP="34153D23" w:rsidRDefault="0F82EC41" w14:paraId="444D9F99" w14:textId="4DA3E8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Supported Battery Technologies</w:t>
            </w:r>
          </w:p>
        </w:tc>
        <w:tc>
          <w:tcPr>
            <w:tcW w:w="1872" w:type="dxa"/>
            <w:tcMar/>
          </w:tcPr>
          <w:p w:rsidR="5E9790F5" w:rsidP="34153D23" w:rsidRDefault="5E9790F5" w14:paraId="2943B173" w14:textId="6C6077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5E9790F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2018" w:type="dxa"/>
            <w:tcMar/>
          </w:tcPr>
          <w:p w:rsidR="0309D68A" w:rsidP="34153D23" w:rsidRDefault="0309D68A" w14:paraId="4AD34F46" w14:textId="75B295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309D6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Communication</w:t>
            </w:r>
          </w:p>
          <w:p w:rsidR="030435F9" w:rsidP="34153D23" w:rsidRDefault="030435F9" w14:paraId="3A79EF45" w14:textId="42AF3F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30435F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333333"/>
                <w:sz w:val="24"/>
                <w:szCs w:val="24"/>
                <w:lang w:val="en-US"/>
              </w:rPr>
              <w:t>Protocol</w:t>
            </w:r>
          </w:p>
        </w:tc>
      </w:tr>
      <w:tr w:rsidR="34153D23" w:rsidTr="4B1D9FB1" w14:paraId="5940F940">
        <w:tc>
          <w:tcPr>
            <w:tcW w:w="1872" w:type="dxa"/>
            <w:tcMar/>
          </w:tcPr>
          <w:p w:rsidR="0F82EC41" w:rsidP="34153D23" w:rsidRDefault="0F82EC41" w14:paraId="4AA9CC65" w14:textId="732144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STC3115</w:t>
            </w:r>
          </w:p>
        </w:tc>
        <w:tc>
          <w:tcPr>
            <w:tcW w:w="1872" w:type="dxa"/>
            <w:tcMar/>
          </w:tcPr>
          <w:p w:rsidR="2038070C" w:rsidP="34153D23" w:rsidRDefault="2038070C" w14:paraId="72450D41" w14:textId="2D7A74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2038070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100</w:t>
            </w: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uA</w:t>
            </w:r>
          </w:p>
        </w:tc>
        <w:tc>
          <w:tcPr>
            <w:tcW w:w="1872" w:type="dxa"/>
            <w:tcMar/>
          </w:tcPr>
          <w:p w:rsidR="54B9FD4C" w:rsidP="34153D23" w:rsidRDefault="54B9FD4C" w14:paraId="5997E2DB" w14:textId="348FFF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54B9FD4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Lithium Cells</w:t>
            </w:r>
          </w:p>
        </w:tc>
        <w:tc>
          <w:tcPr>
            <w:tcW w:w="1872" w:type="dxa"/>
            <w:tcMar/>
          </w:tcPr>
          <w:p w:rsidR="612AE009" w:rsidP="34153D23" w:rsidRDefault="612AE009" w14:paraId="4A60ABBE" w14:textId="2623FC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612AE00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DFN</w:t>
            </w:r>
          </w:p>
        </w:tc>
        <w:tc>
          <w:tcPr>
            <w:tcW w:w="2018" w:type="dxa"/>
            <w:tcMar/>
          </w:tcPr>
          <w:p w:rsidR="3BD864B3" w:rsidP="34153D23" w:rsidRDefault="3BD864B3" w14:paraId="59E7F54E" w14:textId="0F796E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3BD864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I2C</w:t>
            </w:r>
          </w:p>
        </w:tc>
      </w:tr>
      <w:tr w:rsidR="34153D23" w:rsidTr="4B1D9FB1" w14:paraId="7E588251">
        <w:tc>
          <w:tcPr>
            <w:tcW w:w="1872" w:type="dxa"/>
            <w:tcMar/>
          </w:tcPr>
          <w:p w:rsidR="0F82EC41" w:rsidP="4B1D9FB1" w:rsidRDefault="0F82EC41" w14:paraId="2BF7ADEE" w14:textId="37F25C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US"/>
              </w:rPr>
            </w:pPr>
            <w:r w:rsidRPr="4B1D9FB1" w:rsidR="3B1B9B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US"/>
              </w:rPr>
              <w:t>STC3100</w:t>
            </w:r>
          </w:p>
        </w:tc>
        <w:tc>
          <w:tcPr>
            <w:tcW w:w="1872" w:type="dxa"/>
            <w:tcMar/>
          </w:tcPr>
          <w:p w:rsidR="0F82EC41" w:rsidP="34153D23" w:rsidRDefault="0F82EC41" w14:paraId="025EC098" w14:textId="686B4E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100uA</w:t>
            </w:r>
          </w:p>
        </w:tc>
        <w:tc>
          <w:tcPr>
            <w:tcW w:w="1872" w:type="dxa"/>
            <w:tcMar/>
          </w:tcPr>
          <w:p w:rsidR="0F82EC41" w:rsidP="34153D23" w:rsidRDefault="0F82EC41" w14:paraId="4A35EFE8" w14:textId="2F99FC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Single Cell Li-ion</w:t>
            </w:r>
          </w:p>
        </w:tc>
        <w:tc>
          <w:tcPr>
            <w:tcW w:w="1872" w:type="dxa"/>
            <w:tcMar/>
          </w:tcPr>
          <w:p w:rsidR="56B688FC" w:rsidP="34153D23" w:rsidRDefault="56B688FC" w14:paraId="1346FADF" w14:textId="441794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56B688F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Surface Mount</w:t>
            </w:r>
          </w:p>
        </w:tc>
        <w:tc>
          <w:tcPr>
            <w:tcW w:w="2018" w:type="dxa"/>
            <w:tcMar/>
          </w:tcPr>
          <w:p w:rsidR="4445C94D" w:rsidP="34153D23" w:rsidRDefault="4445C94D" w14:paraId="3CED9E8A" w14:textId="7F1060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4445C94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I2C</w:t>
            </w:r>
          </w:p>
        </w:tc>
      </w:tr>
      <w:tr w:rsidR="34153D23" w:rsidTr="4B1D9FB1" w14:paraId="6BB3D9D8">
        <w:tc>
          <w:tcPr>
            <w:tcW w:w="1872" w:type="dxa"/>
            <w:tcMar/>
          </w:tcPr>
          <w:p w:rsidR="0F82EC41" w:rsidP="34153D23" w:rsidRDefault="0F82EC41" w14:paraId="34AE9665" w14:textId="3A7FC6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MAX6777</w:t>
            </w:r>
          </w:p>
        </w:tc>
        <w:tc>
          <w:tcPr>
            <w:tcW w:w="1872" w:type="dxa"/>
            <w:tcMar/>
          </w:tcPr>
          <w:p w:rsidR="0F82EC41" w:rsidP="34153D23" w:rsidRDefault="0F82EC41" w14:paraId="3D189D72" w14:textId="447E96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10uA</w:t>
            </w:r>
          </w:p>
        </w:tc>
        <w:tc>
          <w:tcPr>
            <w:tcW w:w="1872" w:type="dxa"/>
            <w:tcMar/>
          </w:tcPr>
          <w:p w:rsidR="0F82EC41" w:rsidP="34153D23" w:rsidRDefault="0F82EC41" w14:paraId="28F01A9D" w14:textId="08E999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Li-ion, </w:t>
            </w:r>
            <w:proofErr w:type="spellStart"/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NiCd</w:t>
            </w:r>
            <w:proofErr w:type="spellEnd"/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,</w:t>
            </w:r>
            <w:r w:rsidRPr="34153D23" w:rsidR="383915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NiMH</w:t>
            </w:r>
            <w:r w:rsidRPr="34153D23" w:rsidR="0F82EC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, Alkaline</w:t>
            </w:r>
          </w:p>
        </w:tc>
        <w:tc>
          <w:tcPr>
            <w:tcW w:w="1872" w:type="dxa"/>
            <w:tcMar/>
          </w:tcPr>
          <w:p w:rsidR="5FD6E7DA" w:rsidP="34153D23" w:rsidRDefault="5FD6E7DA" w14:paraId="462E13D8" w14:textId="7CCDF8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5FD6E7D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 xml:space="preserve">Surface Mount </w:t>
            </w:r>
          </w:p>
        </w:tc>
        <w:tc>
          <w:tcPr>
            <w:tcW w:w="2018" w:type="dxa"/>
            <w:tcMar/>
          </w:tcPr>
          <w:p w:rsidR="7551CDB0" w:rsidP="34153D23" w:rsidRDefault="7551CDB0" w14:paraId="4ED081CC" w14:textId="5BC2A9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34153D23" w:rsidR="7551CDB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  <w:t>None</w:t>
            </w:r>
          </w:p>
        </w:tc>
      </w:tr>
    </w:tbl>
    <w:p w:rsidR="34153D23" w:rsidP="34153D23" w:rsidRDefault="34153D23" w14:paraId="6A1D25E6" w14:textId="719B4BC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</w:pPr>
    </w:p>
    <w:p w:rsidR="320B2EB8" w:rsidP="34153D23" w:rsidRDefault="320B2EB8" w14:paraId="35DC04D5" w14:textId="1DD7B58E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153D23" w:rsidR="320B2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STC3100 PMIC is an ideal choice for our project.</w:t>
      </w:r>
    </w:p>
    <w:p w:rsidR="336353B2" w:rsidP="34153D23" w:rsidRDefault="336353B2" w14:paraId="0586C732" w14:textId="36A9B4EF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153D23" w:rsidR="336353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factor that drove our component choice for the PMIC is mainly getting accurate battery SOC (state of charge)</w:t>
      </w:r>
      <w:r w:rsidRPr="34153D23" w:rsidR="602737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</w:t>
      </w:r>
      <w:r w:rsidRPr="34153D23" w:rsidR="5678C9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34153D23" w:rsidR="602737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digital format so that we can use this information to display charge levels to the end user. </w:t>
      </w:r>
      <w:r w:rsidRPr="34153D23" w:rsidR="7E159C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One important feature required is compatibility with Li-ion cell which our team is considering </w:t>
      </w:r>
      <w:r w:rsidRPr="34153D23" w:rsidR="6EC558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</w:t>
      </w:r>
      <w:r w:rsidRPr="34153D23" w:rsidR="7E159C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a power supply. </w:t>
      </w:r>
      <w:r w:rsidRPr="34153D23" w:rsidR="602737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Another contributing factor was the pac</w:t>
      </w:r>
      <w:r w:rsidRPr="34153D23" w:rsidR="0E2D70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kage of the IC. We chose the STC3100 due to its easy to use surface mount package. Addi</w:t>
      </w:r>
      <w:r w:rsidRPr="34153D23" w:rsidR="4867C3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</w:t>
      </w:r>
      <w:r w:rsidRPr="34153D23" w:rsidR="0E2D70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onally, the STC3115 has features </w:t>
      </w:r>
      <w:r w:rsidRPr="34153D23" w:rsidR="74FA70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may be deemed </w:t>
      </w:r>
      <w:r w:rsidRPr="34153D23" w:rsidR="06E633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unnecessary</w:t>
      </w:r>
      <w:r w:rsidRPr="34153D23" w:rsidR="74FA70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our project (GPIO pins, Alarms).</w:t>
      </w:r>
    </w:p>
    <w:p w:rsidR="66F1BD59" w:rsidP="34153D23" w:rsidRDefault="66F1BD59" w14:paraId="75061D58" w14:textId="6A63675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153D23" w:rsidR="66F1BD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MAX6777 initially seemed preferable due to its extremely low current draw, as well as its small size. However, this IC only provides </w:t>
      </w:r>
      <w:r w:rsidRPr="34153D23" w:rsidR="72B690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output through an Alarm pin that is asserted when the battery levels falls below a certain charge capacity. This is too vague and would only tell our end user when the battery is near the end of its charge cycle. </w:t>
      </w:r>
    </w:p>
    <w:p w:rsidR="34153D23" w:rsidP="34153D23" w:rsidRDefault="34153D23" w14:paraId="07D9EE7A" w14:textId="03BD75C0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75031B5A" w14:textId="565D6993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7B5FA3EC" w14:textId="4B1EB78F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6A28CCDF" w14:textId="78D6DB62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7459E648" w14:textId="0C0A7CBB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1132FDB0" w14:textId="3F07BB0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02ECC59A" w14:textId="7A1616E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153D23" w:rsidP="34153D23" w:rsidRDefault="34153D23" w14:paraId="62B29378" w14:textId="141DC01E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426D4E" w:rsidP="34153D23" w:rsidRDefault="00426D4E" w14:paraId="6BB9E253" wp14:textId="77777777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DA29C7" w:rsidP="34153D23" w:rsidRDefault="00DA29C7" w14:paraId="7EA3DFD7" w14:textId="52F548C1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DA29C7">
        <w:rPr>
          <w:rFonts w:ascii="Times New Roman" w:hAnsi="Times New Roman" w:eastAsia="Times New Roman" w:cs="Times New Roman"/>
          <w:sz w:val="24"/>
          <w:szCs w:val="24"/>
        </w:rPr>
        <w:t>1.1 Analysis of Component 3:</w:t>
      </w:r>
      <w:r w:rsidRPr="34153D23" w:rsidR="4EC00133">
        <w:rPr>
          <w:rFonts w:ascii="Times New Roman" w:hAnsi="Times New Roman" w:eastAsia="Times New Roman" w:cs="Times New Roman"/>
          <w:sz w:val="24"/>
          <w:szCs w:val="24"/>
        </w:rPr>
        <w:t xml:space="preserve"> Bluetooth chip/module</w:t>
      </w:r>
    </w:p>
    <w:p w:rsidR="00A73C1F" w:rsidP="34153D23" w:rsidRDefault="00A73C1F" w14:paraId="0AC0429B" w14:textId="4A78F2FA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69111B" w:rsidP="34153D23" w:rsidRDefault="6769111B" w14:paraId="004B9A80" w14:textId="073CE85F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153D23" w:rsidR="676911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plan to interface the Bluetooth chip to our DSP chip through UART, all chips listed below have that capability. </w:t>
      </w:r>
      <w:r w:rsidRPr="34153D23" w:rsidR="2818B4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also tr</w:t>
      </w:r>
      <w:r w:rsidRPr="34153D23" w:rsidR="1359F0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ied </w:t>
      </w:r>
      <w:r w:rsidRPr="34153D23" w:rsidR="2818B4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find chips with BLE </w:t>
      </w:r>
      <w:r w:rsidRPr="34153D23" w:rsidR="22DB7D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r w:rsidRPr="34153D23" w:rsidR="2818B4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</w:t>
      </w:r>
      <w:r w:rsidRPr="34153D23" w:rsidR="657CED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would</w:t>
      </w:r>
      <w:r w:rsidRPr="34153D23" w:rsidR="2818B4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mean support </w:t>
      </w:r>
      <w:r w:rsidRPr="34153D23" w:rsidR="611CFB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Bluetooth 4.0 and above.</w:t>
      </w:r>
      <w:r w:rsidRPr="34153D23" w:rsidR="2DA26E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Our priority is to find chips that </w:t>
      </w:r>
      <w:r w:rsidRPr="34153D23" w:rsidR="60803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consume less</w:t>
      </w:r>
      <w:r w:rsidRPr="34153D23" w:rsidR="2DA26E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power as our project is battery driven.</w:t>
      </w:r>
      <w:r w:rsidRPr="34153D23" w:rsidR="006CDC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After looking through several candidates, </w:t>
      </w:r>
      <w:r w:rsidRPr="34153D23" w:rsidR="6FF157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efficiency and the </w:t>
      </w:r>
      <w:r w:rsidRPr="34153D23" w:rsidR="6FF157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compatibility</w:t>
      </w:r>
      <w:r w:rsidRPr="34153D23" w:rsidR="6FF157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CCS made us c</w:t>
      </w:r>
      <w:r w:rsidRPr="34153D23" w:rsidR="006CDC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hose </w:t>
      </w:r>
      <w:r w:rsidRPr="34153D23" w:rsidR="4591C3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34153D23" w:rsidR="4591C34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CC2650 </w:t>
      </w:r>
      <w:r w:rsidRPr="34153D23" w:rsidR="4591C34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made by Texas Instruments.</w:t>
      </w:r>
    </w:p>
    <w:p w:rsidR="34153D23" w:rsidP="34153D23" w:rsidRDefault="34153D23" w14:paraId="10DF6C21" w14:textId="11B70853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375"/>
        <w:gridCol w:w="2865"/>
      </w:tblGrid>
      <w:tr w:rsidR="34153D23" w:rsidTr="55DF231B" w14:paraId="3D7AA64C">
        <w:tc>
          <w:tcPr>
            <w:tcW w:w="3120" w:type="dxa"/>
            <w:tcMar/>
          </w:tcPr>
          <w:p w:rsidR="7057E9F8" w:rsidP="34153D23" w:rsidRDefault="7057E9F8" w14:paraId="245B793B" w14:textId="73F4F8F4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3375" w:type="dxa"/>
            <w:tcMar/>
          </w:tcPr>
          <w:p w:rsidR="7057E9F8" w:rsidP="34153D23" w:rsidRDefault="7057E9F8" w14:paraId="13DAE5F4" w14:textId="59795FC1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Current consumption</w:t>
            </w:r>
            <w:r w:rsidRPr="34153D23" w:rsidR="7E84628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34153D23" w:rsidR="364B3A3B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(mA)</w:t>
            </w:r>
          </w:p>
        </w:tc>
        <w:tc>
          <w:tcPr>
            <w:tcW w:w="2865" w:type="dxa"/>
            <w:tcMar/>
          </w:tcPr>
          <w:p w:rsidR="7057E9F8" w:rsidP="34153D23" w:rsidRDefault="7057E9F8" w14:paraId="21549D97" w14:textId="3C13C005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BLE</w:t>
            </w:r>
          </w:p>
        </w:tc>
      </w:tr>
      <w:tr w:rsidR="34153D23" w:rsidTr="55DF231B" w14:paraId="4BFD4645">
        <w:tc>
          <w:tcPr>
            <w:tcW w:w="3120" w:type="dxa"/>
            <w:tcMar/>
          </w:tcPr>
          <w:p w:rsidR="04FF949A" w:rsidP="34153D23" w:rsidRDefault="04FF949A" w14:paraId="4B233DD5" w14:textId="1BD5CF2F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04FF949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NRF52832</w:t>
            </w:r>
          </w:p>
        </w:tc>
        <w:tc>
          <w:tcPr>
            <w:tcW w:w="3375" w:type="dxa"/>
            <w:tcMar/>
          </w:tcPr>
          <w:p w:rsidR="5ACE1AC3" w:rsidP="34153D23" w:rsidRDefault="5ACE1AC3" w14:paraId="42464650" w14:textId="41FA65B0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5ACE1AC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5.4</w:t>
            </w:r>
          </w:p>
        </w:tc>
        <w:tc>
          <w:tcPr>
            <w:tcW w:w="2865" w:type="dxa"/>
            <w:tcMar/>
          </w:tcPr>
          <w:p w:rsidR="10A9771E" w:rsidP="34153D23" w:rsidRDefault="10A9771E" w14:paraId="3F65BF6C" w14:textId="7099D7DC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10A9771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Y</w:t>
            </w: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es</w:t>
            </w:r>
          </w:p>
        </w:tc>
      </w:tr>
      <w:tr w:rsidR="34153D23" w:rsidTr="55DF231B" w14:paraId="29F6F6BF">
        <w:tc>
          <w:tcPr>
            <w:tcW w:w="3120" w:type="dxa"/>
            <w:tcMar/>
          </w:tcPr>
          <w:p w:rsidR="2A8A3CB6" w:rsidP="34153D23" w:rsidRDefault="2A8A3CB6" w14:paraId="297D8BA9" w14:textId="612BBDD7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2A8A3CB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NRF51822</w:t>
            </w:r>
          </w:p>
        </w:tc>
        <w:tc>
          <w:tcPr>
            <w:tcW w:w="3375" w:type="dxa"/>
            <w:tcMar/>
          </w:tcPr>
          <w:p w:rsidR="623A88BD" w:rsidP="34153D23" w:rsidRDefault="623A88BD" w14:paraId="32727249" w14:textId="33FCC4B4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623A88BD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10.5</w:t>
            </w:r>
          </w:p>
        </w:tc>
        <w:tc>
          <w:tcPr>
            <w:tcW w:w="2865" w:type="dxa"/>
            <w:tcMar/>
          </w:tcPr>
          <w:p w:rsidR="7D21B094" w:rsidP="34153D23" w:rsidRDefault="7D21B094" w14:paraId="2BB62162" w14:textId="53AB5948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7D21B09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Y</w:t>
            </w: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es</w:t>
            </w:r>
          </w:p>
        </w:tc>
      </w:tr>
      <w:tr w:rsidR="34153D23" w:rsidTr="55DF231B" w14:paraId="6AAAE611">
        <w:tc>
          <w:tcPr>
            <w:tcW w:w="3120" w:type="dxa"/>
            <w:tcMar/>
          </w:tcPr>
          <w:p w:rsidR="61C29378" w:rsidP="34153D23" w:rsidRDefault="61C29378" w14:paraId="03E0F335" w14:textId="291BA0A8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34153D23" w:rsidR="61C2937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CC2650</w:t>
            </w:r>
          </w:p>
        </w:tc>
        <w:tc>
          <w:tcPr>
            <w:tcW w:w="3375" w:type="dxa"/>
            <w:tcMar/>
          </w:tcPr>
          <w:p w:rsidR="46ED773B" w:rsidP="34153D23" w:rsidRDefault="46ED773B" w14:paraId="0FD43E4F" w14:textId="573877C6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34153D23" w:rsidR="46ED773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5.9mA ~ 6.1</w:t>
            </w:r>
          </w:p>
        </w:tc>
        <w:tc>
          <w:tcPr>
            <w:tcW w:w="2865" w:type="dxa"/>
            <w:tcMar/>
          </w:tcPr>
          <w:p w:rsidR="06D0A8E0" w:rsidP="34153D23" w:rsidRDefault="06D0A8E0" w14:paraId="606C60D8" w14:textId="689936B5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06D0A8E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Y</w:t>
            </w: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es</w:t>
            </w:r>
          </w:p>
        </w:tc>
      </w:tr>
      <w:tr w:rsidR="34153D23" w:rsidTr="55DF231B" w14:paraId="4C79E11E">
        <w:tc>
          <w:tcPr>
            <w:tcW w:w="3120" w:type="dxa"/>
            <w:tcMar/>
          </w:tcPr>
          <w:p w:rsidR="202B4CCF" w:rsidP="34153D23" w:rsidRDefault="202B4CCF" w14:paraId="7D788225" w14:textId="51EF022D">
            <w:pPr>
              <w:pStyle w:val="Titl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4153D23" w:rsidR="202B4CC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DA14583/</w:t>
            </w:r>
            <w:r w:rsidRPr="34153D23" w:rsidR="6AEA99A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DA1458</w:t>
            </w:r>
            <w:r w:rsidRPr="34153D23" w:rsidR="202B4CC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0</w:t>
            </w:r>
          </w:p>
        </w:tc>
        <w:tc>
          <w:tcPr>
            <w:tcW w:w="3375" w:type="dxa"/>
            <w:tcMar/>
          </w:tcPr>
          <w:p w:rsidR="23B7D403" w:rsidP="34153D23" w:rsidRDefault="23B7D403" w14:paraId="408B6CB5" w14:textId="4817D752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23B7D40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3.7</w:t>
            </w:r>
          </w:p>
        </w:tc>
        <w:tc>
          <w:tcPr>
            <w:tcW w:w="2865" w:type="dxa"/>
            <w:tcMar/>
          </w:tcPr>
          <w:p w:rsidR="202B4CCF" w:rsidP="34153D23" w:rsidRDefault="202B4CCF" w14:paraId="41650796" w14:textId="63CD41AA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202B4CC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Y</w:t>
            </w: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es</w:t>
            </w:r>
          </w:p>
        </w:tc>
      </w:tr>
      <w:tr w:rsidR="34153D23" w:rsidTr="55DF231B" w14:paraId="6A728FFD">
        <w:tc>
          <w:tcPr>
            <w:tcW w:w="3120" w:type="dxa"/>
            <w:tcMar/>
          </w:tcPr>
          <w:p w:rsidR="2F892B3C" w:rsidP="34153D23" w:rsidRDefault="2F892B3C" w14:paraId="5B60AC38" w14:textId="2B7E61FF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34153D23" w:rsidR="2F892B3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>CSR1010</w:t>
            </w:r>
          </w:p>
        </w:tc>
        <w:tc>
          <w:tcPr>
            <w:tcW w:w="3375" w:type="dxa"/>
            <w:tcMar/>
          </w:tcPr>
          <w:p w:rsidR="020539C2" w:rsidP="34153D23" w:rsidRDefault="020539C2" w14:paraId="56C983F4" w14:textId="0D6F8982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020539C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2865" w:type="dxa"/>
            <w:tcMar/>
          </w:tcPr>
          <w:p w:rsidR="020539C2" w:rsidP="34153D23" w:rsidRDefault="020539C2" w14:paraId="112AC04D" w14:textId="5A965FE7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020539C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Yes</w:t>
            </w:r>
          </w:p>
        </w:tc>
      </w:tr>
      <w:tr w:rsidR="34153D23" w:rsidTr="55DF231B" w14:paraId="4E6682D1">
        <w:tc>
          <w:tcPr>
            <w:tcW w:w="3120" w:type="dxa"/>
            <w:tcMar/>
          </w:tcPr>
          <w:p w:rsidR="7057E9F8" w:rsidP="34153D23" w:rsidRDefault="7057E9F8" w14:paraId="35A4CC69" w14:textId="2B38E904">
            <w:pPr>
              <w:pStyle w:val="Title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34153D23" w:rsidR="7057E9F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HC-0</w:t>
            </w:r>
            <w:r w:rsidRPr="34153D23" w:rsidR="04913B85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5</w:t>
            </w:r>
            <w:r w:rsidRPr="34153D23" w:rsidR="7057E9F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module</w:t>
            </w:r>
          </w:p>
        </w:tc>
        <w:tc>
          <w:tcPr>
            <w:tcW w:w="3375" w:type="dxa"/>
            <w:tcMar/>
          </w:tcPr>
          <w:p w:rsidR="1A038E08" w:rsidP="34153D23" w:rsidRDefault="1A038E08" w14:paraId="2D9A5DB3" w14:textId="58577BE7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1A038E0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-</w:t>
            </w:r>
          </w:p>
        </w:tc>
        <w:tc>
          <w:tcPr>
            <w:tcW w:w="2865" w:type="dxa"/>
            <w:tcMar/>
          </w:tcPr>
          <w:p w:rsidR="11BFBAC0" w:rsidP="34153D23" w:rsidRDefault="11BFBAC0" w14:paraId="23D90E78" w14:textId="58CCABA6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11BFBAC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N</w:t>
            </w: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</w:t>
            </w:r>
          </w:p>
        </w:tc>
      </w:tr>
      <w:tr w:rsidR="34153D23" w:rsidTr="55DF231B" w14:paraId="7752E0EA">
        <w:tc>
          <w:tcPr>
            <w:tcW w:w="3120" w:type="dxa"/>
            <w:tcMar/>
          </w:tcPr>
          <w:p w:rsidR="7057E9F8" w:rsidP="34153D23" w:rsidRDefault="7057E9F8" w14:paraId="567CF1B0" w14:textId="515B84A3">
            <w:pPr>
              <w:pStyle w:val="Title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34153D23" w:rsidR="7057E9F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HC-06 module</w:t>
            </w:r>
          </w:p>
        </w:tc>
        <w:tc>
          <w:tcPr>
            <w:tcW w:w="3375" w:type="dxa"/>
            <w:tcMar/>
          </w:tcPr>
          <w:p w:rsidR="4565E59C" w:rsidP="34153D23" w:rsidRDefault="4565E59C" w14:paraId="05B1CDE1" w14:textId="588BD123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4565E59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-</w:t>
            </w:r>
          </w:p>
        </w:tc>
        <w:tc>
          <w:tcPr>
            <w:tcW w:w="2865" w:type="dxa"/>
            <w:tcMar/>
          </w:tcPr>
          <w:p w:rsidR="0E8E9F0F" w:rsidP="34153D23" w:rsidRDefault="0E8E9F0F" w14:paraId="7E766C5B" w14:textId="295B5E95">
            <w:pPr>
              <w:pStyle w:val="Title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4153D23" w:rsidR="0E8E9F0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N</w:t>
            </w:r>
            <w:r w:rsidRPr="34153D23" w:rsidR="7057E9F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</w:t>
            </w:r>
          </w:p>
        </w:tc>
      </w:tr>
    </w:tbl>
    <w:p w:rsidR="34153D23" w:rsidP="34153D23" w:rsidRDefault="34153D23" w14:paraId="22E6C9ED" w14:textId="7D2F9D7D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006CDC25" w:rsidP="34153D23" w:rsidRDefault="006CDC25" w14:paraId="4A107D9C" w14:textId="3BA2307D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4153D23" w:rsidR="006CDC2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Some</w:t>
      </w:r>
      <w:r w:rsidRPr="34153D23" w:rsidR="31E5D7D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34153D23" w:rsidR="1702D79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additional</w:t>
      </w:r>
      <w:r w:rsidRPr="34153D23" w:rsidR="31E5D7D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notes</w:t>
      </w:r>
      <w:r w:rsidRPr="34153D23" w:rsidR="006CDC2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about </w:t>
      </w:r>
      <w:r w:rsidRPr="34153D23" w:rsidR="227EB36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some</w:t>
      </w:r>
      <w:r w:rsidRPr="34153D23" w:rsidR="006CDC2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candidates are listed below:</w:t>
      </w:r>
    </w:p>
    <w:p w:rsidR="34153D23" w:rsidP="34153D23" w:rsidRDefault="34153D23" w14:paraId="36B06E78" w14:textId="58F2CCA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6A88CE1" w:rsidP="34153D23" w:rsidRDefault="46A88CE1" w14:paraId="3090C60B" w14:textId="646B0EE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4153D23" w:rsidR="46A88CE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34153D23" w:rsidR="018472A9">
        <w:rPr>
          <w:rFonts w:ascii="Times New Roman" w:hAnsi="Times New Roman" w:eastAsia="Times New Roman" w:cs="Times New Roman"/>
          <w:color w:val="auto"/>
          <w:sz w:val="24"/>
          <w:szCs w:val="24"/>
        </w:rPr>
        <w:t>RF51822</w:t>
      </w:r>
      <w:r w:rsidRPr="34153D23" w:rsidR="34F78BF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34153D23" w:rsidR="34F78BF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current </w:t>
      </w:r>
      <w:r w:rsidRPr="34153D23" w:rsidR="29F355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consumption </w:t>
      </w:r>
      <w:r w:rsidRPr="34153D23" w:rsidR="34F78BF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~10.5mA)</w:t>
      </w:r>
    </w:p>
    <w:p w:rsidR="018472A9" w:rsidP="34153D23" w:rsidRDefault="018472A9" w14:paraId="3F042CC9" w14:textId="7C04C89D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4153D23" w:rsidR="018472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This Bluetooth chip uses an ARM </w:t>
      </w:r>
      <w:r w:rsidRPr="34153D23" w:rsidR="30CE6D7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cortex</w:t>
      </w:r>
      <w:r w:rsidRPr="34153D23" w:rsidR="018472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M0. </w:t>
      </w:r>
      <w:r w:rsidRPr="34153D23" w:rsidR="2B72815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This chip seems to be more power hungry</w:t>
      </w:r>
      <w:r w:rsidRPr="34153D23" w:rsidR="21FEA5C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than its</w:t>
      </w:r>
      <w:r w:rsidRPr="34153D23" w:rsidR="2B72815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it</w:t>
      </w:r>
      <w:r w:rsidRPr="34153D23" w:rsidR="2A21998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’</w:t>
      </w:r>
      <w:r w:rsidRPr="34153D23" w:rsidR="2B72815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</w:t>
      </w:r>
      <w:r w:rsidRPr="34153D23" w:rsidR="2B72815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cousin (nRF52832</w:t>
      </w:r>
      <w:r w:rsidRPr="34153D23" w:rsidR="2B72815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  <w:r w:rsidRPr="34153D23" w:rsidR="10CDC65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34153D23" w:rsidR="10CDC65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Rigado</w:t>
      </w:r>
      <w:proofErr w:type="spellEnd"/>
      <w:r w:rsidRPr="34153D23" w:rsidR="10CDC65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BMD-200 the mo</w:t>
      </w:r>
      <w:r w:rsidRPr="34153D23" w:rsidR="02715D6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dule version can be considered as well. </w:t>
      </w:r>
    </w:p>
    <w:p w:rsidR="34153D23" w:rsidP="34153D23" w:rsidRDefault="34153D23" w14:paraId="0D4E45A8" w14:textId="2695B174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C11314F" w:rsidP="34153D23" w:rsidRDefault="5C11314F" w14:paraId="7FEEEABA" w14:textId="2BD662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B050"/>
          <w:sz w:val="24"/>
          <w:szCs w:val="24"/>
          <w:lang w:val="en-US"/>
        </w:rPr>
      </w:pPr>
      <w:r w:rsidRPr="34153D23" w:rsidR="5C11314F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>CC2650</w:t>
      </w:r>
      <w:r w:rsidRPr="34153D23" w:rsidR="566CEE3C">
        <w:rPr>
          <w:rFonts w:ascii="Times New Roman" w:hAnsi="Times New Roman" w:eastAsia="Times New Roman" w:cs="Times New Roman"/>
          <w:b w:val="0"/>
          <w:bCs w:val="0"/>
          <w:color w:val="00B050"/>
          <w:sz w:val="24"/>
          <w:szCs w:val="24"/>
        </w:rPr>
        <w:t xml:space="preserve"> </w:t>
      </w:r>
      <w:r w:rsidRPr="34153D23" w:rsidR="56D33A82">
        <w:rPr>
          <w:rFonts w:ascii="Times New Roman" w:hAnsi="Times New Roman" w:eastAsia="Times New Roman" w:cs="Times New Roman"/>
          <w:b w:val="0"/>
          <w:bCs w:val="0"/>
          <w:color w:val="00B050"/>
          <w:sz w:val="24"/>
          <w:szCs w:val="24"/>
        </w:rPr>
        <w:t>(</w:t>
      </w:r>
      <w:r w:rsidRPr="34153D23" w:rsidR="56D33A82">
        <w:rPr>
          <w:rFonts w:ascii="Times New Roman" w:hAnsi="Times New Roman" w:eastAsia="Times New Roman" w:cs="Times New Roman"/>
          <w:b w:val="0"/>
          <w:bCs w:val="0"/>
          <w:color w:val="00B050"/>
          <w:sz w:val="24"/>
          <w:szCs w:val="24"/>
        </w:rPr>
        <w:t xml:space="preserve">current receiving </w:t>
      </w:r>
      <w:r w:rsidRPr="34153D23" w:rsidR="56D33A82">
        <w:rPr>
          <w:rFonts w:ascii="Times New Roman" w:hAnsi="Times New Roman" w:eastAsia="Times New Roman" w:cs="Times New Roman"/>
          <w:b w:val="0"/>
          <w:bCs w:val="0"/>
          <w:noProof w:val="0"/>
          <w:color w:val="00B050"/>
          <w:sz w:val="24"/>
          <w:szCs w:val="24"/>
          <w:lang w:val="en-US"/>
        </w:rPr>
        <w:t>5.9mA ~ 6.1mA)</w:t>
      </w:r>
    </w:p>
    <w:p w:rsidR="5C11314F" w:rsidP="34153D23" w:rsidRDefault="5C11314F" w14:paraId="79AA2456" w14:textId="39C9981F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</w:pPr>
      <w:r w:rsidRPr="34153D23" w:rsidR="5C11314F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>Made by Texas Instruments</w:t>
      </w:r>
      <w:r w:rsidRPr="34153D23" w:rsidR="46C8D8A7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>, employs ARM cortex M3</w:t>
      </w:r>
      <w:r w:rsidRPr="34153D23" w:rsidR="5C11314F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 xml:space="preserve">. </w:t>
      </w:r>
      <w:r w:rsidRPr="34153D23" w:rsidR="48A05651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 xml:space="preserve">Advantages include being able to program it in the same </w:t>
      </w:r>
      <w:r w:rsidRPr="34153D23" w:rsidR="0AEB0526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 xml:space="preserve">code composer environment. </w:t>
      </w:r>
      <w:r w:rsidRPr="34153D23" w:rsidR="5C11314F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</w:rPr>
        <w:t>CC2650MODA the module version can be considered as well.</w:t>
      </w:r>
    </w:p>
    <w:p w:rsidR="34153D23" w:rsidP="34153D23" w:rsidRDefault="34153D23" w14:paraId="6905215C" w14:textId="6CD460B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6A292654" w:rsidP="34153D23" w:rsidRDefault="6A292654" w14:paraId="0C2E52F5" w14:textId="140673D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4153D23" w:rsidR="6A29265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DA1458</w:t>
      </w:r>
      <w:proofErr w:type="gramStart"/>
      <w:r w:rsidRPr="34153D23" w:rsidR="7FD8472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x(</w:t>
      </w:r>
      <w:proofErr w:type="gramEnd"/>
      <w:r w:rsidRPr="34153D23" w:rsidR="7FD8472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3/0)</w:t>
      </w:r>
      <w:r w:rsidRPr="34153D23" w:rsidR="6A29265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34153D23" w:rsidR="6A29265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(current receiving: </w:t>
      </w:r>
      <w:r w:rsidRPr="34153D23" w:rsidR="6A29265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3.7mA)</w:t>
      </w:r>
    </w:p>
    <w:p w:rsidR="39954EBC" w:rsidP="34153D23" w:rsidRDefault="39954EBC" w14:paraId="05878DFA" w14:textId="6CE03D8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4153D23" w:rsidR="39954E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This chip is made by Dialog </w:t>
      </w:r>
      <w:r w:rsidRPr="34153D23" w:rsidR="4B9AC2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semiconductors and</w:t>
      </w:r>
      <w:r w:rsidRPr="34153D23" w:rsidR="39954E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 the </w:t>
      </w:r>
      <w:r w:rsidRPr="34153D23" w:rsidR="27D480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most power efficient chip in the bu</w:t>
      </w:r>
      <w:r w:rsidRPr="34153D23" w:rsidR="236F424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nch.</w:t>
      </w:r>
      <w:r w:rsidRPr="34153D23" w:rsidR="27D480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w:rsidR="34153D23" w:rsidP="34153D23" w:rsidRDefault="34153D23" w14:paraId="773B6C86" w14:textId="6168F6B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E8B73F5" w:rsidP="34153D23" w:rsidRDefault="4E8B73F5" w14:paraId="1C5A23F6" w14:textId="46D0731B">
      <w:pPr>
        <w:pStyle w:val="Title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4153D23" w:rsidR="4E8B73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HC-05 module</w:t>
      </w:r>
    </w:p>
    <w:p w:rsidR="4E8B73F5" w:rsidP="34153D23" w:rsidRDefault="4E8B73F5" w14:paraId="3B2946B6" w14:textId="6DAD0A8F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4153D23" w:rsidR="4E8B73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UART interface with programmable baud rate. Includes antenna. Does not seem to support BLE. Data sheet also seems to be not well made. </w:t>
      </w:r>
    </w:p>
    <w:p w:rsidR="34153D23" w:rsidP="34153D23" w:rsidRDefault="34153D23" w14:paraId="46E4A4AA" w14:textId="7027F249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E8B73F5" w:rsidP="34153D23" w:rsidRDefault="4E8B73F5" w14:paraId="2D108DB8" w14:textId="7F19CB0A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4153D23" w:rsidR="4E8B73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HC-06 module</w:t>
      </w:r>
    </w:p>
    <w:p w:rsidR="4E8B73F5" w:rsidP="34153D23" w:rsidRDefault="4E8B73F5" w14:paraId="2418351A" w14:textId="0A4C3277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34153D23" w:rsidR="4E8B73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Can work at the low voltage (3.1V~4.2V). Does not seem to support BLE. Data sheet also seems to be not well made.</w:t>
      </w:r>
    </w:p>
    <w:p w:rsidR="34153D23" w:rsidP="34153D23" w:rsidRDefault="34153D23" w14:paraId="2717F89C" w14:textId="3CF7A9CB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16645B2C" w14:textId="7464DE86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49A44256" w14:textId="2354C7DF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7D0DD981" w14:textId="44B65921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0AEFE939" w14:textId="3688E3D5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31D457C8" w14:textId="49C04EA4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153D23" w:rsidP="34153D23" w:rsidRDefault="34153D23" w14:paraId="58547A24" w14:textId="5039CB81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A29C7" w:rsidR="00DA29C7" w:rsidP="34153D23" w:rsidRDefault="00DA29C7" w14:paraId="44E871BC" wp14:textId="77777777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FE544B" w:rsidP="34153D23" w:rsidRDefault="00143414" w14:paraId="2F73D15A" wp14:textId="77777777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153D23" w:rsidR="00143414">
        <w:rPr>
          <w:rFonts w:ascii="Times New Roman" w:hAnsi="Times New Roman" w:eastAsia="Times New Roman" w:cs="Times New Roman"/>
          <w:sz w:val="24"/>
          <w:szCs w:val="24"/>
        </w:rPr>
        <w:t>2</w:t>
      </w:r>
      <w:r w:rsidRPr="34153D23" w:rsidR="00FE544B">
        <w:rPr>
          <w:rFonts w:ascii="Times New Roman" w:hAnsi="Times New Roman" w:eastAsia="Times New Roman" w:cs="Times New Roman"/>
          <w:sz w:val="24"/>
          <w:szCs w:val="24"/>
        </w:rPr>
        <w:t>.0 Sources Cited:</w:t>
      </w:r>
    </w:p>
    <w:p xmlns:wp14="http://schemas.microsoft.com/office/word/2010/wordml" w:rsidRPr="00FE544B" w:rsidR="00D91471" w:rsidP="34153D23" w:rsidRDefault="00D91471" w14:paraId="738610EB" wp14:textId="603C07F2">
      <w:pPr>
        <w:pStyle w:val="Title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7B6FC8" w:rsidP="34153D23" w:rsidRDefault="467B6FC8" w14:paraId="1454BAFF" w14:textId="38A80083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5DF231B" w:rsidR="467B6FC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“MSP430FR5994,” 2020. [Online]. Available: </w:t>
      </w:r>
      <w:hyperlink r:id="R7e502b6b8c984dbc">
        <w:r w:rsidRPr="55DF231B" w:rsidR="467B6FC8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http://www.ti.com/product/MSP430FR5994</w:t>
        </w:r>
      </w:hyperlink>
      <w:r w:rsidRPr="55DF231B" w:rsidR="467B6FC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 </w:t>
      </w:r>
    </w:p>
    <w:p w:rsidR="66AD25B7" w:rsidP="34153D23" w:rsidRDefault="66AD25B7" w14:paraId="5E8896D7" w14:textId="34860160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66AD25B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“TLV320AIC26,” 2020. [Online]. Available:</w:t>
      </w:r>
      <w:r w:rsidRPr="55DF231B" w:rsidR="66AD25B7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ad69077511704487">
        <w:r w:rsidRPr="55DF231B" w:rsidR="6242703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https://www.ti.com/product/TLV320AIC26</w:t>
        </w:r>
      </w:hyperlink>
      <w:r w:rsidRPr="55DF231B" w:rsidR="29E8B7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29E8B751" w:rsidP="34153D23" w:rsidRDefault="29E8B751" w14:paraId="7560B047" w14:textId="4EF02E08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29E8B7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</w:t>
      </w:r>
      <w:r w:rsidRPr="55DF231B" w:rsidR="29E8B7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PCM3008,” 2020. [Online]. Available: </w:t>
      </w:r>
      <w:r w:rsidRPr="55DF231B" w:rsidR="29E8B7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55DF231B" w:rsidR="624270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https://www.ti.com/product/PCM3008</w:t>
      </w:r>
      <w:r w:rsidRPr="55DF231B" w:rsidR="108712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[Accessed January 31, 2020].</w:t>
      </w:r>
    </w:p>
    <w:p w:rsidR="3D2BF52E" w:rsidP="34153D23" w:rsidRDefault="3D2BF52E" w14:paraId="182261C1" w14:textId="0FDF671F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5DF231B" w:rsidR="3D2BF52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“PCM3002,” 2020. [Online]. Available: </w:t>
      </w:r>
      <w:hyperlink r:id="R07d776050bef4e00">
        <w:r w:rsidRPr="55DF231B" w:rsidR="75C0BE2E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https://www.ti.com/product/PCM3002</w:t>
        </w:r>
      </w:hyperlink>
      <w:r w:rsidRPr="55DF231B" w:rsidR="13DF041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780B017E" w:rsidP="34153D23" w:rsidRDefault="780B017E" w14:paraId="7F48789B" w14:textId="76FA6884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780B017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“TLV320AIC23BIPWR,” 2020. [Online]. Available: </w:t>
      </w:r>
      <w:hyperlink r:id="R3fc5347b6bd14a86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https://www.digikey.com/product-detail/en/texas-instruments/TLV320AIC23BIPWR/296-15031-1-ND/605495</w:t>
        </w:r>
      </w:hyperlink>
      <w:r w:rsidRPr="55DF231B" w:rsidR="7B7E788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[Accessed January 31, 2020].</w:t>
      </w:r>
    </w:p>
    <w:p w:rsidR="7B7E788F" w:rsidP="34153D23" w:rsidRDefault="7B7E788F" w14:paraId="009DD4CA" w14:textId="352CA2D7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7B7E788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</w:t>
      </w:r>
      <w:r w:rsidRPr="55DF231B" w:rsidR="7B7E788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STC3115</w:t>
      </w:r>
      <w:r w:rsidRPr="55DF231B" w:rsidR="7B7E788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,” 2020. [Online]. Available: </w:t>
      </w:r>
      <w:hyperlink r:id="Rf4163695b6ce4909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</w:t>
        </w:r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ps://www.st.com/en/power-management/stc3115.html</w:t>
        </w:r>
      </w:hyperlink>
      <w:r w:rsidRPr="55DF231B" w:rsidR="26459DD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[Accessed January 31, 2020].</w:t>
      </w:r>
    </w:p>
    <w:p w:rsidR="75A320AD" w:rsidP="34153D23" w:rsidRDefault="75A320AD" w14:paraId="443D27A5" w14:textId="2C1535A5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75A320A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“STC3100,” 2020. [Online].</w:t>
      </w:r>
      <w:r w:rsidRPr="55DF231B" w:rsidR="5571ED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55DF231B" w:rsidR="75A320A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Available: </w:t>
      </w:r>
      <w:hyperlink r:id="R7de76cd930014a3e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https://www.st.com/en/power-management/stc3100.html</w:t>
        </w:r>
      </w:hyperlink>
      <w:r w:rsidRPr="55DF231B" w:rsidR="6B8CAD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  <w:r w:rsidRPr="55DF231B" w:rsidR="7C042F6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[Accessed January 31, 2020].</w:t>
      </w:r>
    </w:p>
    <w:p w:rsidR="16C30941" w:rsidP="34153D23" w:rsidRDefault="16C30941" w14:paraId="266BD37D" w14:textId="3C646AFE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16C3094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</w:t>
      </w:r>
      <w:r w:rsidRPr="55DF231B" w:rsidR="7273D58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Low-Power, 1%-Accurate Battery Monitor in µDFN and SC70 Packages</w:t>
      </w:r>
      <w:r w:rsidRPr="55DF231B" w:rsidR="7273D58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,”</w:t>
      </w:r>
      <w:r w:rsidRPr="55DF231B" w:rsidR="6957370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2020. [Online]. Available: </w:t>
      </w:r>
      <w:hyperlink r:id="Rc82a6a707c3b4bcc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https://www.maximintegrated.com/en/products/power/supervisors-voltage-monitors-sequencers/MAX6777.html</w:t>
        </w:r>
      </w:hyperlink>
      <w:r w:rsidRPr="55DF231B" w:rsidR="2A3807C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79733BFC" w:rsidP="34153D23" w:rsidRDefault="79733BFC" w14:paraId="07DA127B" w14:textId="066CF6A6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79733B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"nRF52832,” 2020. [Online]. Available: </w:t>
      </w:r>
      <w:hyperlink r:id="Rff0d91ffaf524758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https://www.nordicsemi.com/Products/Low-power-short-range-wireless/nRF52832</w:t>
        </w:r>
      </w:hyperlink>
      <w:r w:rsidRPr="55DF231B" w:rsidR="3072B40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51F424F7" w:rsidP="34153D23" w:rsidRDefault="51F424F7" w14:paraId="666A9238" w14:textId="7E669F89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51F424F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“nRF51822,” </w:t>
      </w:r>
      <w:r w:rsidRPr="55DF231B" w:rsidR="7E354C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2020. [Online]. Available: </w:t>
      </w:r>
      <w:hyperlink r:id="R495d2257e6b04a92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https://www.nordicsemi.com/Products/Low-power-short-range-wireless/nRF51822</w:t>
        </w:r>
      </w:hyperlink>
      <w:r w:rsidRPr="55DF231B" w:rsidR="66D66CE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2C6B4032" w:rsidP="34153D23" w:rsidRDefault="2C6B4032" w14:paraId="5F6E318F" w14:textId="77B324F3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2C6B40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“CC2650,” 2020. [Online]. Available: </w:t>
      </w:r>
      <w:hyperlink r:id="Rca12336c82d74b1d">
        <w:r w:rsidRPr="55DF231B" w:rsidR="29116157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https://www.ti.com/product/CC2650</w:t>
        </w:r>
      </w:hyperlink>
      <w:r w:rsidRPr="55DF231B" w:rsidR="00A966D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5E4339BB" w:rsidP="34153D23" w:rsidRDefault="5E4339BB" w14:paraId="16BA13EE" w14:textId="4ED1F4D7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5E4339B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</w:t>
      </w:r>
      <w:r w:rsidRPr="55DF231B" w:rsidR="5E4339B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SmartBond</w:t>
      </w:r>
      <w:r w:rsidRPr="55DF231B" w:rsidR="5E4339B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™ DA14580 and DA14583," 2020. [Online]. Available: </w:t>
      </w:r>
      <w:hyperlink r:id="R2688f70e83394f15">
        <w:r w:rsidRPr="55DF231B" w:rsidR="42E4E1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https://www.dialog-semiconductor.com/products/connectivity/bluetooth-low-energy/smartbond-da14580-and-da14583</w:t>
        </w:r>
      </w:hyperlink>
      <w:r w:rsidRPr="55DF231B" w:rsidR="5D128E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20015978" w:rsidP="34153D23" w:rsidRDefault="20015978" w14:paraId="19AB907F" w14:textId="696856AC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200159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“CSR1010,” 2020. [Online]. Available: </w:t>
      </w:r>
      <w:hyperlink r:id="R37263ab761af40ed">
        <w:r w:rsidRPr="55DF231B" w:rsidR="42E4E1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https://www.qualcomm.com/products/csr1010</w:t>
        </w:r>
      </w:hyperlink>
      <w:r w:rsidRPr="55DF231B" w:rsidR="2C8756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34153D23" w:rsidP="34153D23" w:rsidRDefault="34153D23" w14:paraId="686DDC1B" w14:textId="20B50F4E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584E288C" w14:textId="79BE672E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233F2FD1" w14:textId="3D571E50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69075E93" w14:textId="7BA68FDA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21A61DE9" w14:textId="361A1364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5B669727" w14:textId="3CA1A073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37708714" w14:textId="72A56CFC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34153D23" w:rsidP="34153D23" w:rsidRDefault="34153D23" w14:paraId="77A53CF6" w14:textId="323403B2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053F0165" w:rsidP="34153D23" w:rsidRDefault="053F0165" w14:paraId="74E8747F" w14:textId="67306F47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053F016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</w:t>
      </w:r>
      <w:r w:rsidRPr="55DF231B" w:rsidR="053F016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LeaningTech</w:t>
      </w:r>
      <w:r w:rsidRPr="55DF231B" w:rsidR="053F016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HC-05 Module Bluetooth Serial Pass-Through Module Wireless Serial Communication with Button for Arduino,</w:t>
      </w:r>
      <w:r w:rsidRPr="55DF231B" w:rsidR="053F016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” 2020. [Online]. Available: </w:t>
      </w:r>
      <w:hyperlink r:id="R9df4c73a08cb4e24">
        <w:r w:rsidRPr="55DF231B" w:rsidR="42E4E1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https://www.amazon.com/LeaningTech-HC-05-Module-Pass-Through-Communication/dp/B00INWZRNC</w:t>
        </w:r>
      </w:hyperlink>
      <w:r w:rsidRPr="55DF231B" w:rsidR="5BF539A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1472E1F9" w:rsidP="41C53455" w:rsidRDefault="1472E1F9" w14:paraId="5FECF9DA" w14:textId="7ADC1157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F231B" w:rsidR="1472E1F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“HC-06 Bluetooth Module,” 2020. [Online]. Available: </w:t>
      </w:r>
      <w:hyperlink r:id="Re2dde774172747e1">
        <w:r w:rsidRPr="55DF231B" w:rsidR="42E4E1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https://components101.com/wireless/hc-06-bluetooth-module-pinout-datasheet</w:t>
        </w:r>
      </w:hyperlink>
      <w:r w:rsidRPr="55DF231B" w:rsidR="094240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January 31, 2020].</w:t>
      </w:r>
    </w:p>
    <w:p w:rsidR="7116B81C" w:rsidP="41C53455" w:rsidRDefault="7116B81C" w14:paraId="2A75CCD7" w14:textId="42E60EC9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55DF231B" w:rsidR="10E80EB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"TLV320A</w:t>
      </w:r>
      <w:r w:rsidRPr="55DF231B" w:rsidR="10E80EB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IC</w:t>
      </w:r>
      <w:r w:rsidRPr="55DF231B" w:rsidR="3BD5BF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23</w:t>
      </w:r>
      <w:r w:rsidRPr="55DF231B" w:rsidR="10E80EB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B, Texas Instruments,” </w:t>
      </w:r>
      <w:r w:rsidRPr="55DF231B" w:rsidR="10E80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2020. [Online]. Available:</w:t>
      </w:r>
      <w:r w:rsidRPr="55DF231B" w:rsidR="10E80EBF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5ee79a04bf8b4c60">
        <w:r w:rsidRPr="55DF231B" w:rsidR="7116B81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http://www.ti.com/lit/ds/symlink/tlv320aic23b.pdf</w:t>
        </w:r>
      </w:hyperlink>
    </w:p>
    <w:p w:rsidR="7116B81C" w:rsidP="41C53455" w:rsidRDefault="7116B81C" w14:paraId="67A9FBAB" w14:textId="12AB57CF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55DF231B" w:rsidR="3BC3A80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"PCM3002, Burr Brown,” </w:t>
      </w:r>
      <w:r w:rsidRPr="55DF231B" w:rsidR="3BC3A8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2020. [Online]. Available:</w:t>
      </w:r>
      <w:r w:rsidRPr="55DF231B" w:rsidR="3BC3A805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cffa86dc45704980">
        <w:r w:rsidRPr="55DF231B" w:rsidR="7116B81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http://www.ti.com/lit/ds/symlink/pcm3002.pdf</w:t>
        </w:r>
      </w:hyperlink>
    </w:p>
    <w:p w:rsidR="7116B81C" w:rsidP="41C53455" w:rsidRDefault="7116B81C" w14:paraId="65F54EB1" w14:textId="1D49F39D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55DF231B" w:rsidR="6739F6D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"PCM3008, Burr Brown,”</w:t>
      </w:r>
      <w:r w:rsidRPr="55DF231B" w:rsidR="6739F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2020. [Online]. Available:</w:t>
      </w:r>
      <w:r w:rsidRPr="55DF231B" w:rsidR="6739F6DA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eebfbdda25c84fb9">
        <w:r w:rsidRPr="55DF231B" w:rsidR="7116B81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en-US"/>
          </w:rPr>
          <w:t>http://www.ti.com/lit/ds/symlink/pcm3008.pdf</w:t>
        </w:r>
      </w:hyperlink>
    </w:p>
    <w:p w:rsidR="38FCDFA9" w:rsidP="55DF231B" w:rsidRDefault="38FCDFA9" w14:paraId="5B2BFA21" w14:textId="2B37938D">
      <w:pPr>
        <w:pStyle w:val="Title"/>
        <w:numPr>
          <w:ilvl w:val="0"/>
          <w:numId w:val="8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55DF231B" w:rsidR="38FCDFA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“Interfacing an I2S Device to an MSP430,” 2020. [Online]. Available: http://www.ti.com/lit/an/slaa449a/slaa449a.pdf</w:t>
      </w:r>
    </w:p>
    <w:p w:rsidR="7116B81C" w:rsidP="55DF231B" w:rsidRDefault="7116B81C" w14:paraId="0750EE60" w14:textId="2A717D16">
      <w:pPr>
        <w:pStyle w:val="Title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sectPr w:rsidRPr="00FE544B" w:rsidR="00D91471" w:rsidSect="00E967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94733" w:rsidRDefault="00194733" w14:paraId="463F29E8" wp14:textId="77777777">
      <w:r>
        <w:separator/>
      </w:r>
    </w:p>
  </w:endnote>
  <w:endnote w:type="continuationSeparator" w:id="0">
    <w:p xmlns:wp14="http://schemas.microsoft.com/office/word/2010/wordml" w:rsidR="00194733" w:rsidRDefault="00194733" w14:paraId="3B7B4B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A7D16" w:rsidRDefault="009A7D16" w14:paraId="2BA226A1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FE544B" w:rsidP="00FE544B" w:rsidRDefault="00194733" w14:paraId="1BE864C2" wp14:textId="77777777">
            <w:pPr>
              <w:pStyle w:val="Footer"/>
            </w:pPr>
            <w:hyperlink w:history="1" r:id="rId1">
              <w:r w:rsidRPr="0099612F" w:rsidR="00FE544B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</w:r>
            <w:r w:rsidR="00FE544B"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382981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382981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FE544B" w:rsidRDefault="00FE544B" w14:paraId="3A0FF5F2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A7D16" w:rsidRDefault="009A7D16" w14:paraId="0DE4B5B7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94733" w:rsidRDefault="00194733" w14:paraId="5630AD66" wp14:textId="77777777">
      <w:r>
        <w:separator/>
      </w:r>
    </w:p>
  </w:footnote>
  <w:footnote w:type="continuationSeparator" w:id="0">
    <w:p xmlns:wp14="http://schemas.microsoft.com/office/word/2010/wordml" w:rsidR="00194733" w:rsidRDefault="00194733" w14:paraId="6182907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A7D16" w:rsidRDefault="009A7D16" w14:paraId="17AD93B2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40EF4" w:rsidP="00C801B4" w:rsidRDefault="00940EF4" w14:paraId="143A4149" wp14:textId="77777777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9A7D16">
      <w:t xml:space="preserve">Last Modified: </w:t>
    </w:r>
    <w:r w:rsidR="009A7D16">
      <w:fldChar w:fldCharType="begin"/>
    </w:r>
    <w:r w:rsidR="009A7D16">
      <w:instrText xml:space="preserve"> SAVEDATE  \@ "MM-dd-yyyy"  \* MERGEFORMAT </w:instrText>
    </w:r>
    <w:r w:rsidR="009A7D16">
      <w:fldChar w:fldCharType="separate"/>
    </w:r>
    <w:r w:rsidR="00E72A94">
      <w:rPr>
        <w:noProof/>
      </w:rPr>
      <w:t>03-03-2015</w:t>
    </w:r>
    <w:r w:rsidR="009A7D16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A7D16" w:rsidRDefault="009A7D16" w14:paraId="637805D2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9">
    <w:abstractNumId w:val="8"/>
  </w:num>
  <w:num w:numId="8">
    <w:abstractNumId w:val="7"/>
  </w: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F0"/>
    <w:rsid w:val="00051A92"/>
    <w:rsid w:val="00093019"/>
    <w:rsid w:val="00095963"/>
    <w:rsid w:val="000C3451"/>
    <w:rsid w:val="000F2BC2"/>
    <w:rsid w:val="00111EA7"/>
    <w:rsid w:val="00121714"/>
    <w:rsid w:val="00143414"/>
    <w:rsid w:val="00144996"/>
    <w:rsid w:val="00174C6D"/>
    <w:rsid w:val="00194733"/>
    <w:rsid w:val="001B543C"/>
    <w:rsid w:val="001D2B9D"/>
    <w:rsid w:val="0024031D"/>
    <w:rsid w:val="00243AAC"/>
    <w:rsid w:val="002A2745"/>
    <w:rsid w:val="002B1D0A"/>
    <w:rsid w:val="002F486A"/>
    <w:rsid w:val="00310E03"/>
    <w:rsid w:val="00321B62"/>
    <w:rsid w:val="003259A1"/>
    <w:rsid w:val="00346A29"/>
    <w:rsid w:val="00376A27"/>
    <w:rsid w:val="00382981"/>
    <w:rsid w:val="003F7CE8"/>
    <w:rsid w:val="00413843"/>
    <w:rsid w:val="00421D6C"/>
    <w:rsid w:val="00426D4E"/>
    <w:rsid w:val="004303FF"/>
    <w:rsid w:val="004801CE"/>
    <w:rsid w:val="004862C7"/>
    <w:rsid w:val="00497CE8"/>
    <w:rsid w:val="004A60F9"/>
    <w:rsid w:val="004B1141"/>
    <w:rsid w:val="004D6E2E"/>
    <w:rsid w:val="004F63FF"/>
    <w:rsid w:val="005516F6"/>
    <w:rsid w:val="00596312"/>
    <w:rsid w:val="005C3159"/>
    <w:rsid w:val="006003D9"/>
    <w:rsid w:val="00631D6A"/>
    <w:rsid w:val="00684BAA"/>
    <w:rsid w:val="006B410C"/>
    <w:rsid w:val="006CDC25"/>
    <w:rsid w:val="006E31A1"/>
    <w:rsid w:val="0070209A"/>
    <w:rsid w:val="007138FC"/>
    <w:rsid w:val="0072B67E"/>
    <w:rsid w:val="007948D5"/>
    <w:rsid w:val="007C7A9A"/>
    <w:rsid w:val="007D7251"/>
    <w:rsid w:val="007F5062"/>
    <w:rsid w:val="00884079"/>
    <w:rsid w:val="008A041E"/>
    <w:rsid w:val="009214E5"/>
    <w:rsid w:val="00924BE5"/>
    <w:rsid w:val="00937CBD"/>
    <w:rsid w:val="00940EF4"/>
    <w:rsid w:val="00941611"/>
    <w:rsid w:val="00954693"/>
    <w:rsid w:val="00970656"/>
    <w:rsid w:val="009950FC"/>
    <w:rsid w:val="009A7D16"/>
    <w:rsid w:val="009F6801"/>
    <w:rsid w:val="00A73C1F"/>
    <w:rsid w:val="00A820CE"/>
    <w:rsid w:val="00A966D8"/>
    <w:rsid w:val="00A9709E"/>
    <w:rsid w:val="00AA6748"/>
    <w:rsid w:val="00AB2454"/>
    <w:rsid w:val="00B477B5"/>
    <w:rsid w:val="00BF6572"/>
    <w:rsid w:val="00C47283"/>
    <w:rsid w:val="00C620F0"/>
    <w:rsid w:val="00C801B4"/>
    <w:rsid w:val="00C86E6E"/>
    <w:rsid w:val="00CC1AD5"/>
    <w:rsid w:val="00CF0B40"/>
    <w:rsid w:val="00CF4939"/>
    <w:rsid w:val="00CF5C1D"/>
    <w:rsid w:val="00D91471"/>
    <w:rsid w:val="00D943D6"/>
    <w:rsid w:val="00DA29C7"/>
    <w:rsid w:val="00DC2D90"/>
    <w:rsid w:val="00E00879"/>
    <w:rsid w:val="00E031CA"/>
    <w:rsid w:val="00E14F63"/>
    <w:rsid w:val="00E31243"/>
    <w:rsid w:val="00E62354"/>
    <w:rsid w:val="00E72A94"/>
    <w:rsid w:val="00E96704"/>
    <w:rsid w:val="00F635B1"/>
    <w:rsid w:val="00F65A18"/>
    <w:rsid w:val="00FA17E9"/>
    <w:rsid w:val="00FA1E50"/>
    <w:rsid w:val="00FE544B"/>
    <w:rsid w:val="013DE0FD"/>
    <w:rsid w:val="018472A9"/>
    <w:rsid w:val="01AE950F"/>
    <w:rsid w:val="01C9B9D3"/>
    <w:rsid w:val="01F4026C"/>
    <w:rsid w:val="020539C2"/>
    <w:rsid w:val="024A3BDB"/>
    <w:rsid w:val="02715D6B"/>
    <w:rsid w:val="02826D4E"/>
    <w:rsid w:val="028B3313"/>
    <w:rsid w:val="02A568C2"/>
    <w:rsid w:val="030435F9"/>
    <w:rsid w:val="0306F99B"/>
    <w:rsid w:val="0309D68A"/>
    <w:rsid w:val="033FFCFF"/>
    <w:rsid w:val="0345FC3D"/>
    <w:rsid w:val="0361A90C"/>
    <w:rsid w:val="03A9DDBE"/>
    <w:rsid w:val="040AAE89"/>
    <w:rsid w:val="04913B85"/>
    <w:rsid w:val="04CE433B"/>
    <w:rsid w:val="04FF949A"/>
    <w:rsid w:val="053F0165"/>
    <w:rsid w:val="055529B6"/>
    <w:rsid w:val="055FB758"/>
    <w:rsid w:val="0576CC60"/>
    <w:rsid w:val="057A99D1"/>
    <w:rsid w:val="060931FB"/>
    <w:rsid w:val="0646C64F"/>
    <w:rsid w:val="0649C8FD"/>
    <w:rsid w:val="06935BAD"/>
    <w:rsid w:val="06C40EA0"/>
    <w:rsid w:val="06D0A8E0"/>
    <w:rsid w:val="06E63320"/>
    <w:rsid w:val="06E6C4E5"/>
    <w:rsid w:val="06F2D6A7"/>
    <w:rsid w:val="06F58BAA"/>
    <w:rsid w:val="0750BEA2"/>
    <w:rsid w:val="07D10893"/>
    <w:rsid w:val="07D14032"/>
    <w:rsid w:val="07E4A15C"/>
    <w:rsid w:val="07F8485B"/>
    <w:rsid w:val="08256FE6"/>
    <w:rsid w:val="0840A44E"/>
    <w:rsid w:val="08538B45"/>
    <w:rsid w:val="08C87413"/>
    <w:rsid w:val="08E45C3D"/>
    <w:rsid w:val="09424032"/>
    <w:rsid w:val="094C1BCF"/>
    <w:rsid w:val="09B073EA"/>
    <w:rsid w:val="0A1D7B32"/>
    <w:rsid w:val="0A41586D"/>
    <w:rsid w:val="0A443DB9"/>
    <w:rsid w:val="0AEB0526"/>
    <w:rsid w:val="0B144EBC"/>
    <w:rsid w:val="0B241D1E"/>
    <w:rsid w:val="0B4771D0"/>
    <w:rsid w:val="0B5707C5"/>
    <w:rsid w:val="0B9EF277"/>
    <w:rsid w:val="0BE4506B"/>
    <w:rsid w:val="0C4A99AB"/>
    <w:rsid w:val="0D4B6F6C"/>
    <w:rsid w:val="0D4D14B5"/>
    <w:rsid w:val="0DAD00D7"/>
    <w:rsid w:val="0DEE2F59"/>
    <w:rsid w:val="0E10FDE3"/>
    <w:rsid w:val="0E2D7095"/>
    <w:rsid w:val="0E3D702A"/>
    <w:rsid w:val="0E6BBB8A"/>
    <w:rsid w:val="0E835EF7"/>
    <w:rsid w:val="0E8E9F0F"/>
    <w:rsid w:val="0EA5E463"/>
    <w:rsid w:val="0EA83A71"/>
    <w:rsid w:val="0EE8375D"/>
    <w:rsid w:val="0F287E4D"/>
    <w:rsid w:val="0F5ABCE1"/>
    <w:rsid w:val="0F82EC41"/>
    <w:rsid w:val="108712D1"/>
    <w:rsid w:val="1099C89D"/>
    <w:rsid w:val="10A9771E"/>
    <w:rsid w:val="10CA80C8"/>
    <w:rsid w:val="10CDC652"/>
    <w:rsid w:val="10E70EFF"/>
    <w:rsid w:val="10E80EBF"/>
    <w:rsid w:val="116A5568"/>
    <w:rsid w:val="11A2EC12"/>
    <w:rsid w:val="11BEEC05"/>
    <w:rsid w:val="11BFBAC0"/>
    <w:rsid w:val="11D89C4B"/>
    <w:rsid w:val="120805EB"/>
    <w:rsid w:val="120F8BE8"/>
    <w:rsid w:val="1221CE15"/>
    <w:rsid w:val="122370BD"/>
    <w:rsid w:val="12CA4FDA"/>
    <w:rsid w:val="12FDDBA3"/>
    <w:rsid w:val="135207CE"/>
    <w:rsid w:val="1359F068"/>
    <w:rsid w:val="13637345"/>
    <w:rsid w:val="13B6C8AE"/>
    <w:rsid w:val="13DF0415"/>
    <w:rsid w:val="1431501A"/>
    <w:rsid w:val="1472E1F9"/>
    <w:rsid w:val="14BF872E"/>
    <w:rsid w:val="14FBD8AA"/>
    <w:rsid w:val="15244D83"/>
    <w:rsid w:val="159B58E0"/>
    <w:rsid w:val="15E357F9"/>
    <w:rsid w:val="15EE3305"/>
    <w:rsid w:val="16658FDE"/>
    <w:rsid w:val="16C30941"/>
    <w:rsid w:val="16C4B383"/>
    <w:rsid w:val="1702D790"/>
    <w:rsid w:val="17065911"/>
    <w:rsid w:val="176761BE"/>
    <w:rsid w:val="1773D2E2"/>
    <w:rsid w:val="182B0620"/>
    <w:rsid w:val="18805F44"/>
    <w:rsid w:val="18A24C8B"/>
    <w:rsid w:val="18A43D2E"/>
    <w:rsid w:val="18AB4C88"/>
    <w:rsid w:val="18FC7845"/>
    <w:rsid w:val="1929E3A3"/>
    <w:rsid w:val="19593CA7"/>
    <w:rsid w:val="19974747"/>
    <w:rsid w:val="19F423D6"/>
    <w:rsid w:val="1A038E08"/>
    <w:rsid w:val="1A078246"/>
    <w:rsid w:val="1A17ED5D"/>
    <w:rsid w:val="1A1BB275"/>
    <w:rsid w:val="1A2B8245"/>
    <w:rsid w:val="1A3541D7"/>
    <w:rsid w:val="1A58F7E4"/>
    <w:rsid w:val="1A6D0AC9"/>
    <w:rsid w:val="1A80B01F"/>
    <w:rsid w:val="1B9D0FDE"/>
    <w:rsid w:val="1BB9DAFA"/>
    <w:rsid w:val="1C509C83"/>
    <w:rsid w:val="1C708601"/>
    <w:rsid w:val="1CDF2302"/>
    <w:rsid w:val="1D22CDFD"/>
    <w:rsid w:val="1D247049"/>
    <w:rsid w:val="1D4B12BC"/>
    <w:rsid w:val="1DAFF839"/>
    <w:rsid w:val="1DCE2441"/>
    <w:rsid w:val="1DD0718C"/>
    <w:rsid w:val="1E1FF6CA"/>
    <w:rsid w:val="1E21CC86"/>
    <w:rsid w:val="1E2BC82C"/>
    <w:rsid w:val="1E7CF7E8"/>
    <w:rsid w:val="1E967EC2"/>
    <w:rsid w:val="1EA8BA74"/>
    <w:rsid w:val="1EAA2322"/>
    <w:rsid w:val="1EB2B140"/>
    <w:rsid w:val="1EF1B9C9"/>
    <w:rsid w:val="1F181463"/>
    <w:rsid w:val="1FA54D88"/>
    <w:rsid w:val="1FA6FE03"/>
    <w:rsid w:val="1FD823AC"/>
    <w:rsid w:val="20015978"/>
    <w:rsid w:val="202B4CCF"/>
    <w:rsid w:val="2038070C"/>
    <w:rsid w:val="206C330F"/>
    <w:rsid w:val="207CA7A3"/>
    <w:rsid w:val="211C69BB"/>
    <w:rsid w:val="215BBD30"/>
    <w:rsid w:val="219BDA5D"/>
    <w:rsid w:val="21A04CC5"/>
    <w:rsid w:val="21A78330"/>
    <w:rsid w:val="21FEA5C7"/>
    <w:rsid w:val="22273E91"/>
    <w:rsid w:val="2232115F"/>
    <w:rsid w:val="224530CD"/>
    <w:rsid w:val="227EB36F"/>
    <w:rsid w:val="2290F6A2"/>
    <w:rsid w:val="2291BA6E"/>
    <w:rsid w:val="22A86DCA"/>
    <w:rsid w:val="22C53F98"/>
    <w:rsid w:val="22DB7D47"/>
    <w:rsid w:val="22DE3524"/>
    <w:rsid w:val="22F12190"/>
    <w:rsid w:val="23065BC4"/>
    <w:rsid w:val="236F4241"/>
    <w:rsid w:val="23B7D403"/>
    <w:rsid w:val="23F97801"/>
    <w:rsid w:val="2413D8EB"/>
    <w:rsid w:val="247D7970"/>
    <w:rsid w:val="24FD2876"/>
    <w:rsid w:val="251257E6"/>
    <w:rsid w:val="25650A66"/>
    <w:rsid w:val="256F5594"/>
    <w:rsid w:val="259E79BF"/>
    <w:rsid w:val="25C38C1F"/>
    <w:rsid w:val="25F38EE7"/>
    <w:rsid w:val="26241AA1"/>
    <w:rsid w:val="26459DD9"/>
    <w:rsid w:val="265662EA"/>
    <w:rsid w:val="269239A2"/>
    <w:rsid w:val="2696B89E"/>
    <w:rsid w:val="270015FD"/>
    <w:rsid w:val="271047BF"/>
    <w:rsid w:val="27D48034"/>
    <w:rsid w:val="27FA4194"/>
    <w:rsid w:val="2818B444"/>
    <w:rsid w:val="28384BD8"/>
    <w:rsid w:val="2839835E"/>
    <w:rsid w:val="28D7AE61"/>
    <w:rsid w:val="29116157"/>
    <w:rsid w:val="2973788A"/>
    <w:rsid w:val="29E6B99A"/>
    <w:rsid w:val="29E8B751"/>
    <w:rsid w:val="29F3555C"/>
    <w:rsid w:val="2A156AF3"/>
    <w:rsid w:val="2A1D24C3"/>
    <w:rsid w:val="2A219986"/>
    <w:rsid w:val="2A3807C8"/>
    <w:rsid w:val="2A721686"/>
    <w:rsid w:val="2A85B31C"/>
    <w:rsid w:val="2A8A3CB6"/>
    <w:rsid w:val="2A9584E7"/>
    <w:rsid w:val="2AD482BB"/>
    <w:rsid w:val="2ADF247B"/>
    <w:rsid w:val="2AE2BE8E"/>
    <w:rsid w:val="2B72815F"/>
    <w:rsid w:val="2B728744"/>
    <w:rsid w:val="2B813DF8"/>
    <w:rsid w:val="2BA2CAF9"/>
    <w:rsid w:val="2BE1FD01"/>
    <w:rsid w:val="2C067CF8"/>
    <w:rsid w:val="2C2CFE76"/>
    <w:rsid w:val="2C2E3193"/>
    <w:rsid w:val="2C2E90AD"/>
    <w:rsid w:val="2C6B4032"/>
    <w:rsid w:val="2C8756CB"/>
    <w:rsid w:val="2CF647A8"/>
    <w:rsid w:val="2CF8A3A8"/>
    <w:rsid w:val="2D26AD78"/>
    <w:rsid w:val="2D285741"/>
    <w:rsid w:val="2D5865C6"/>
    <w:rsid w:val="2D6D798B"/>
    <w:rsid w:val="2D796642"/>
    <w:rsid w:val="2DA26EA1"/>
    <w:rsid w:val="2DFF031A"/>
    <w:rsid w:val="2E2AAB64"/>
    <w:rsid w:val="2E4BC317"/>
    <w:rsid w:val="2E606222"/>
    <w:rsid w:val="2EC1C542"/>
    <w:rsid w:val="2F892B3C"/>
    <w:rsid w:val="2F993F88"/>
    <w:rsid w:val="2FDAEDAB"/>
    <w:rsid w:val="2FE7201C"/>
    <w:rsid w:val="30481406"/>
    <w:rsid w:val="3072B406"/>
    <w:rsid w:val="30C3AA17"/>
    <w:rsid w:val="30CE6D70"/>
    <w:rsid w:val="311CE8C3"/>
    <w:rsid w:val="31D04C6B"/>
    <w:rsid w:val="31E5D7D5"/>
    <w:rsid w:val="320B2EB8"/>
    <w:rsid w:val="322644E5"/>
    <w:rsid w:val="324050D8"/>
    <w:rsid w:val="32AA9452"/>
    <w:rsid w:val="32D35614"/>
    <w:rsid w:val="336353B2"/>
    <w:rsid w:val="3364A39D"/>
    <w:rsid w:val="33CDE5F6"/>
    <w:rsid w:val="34153D23"/>
    <w:rsid w:val="34197A19"/>
    <w:rsid w:val="34B8149F"/>
    <w:rsid w:val="34C7BA38"/>
    <w:rsid w:val="34F16D0F"/>
    <w:rsid w:val="34F1BE45"/>
    <w:rsid w:val="34F78BF4"/>
    <w:rsid w:val="35237AA9"/>
    <w:rsid w:val="356DD385"/>
    <w:rsid w:val="35703BA1"/>
    <w:rsid w:val="35B352AC"/>
    <w:rsid w:val="35D39D37"/>
    <w:rsid w:val="36345099"/>
    <w:rsid w:val="364B3A3B"/>
    <w:rsid w:val="36573586"/>
    <w:rsid w:val="3680650E"/>
    <w:rsid w:val="3693ECB2"/>
    <w:rsid w:val="369D495B"/>
    <w:rsid w:val="36A39C2C"/>
    <w:rsid w:val="37345D7C"/>
    <w:rsid w:val="377E11E2"/>
    <w:rsid w:val="3784BE6A"/>
    <w:rsid w:val="38147E13"/>
    <w:rsid w:val="38391500"/>
    <w:rsid w:val="38CC48EC"/>
    <w:rsid w:val="38E404AD"/>
    <w:rsid w:val="38FCDFA9"/>
    <w:rsid w:val="3923E7BC"/>
    <w:rsid w:val="395D8935"/>
    <w:rsid w:val="395EF928"/>
    <w:rsid w:val="39954EBC"/>
    <w:rsid w:val="3999D52D"/>
    <w:rsid w:val="3A362FF4"/>
    <w:rsid w:val="3A4A552F"/>
    <w:rsid w:val="3A6E2A5A"/>
    <w:rsid w:val="3A8A43F7"/>
    <w:rsid w:val="3A8C5FFB"/>
    <w:rsid w:val="3A8E232C"/>
    <w:rsid w:val="3AAD521C"/>
    <w:rsid w:val="3AF26974"/>
    <w:rsid w:val="3B16FE55"/>
    <w:rsid w:val="3B1B9B35"/>
    <w:rsid w:val="3B2E2AA0"/>
    <w:rsid w:val="3B61A6F1"/>
    <w:rsid w:val="3BAA896E"/>
    <w:rsid w:val="3BB3DCA8"/>
    <w:rsid w:val="3BC3A805"/>
    <w:rsid w:val="3BC68A53"/>
    <w:rsid w:val="3BD5BF38"/>
    <w:rsid w:val="3BD696C3"/>
    <w:rsid w:val="3BD864B3"/>
    <w:rsid w:val="3BEE58B9"/>
    <w:rsid w:val="3C1BF079"/>
    <w:rsid w:val="3C54305B"/>
    <w:rsid w:val="3CF55E71"/>
    <w:rsid w:val="3CFE36BB"/>
    <w:rsid w:val="3D242678"/>
    <w:rsid w:val="3D2BF52E"/>
    <w:rsid w:val="3D7ED59A"/>
    <w:rsid w:val="3DF3BCA9"/>
    <w:rsid w:val="3DFA175C"/>
    <w:rsid w:val="3E14028C"/>
    <w:rsid w:val="3EA9DE73"/>
    <w:rsid w:val="3ECC9E29"/>
    <w:rsid w:val="3EF63FAA"/>
    <w:rsid w:val="3F0675CC"/>
    <w:rsid w:val="3F13F43C"/>
    <w:rsid w:val="3F435638"/>
    <w:rsid w:val="3F4EC9B2"/>
    <w:rsid w:val="3FBD8030"/>
    <w:rsid w:val="401089FF"/>
    <w:rsid w:val="4038DE5B"/>
    <w:rsid w:val="403D238D"/>
    <w:rsid w:val="4047BE49"/>
    <w:rsid w:val="40B6A832"/>
    <w:rsid w:val="40C102A2"/>
    <w:rsid w:val="410DB4E4"/>
    <w:rsid w:val="4115E043"/>
    <w:rsid w:val="414F8641"/>
    <w:rsid w:val="415F8664"/>
    <w:rsid w:val="41C53455"/>
    <w:rsid w:val="42015DAC"/>
    <w:rsid w:val="4223D667"/>
    <w:rsid w:val="4270B9E1"/>
    <w:rsid w:val="428FE9FC"/>
    <w:rsid w:val="42A6162A"/>
    <w:rsid w:val="42E4E17C"/>
    <w:rsid w:val="4325BE16"/>
    <w:rsid w:val="43463928"/>
    <w:rsid w:val="435F0FF6"/>
    <w:rsid w:val="43971CA4"/>
    <w:rsid w:val="441467BC"/>
    <w:rsid w:val="44255C51"/>
    <w:rsid w:val="4445C94D"/>
    <w:rsid w:val="4448B8C2"/>
    <w:rsid w:val="4455F6FA"/>
    <w:rsid w:val="445B9091"/>
    <w:rsid w:val="44A5F007"/>
    <w:rsid w:val="451C5C9D"/>
    <w:rsid w:val="45269B75"/>
    <w:rsid w:val="4565E59C"/>
    <w:rsid w:val="4591C349"/>
    <w:rsid w:val="45C458F8"/>
    <w:rsid w:val="464ACC14"/>
    <w:rsid w:val="467B6FC8"/>
    <w:rsid w:val="468009B5"/>
    <w:rsid w:val="46A88CE1"/>
    <w:rsid w:val="46C8D8A7"/>
    <w:rsid w:val="46CCC7B0"/>
    <w:rsid w:val="46CCFF3D"/>
    <w:rsid w:val="46ED773B"/>
    <w:rsid w:val="47B450D3"/>
    <w:rsid w:val="47C59CBD"/>
    <w:rsid w:val="47F9B09F"/>
    <w:rsid w:val="4867C3CD"/>
    <w:rsid w:val="48820198"/>
    <w:rsid w:val="4894AF43"/>
    <w:rsid w:val="48987D99"/>
    <w:rsid w:val="48A05651"/>
    <w:rsid w:val="492F433A"/>
    <w:rsid w:val="493EAD11"/>
    <w:rsid w:val="496A49CD"/>
    <w:rsid w:val="49809043"/>
    <w:rsid w:val="498BA458"/>
    <w:rsid w:val="4A0091E2"/>
    <w:rsid w:val="4A0BD0E0"/>
    <w:rsid w:val="4A95DED3"/>
    <w:rsid w:val="4AFACD38"/>
    <w:rsid w:val="4AFFD24D"/>
    <w:rsid w:val="4B1D9FB1"/>
    <w:rsid w:val="4B5663FE"/>
    <w:rsid w:val="4B77B6EE"/>
    <w:rsid w:val="4B888D1E"/>
    <w:rsid w:val="4B9AC2AB"/>
    <w:rsid w:val="4B9E8D3C"/>
    <w:rsid w:val="4BF570A0"/>
    <w:rsid w:val="4C24917C"/>
    <w:rsid w:val="4C2C48A4"/>
    <w:rsid w:val="4CAA70F0"/>
    <w:rsid w:val="4D149A5C"/>
    <w:rsid w:val="4E2612B1"/>
    <w:rsid w:val="4E4658DF"/>
    <w:rsid w:val="4E537E5A"/>
    <w:rsid w:val="4E57ECFC"/>
    <w:rsid w:val="4E8B73F5"/>
    <w:rsid w:val="4EAAB553"/>
    <w:rsid w:val="4EC00133"/>
    <w:rsid w:val="4EEB088D"/>
    <w:rsid w:val="4FDF845A"/>
    <w:rsid w:val="50043ACC"/>
    <w:rsid w:val="50C7341C"/>
    <w:rsid w:val="51542A4E"/>
    <w:rsid w:val="51F424F7"/>
    <w:rsid w:val="52451504"/>
    <w:rsid w:val="5263CDCB"/>
    <w:rsid w:val="527223F5"/>
    <w:rsid w:val="5299AC0A"/>
    <w:rsid w:val="52FA6A6F"/>
    <w:rsid w:val="530500F8"/>
    <w:rsid w:val="53260213"/>
    <w:rsid w:val="5371AA6A"/>
    <w:rsid w:val="53863EC2"/>
    <w:rsid w:val="5397C82C"/>
    <w:rsid w:val="539B2BEA"/>
    <w:rsid w:val="53A89663"/>
    <w:rsid w:val="53F94796"/>
    <w:rsid w:val="541A3FD8"/>
    <w:rsid w:val="546B92EF"/>
    <w:rsid w:val="5491D500"/>
    <w:rsid w:val="54A3D0E1"/>
    <w:rsid w:val="54B9FD4C"/>
    <w:rsid w:val="5571ED07"/>
    <w:rsid w:val="55DF231B"/>
    <w:rsid w:val="562036F5"/>
    <w:rsid w:val="566CEE3C"/>
    <w:rsid w:val="5678C9C7"/>
    <w:rsid w:val="56B38E59"/>
    <w:rsid w:val="56B688FC"/>
    <w:rsid w:val="56D33A82"/>
    <w:rsid w:val="575FDA77"/>
    <w:rsid w:val="57D9217D"/>
    <w:rsid w:val="5895B9B1"/>
    <w:rsid w:val="58F49E30"/>
    <w:rsid w:val="597617C6"/>
    <w:rsid w:val="59E64280"/>
    <w:rsid w:val="5A2FEF78"/>
    <w:rsid w:val="5A60EB6F"/>
    <w:rsid w:val="5A734F2D"/>
    <w:rsid w:val="5ACE1AC3"/>
    <w:rsid w:val="5AD6F5B2"/>
    <w:rsid w:val="5B012894"/>
    <w:rsid w:val="5B06D62C"/>
    <w:rsid w:val="5B17501F"/>
    <w:rsid w:val="5B4479DE"/>
    <w:rsid w:val="5B584DA0"/>
    <w:rsid w:val="5B7DF3B1"/>
    <w:rsid w:val="5B9D6B74"/>
    <w:rsid w:val="5BA427DA"/>
    <w:rsid w:val="5BC0EAEC"/>
    <w:rsid w:val="5BF539AC"/>
    <w:rsid w:val="5C11314F"/>
    <w:rsid w:val="5C39334C"/>
    <w:rsid w:val="5C60951A"/>
    <w:rsid w:val="5C8205A8"/>
    <w:rsid w:val="5CA70975"/>
    <w:rsid w:val="5CB61B8A"/>
    <w:rsid w:val="5D02468F"/>
    <w:rsid w:val="5D128E52"/>
    <w:rsid w:val="5D54F1E3"/>
    <w:rsid w:val="5D755EB5"/>
    <w:rsid w:val="5DD1A933"/>
    <w:rsid w:val="5DF97EDA"/>
    <w:rsid w:val="5DFD5197"/>
    <w:rsid w:val="5E4339BB"/>
    <w:rsid w:val="5E7B0237"/>
    <w:rsid w:val="5E9790F5"/>
    <w:rsid w:val="5F2E5470"/>
    <w:rsid w:val="5F721621"/>
    <w:rsid w:val="5FD6E7DA"/>
    <w:rsid w:val="60128A0F"/>
    <w:rsid w:val="60151DB1"/>
    <w:rsid w:val="602737B1"/>
    <w:rsid w:val="60803BB3"/>
    <w:rsid w:val="6095CE1A"/>
    <w:rsid w:val="60CA3817"/>
    <w:rsid w:val="60F5EE7D"/>
    <w:rsid w:val="610E3816"/>
    <w:rsid w:val="611CFBA3"/>
    <w:rsid w:val="612AE009"/>
    <w:rsid w:val="614CB10E"/>
    <w:rsid w:val="6199F7F5"/>
    <w:rsid w:val="61B8BAAF"/>
    <w:rsid w:val="61C29378"/>
    <w:rsid w:val="61D2F8CF"/>
    <w:rsid w:val="61D56899"/>
    <w:rsid w:val="623A88BD"/>
    <w:rsid w:val="62427036"/>
    <w:rsid w:val="62505D69"/>
    <w:rsid w:val="62C3B557"/>
    <w:rsid w:val="62D158C6"/>
    <w:rsid w:val="62E74AA1"/>
    <w:rsid w:val="62FFAF30"/>
    <w:rsid w:val="633A47E7"/>
    <w:rsid w:val="6397014D"/>
    <w:rsid w:val="63D1ED01"/>
    <w:rsid w:val="63E3C003"/>
    <w:rsid w:val="6431E52B"/>
    <w:rsid w:val="643BE961"/>
    <w:rsid w:val="646E1ECB"/>
    <w:rsid w:val="6494FD60"/>
    <w:rsid w:val="64C0E126"/>
    <w:rsid w:val="64D61979"/>
    <w:rsid w:val="64DFF3CB"/>
    <w:rsid w:val="6535DF4F"/>
    <w:rsid w:val="655BABEB"/>
    <w:rsid w:val="6572F271"/>
    <w:rsid w:val="6575312F"/>
    <w:rsid w:val="657CED59"/>
    <w:rsid w:val="65C92E34"/>
    <w:rsid w:val="664B72AE"/>
    <w:rsid w:val="6674549E"/>
    <w:rsid w:val="667FB213"/>
    <w:rsid w:val="66AD25B7"/>
    <w:rsid w:val="66D66CEE"/>
    <w:rsid w:val="66F1BD59"/>
    <w:rsid w:val="6739F6DA"/>
    <w:rsid w:val="6769111B"/>
    <w:rsid w:val="67AFC455"/>
    <w:rsid w:val="67C27F3C"/>
    <w:rsid w:val="67C45211"/>
    <w:rsid w:val="6865E2CB"/>
    <w:rsid w:val="687079F3"/>
    <w:rsid w:val="687EF084"/>
    <w:rsid w:val="689759CF"/>
    <w:rsid w:val="68B68BA6"/>
    <w:rsid w:val="68EB3C59"/>
    <w:rsid w:val="6957370A"/>
    <w:rsid w:val="69AD8CCD"/>
    <w:rsid w:val="69C528F5"/>
    <w:rsid w:val="69F95557"/>
    <w:rsid w:val="6A292654"/>
    <w:rsid w:val="6A34900E"/>
    <w:rsid w:val="6A39D03D"/>
    <w:rsid w:val="6AEA99AC"/>
    <w:rsid w:val="6AEDD397"/>
    <w:rsid w:val="6AF983E0"/>
    <w:rsid w:val="6AFBDCA8"/>
    <w:rsid w:val="6B585490"/>
    <w:rsid w:val="6B83EAD3"/>
    <w:rsid w:val="6B84B719"/>
    <w:rsid w:val="6B88A49B"/>
    <w:rsid w:val="6B8CADCB"/>
    <w:rsid w:val="6B93DC2D"/>
    <w:rsid w:val="6B9FB233"/>
    <w:rsid w:val="6BD358E7"/>
    <w:rsid w:val="6C3FEA0A"/>
    <w:rsid w:val="6C4F74A4"/>
    <w:rsid w:val="6C50C616"/>
    <w:rsid w:val="6CEEE169"/>
    <w:rsid w:val="6D043B70"/>
    <w:rsid w:val="6D61F5A7"/>
    <w:rsid w:val="6E1399D0"/>
    <w:rsid w:val="6E5B058E"/>
    <w:rsid w:val="6E5B3442"/>
    <w:rsid w:val="6E9C7306"/>
    <w:rsid w:val="6EC558DA"/>
    <w:rsid w:val="6EC6DE74"/>
    <w:rsid w:val="6F2DEFB6"/>
    <w:rsid w:val="6F39A80F"/>
    <w:rsid w:val="6F790C55"/>
    <w:rsid w:val="6F9FE612"/>
    <w:rsid w:val="6FAC596D"/>
    <w:rsid w:val="6FC0E68E"/>
    <w:rsid w:val="6FF1578D"/>
    <w:rsid w:val="70261924"/>
    <w:rsid w:val="70428FF4"/>
    <w:rsid w:val="7057E9F8"/>
    <w:rsid w:val="70B4B09B"/>
    <w:rsid w:val="70E21F73"/>
    <w:rsid w:val="7116B81C"/>
    <w:rsid w:val="7179F08B"/>
    <w:rsid w:val="719BA9E1"/>
    <w:rsid w:val="71C6E613"/>
    <w:rsid w:val="720A8FAD"/>
    <w:rsid w:val="72283BE1"/>
    <w:rsid w:val="7273D581"/>
    <w:rsid w:val="728887E5"/>
    <w:rsid w:val="72AEC87C"/>
    <w:rsid w:val="72B690F5"/>
    <w:rsid w:val="7319E237"/>
    <w:rsid w:val="73AE49CE"/>
    <w:rsid w:val="742BDB28"/>
    <w:rsid w:val="74D9ACCC"/>
    <w:rsid w:val="74FA706B"/>
    <w:rsid w:val="7551CDB0"/>
    <w:rsid w:val="75967138"/>
    <w:rsid w:val="75A320AD"/>
    <w:rsid w:val="75AB6FCB"/>
    <w:rsid w:val="75B6A4E6"/>
    <w:rsid w:val="75C0BE2E"/>
    <w:rsid w:val="75ED3752"/>
    <w:rsid w:val="7629E2F3"/>
    <w:rsid w:val="7648F5A5"/>
    <w:rsid w:val="7693B5E5"/>
    <w:rsid w:val="76A94A5E"/>
    <w:rsid w:val="76C954EB"/>
    <w:rsid w:val="771E64A9"/>
    <w:rsid w:val="774A69B8"/>
    <w:rsid w:val="775A94FF"/>
    <w:rsid w:val="780B017E"/>
    <w:rsid w:val="782F13E3"/>
    <w:rsid w:val="7840DBAE"/>
    <w:rsid w:val="78A7E937"/>
    <w:rsid w:val="78ED0480"/>
    <w:rsid w:val="79733BFC"/>
    <w:rsid w:val="79D8D069"/>
    <w:rsid w:val="79FA3DF3"/>
    <w:rsid w:val="7A6069AD"/>
    <w:rsid w:val="7A96A57B"/>
    <w:rsid w:val="7B134075"/>
    <w:rsid w:val="7B365DEA"/>
    <w:rsid w:val="7B753A12"/>
    <w:rsid w:val="7B7E788F"/>
    <w:rsid w:val="7B88EA5D"/>
    <w:rsid w:val="7B9863DE"/>
    <w:rsid w:val="7BBE9240"/>
    <w:rsid w:val="7BE17AE2"/>
    <w:rsid w:val="7C042F67"/>
    <w:rsid w:val="7C1F5942"/>
    <w:rsid w:val="7C2578EA"/>
    <w:rsid w:val="7C661F34"/>
    <w:rsid w:val="7CB4C39D"/>
    <w:rsid w:val="7CCD25CE"/>
    <w:rsid w:val="7D1C3141"/>
    <w:rsid w:val="7D21B094"/>
    <w:rsid w:val="7D5CCF58"/>
    <w:rsid w:val="7D724F85"/>
    <w:rsid w:val="7D8FCC0F"/>
    <w:rsid w:val="7DE806C9"/>
    <w:rsid w:val="7E159C42"/>
    <w:rsid w:val="7E3545AA"/>
    <w:rsid w:val="7E354C36"/>
    <w:rsid w:val="7E84628C"/>
    <w:rsid w:val="7E97A28B"/>
    <w:rsid w:val="7EB5C8E0"/>
    <w:rsid w:val="7ECC5D0F"/>
    <w:rsid w:val="7EF0A58D"/>
    <w:rsid w:val="7F5EFCAF"/>
    <w:rsid w:val="7FB5A6F4"/>
    <w:rsid w:val="7FD84725"/>
    <w:rsid w:val="7FE7C223"/>
    <w:rsid w:val="7FE8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81689D-B624-4716-B255-E27939C5932B}"/>
  <w14:docId w14:val="79418D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rsid w:val="00FE544B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FE544B"/>
    <w:rPr>
      <w:sz w:val="24"/>
    </w:rPr>
  </w:style>
  <w:style w:type="character" w:styleId="TitleChar" w:customStyle="1">
    <w:name w:val="Title Char"/>
    <w:basedOn w:val="DefaultParagraphFont"/>
    <w:link w:val="Title"/>
    <w:rsid w:val="00FA1E50"/>
    <w:rPr>
      <w:b/>
      <w:sz w:val="28"/>
    </w:rPr>
  </w:style>
  <w:style w:type="paragraph" w:styleId="BalloonText">
    <w:name w:val="Balloon Text"/>
    <w:basedOn w:val="Normal"/>
    <w:link w:val="BalloonTextChar"/>
    <w:rsid w:val="00E031C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E031C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/word/glossary/document.xml" Id="Rdc84d2ceb7f14be6" /><Relationship Type="http://schemas.openxmlformats.org/officeDocument/2006/relationships/hyperlink" Target="http://www.ti.com/product/MSP430FR5994" TargetMode="External" Id="R7e502b6b8c984dbc" /><Relationship Type="http://schemas.openxmlformats.org/officeDocument/2006/relationships/hyperlink" Target="https://www.ti.com/product/TLV320AIC26" TargetMode="External" Id="Rad69077511704487" /><Relationship Type="http://schemas.openxmlformats.org/officeDocument/2006/relationships/hyperlink" Target="https://www.ti.com/product/PCM3002" TargetMode="External" Id="R07d776050bef4e00" /><Relationship Type="http://schemas.openxmlformats.org/officeDocument/2006/relationships/hyperlink" Target="https://www.digikey.com/product-detail/en/texas-instruments/TLV320AIC23BIPWR/296-15031-1-ND/605495" TargetMode="External" Id="R3fc5347b6bd14a86" /><Relationship Type="http://schemas.openxmlformats.org/officeDocument/2006/relationships/hyperlink" Target="https://www.st.com/en/power-management/stc3115.html" TargetMode="External" Id="Rf4163695b6ce4909" /><Relationship Type="http://schemas.openxmlformats.org/officeDocument/2006/relationships/hyperlink" Target="https://www.st.com/en/power-management/stc3100.html" TargetMode="External" Id="R7de76cd930014a3e" /><Relationship Type="http://schemas.openxmlformats.org/officeDocument/2006/relationships/hyperlink" Target="https://www.maximintegrated.com/en/products/power/supervisors-voltage-monitors-sequencers/MAX6777.html" TargetMode="External" Id="Rc82a6a707c3b4bcc" /><Relationship Type="http://schemas.openxmlformats.org/officeDocument/2006/relationships/hyperlink" Target="https://www.nordicsemi.com/Products/Low-power-short-range-wireless/nRF52832" TargetMode="External" Id="Rff0d91ffaf524758" /><Relationship Type="http://schemas.openxmlformats.org/officeDocument/2006/relationships/hyperlink" Target="https://www.nordicsemi.com/Products/Low-power-short-range-wireless/nRF51822" TargetMode="External" Id="R495d2257e6b04a92" /><Relationship Type="http://schemas.openxmlformats.org/officeDocument/2006/relationships/hyperlink" Target="https://www.ti.com/product/CC2650" TargetMode="External" Id="Rca12336c82d74b1d" /><Relationship Type="http://schemas.openxmlformats.org/officeDocument/2006/relationships/hyperlink" Target="https://www.dialog-semiconductor.com/products/connectivity/bluetooth-low-energy/smartbond-da14580-and-da14583" TargetMode="External" Id="R2688f70e83394f15" /><Relationship Type="http://schemas.openxmlformats.org/officeDocument/2006/relationships/hyperlink" Target="https://www.qualcomm.com/products/csr1010" TargetMode="External" Id="R37263ab761af40ed" /><Relationship Type="http://schemas.openxmlformats.org/officeDocument/2006/relationships/hyperlink" Target="https://www.amazon.com/LeaningTech-HC-05-Module-Pass-Through-Communication/dp/B00INWZRNC" TargetMode="External" Id="R9df4c73a08cb4e24" /><Relationship Type="http://schemas.openxmlformats.org/officeDocument/2006/relationships/hyperlink" Target="https://components101.com/wireless/hc-06-bluetooth-module-pinout-datasheet" TargetMode="External" Id="Re2dde774172747e1" /><Relationship Type="http://schemas.openxmlformats.org/officeDocument/2006/relationships/hyperlink" Target="http://www.ti.com/lit/ds/symlink/tlv320aic23b.pdf" TargetMode="External" Id="R5ee79a04bf8b4c60" /><Relationship Type="http://schemas.openxmlformats.org/officeDocument/2006/relationships/hyperlink" Target="http://www.ti.com/lit/ds/symlink/pcm3002.pdf" TargetMode="External" Id="Rcffa86dc45704980" /><Relationship Type="http://schemas.openxmlformats.org/officeDocument/2006/relationships/hyperlink" Target="http://www.ti.com/lit/ds/symlink/pcm3008.pdf" TargetMode="External" Id="Reebfbdda25c84fb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26c60-33fc-4913-aa06-4cfa967aed46}"/>
      </w:docPartPr>
      <w:docPartBody>
        <w:p w14:paraId="65E459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B3DC3-55FA-4771-BCD1-649DD01AE9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Project</dc:title>
  <dc:creator>George Hadley</dc:creator>
  <lastModifiedBy>Aditya Thagarthi Arun</lastModifiedBy>
  <revision>29</revision>
  <lastPrinted>2001-01-10T18:54:00.0000000Z</lastPrinted>
  <dcterms:created xsi:type="dcterms:W3CDTF">2013-11-12T21:55:00.0000000Z</dcterms:created>
  <dcterms:modified xsi:type="dcterms:W3CDTF">2020-02-05T18:02:25.9609091Z</dcterms:modified>
</coreProperties>
</file>