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4E73" w14:textId="77777777" w:rsidR="00CF6AD0" w:rsidRPr="00CF6AD0" w:rsidRDefault="00CF6AD0" w:rsidP="00CF6AD0">
      <w:pPr>
        <w:pStyle w:val="Title"/>
      </w:pPr>
      <w:r w:rsidRPr="00CF6AD0">
        <w:t>Noise Monitor System Messages and Decibel Ranges</w:t>
      </w:r>
    </w:p>
    <w:p w14:paraId="426792CE" w14:textId="77777777" w:rsidR="00CF6AD0" w:rsidRPr="00CF6AD0" w:rsidRDefault="00CF6AD0" w:rsidP="00CF6AD0">
      <w:pPr>
        <w:pStyle w:val="Heading1"/>
      </w:pPr>
      <w:r w:rsidRPr="00CF6AD0">
        <w:t>System Messages for Noise Warnings</w:t>
      </w:r>
    </w:p>
    <w:p w14:paraId="1A77BA96" w14:textId="77777777" w:rsidR="00CF6AD0" w:rsidRPr="00CF6AD0" w:rsidRDefault="00CF6AD0" w:rsidP="00CF6AD0">
      <w:r w:rsidRPr="00CF6AD0">
        <w:rPr>
          <w:b/>
          <w:bCs/>
        </w:rPr>
        <w:t>1. Low Warning</w:t>
      </w:r>
    </w:p>
    <w:p w14:paraId="7E3DC67C" w14:textId="77777777" w:rsidR="00CF6AD0" w:rsidRPr="00CF6AD0" w:rsidRDefault="00CF6AD0" w:rsidP="00CF6AD0">
      <w:r w:rsidRPr="00CF6AD0">
        <w:rPr>
          <w:rFonts w:ascii="Segoe UI Emoji" w:hAnsi="Segoe UI Emoji" w:cs="Segoe UI Emoji"/>
          <w:b/>
          <w:bCs/>
        </w:rPr>
        <w:t>⚠️</w:t>
      </w:r>
      <w:r w:rsidRPr="00CF6AD0">
        <w:rPr>
          <w:b/>
          <w:bCs/>
        </w:rPr>
        <w:t xml:space="preserve"> Moderate Noise Detected</w:t>
      </w:r>
      <w:r w:rsidRPr="00CF6AD0">
        <w:br/>
        <w:t>Current decibel levels are slightly elevated. Please be mindful of your surroundings.</w:t>
      </w:r>
    </w:p>
    <w:p w14:paraId="22F47384" w14:textId="77777777" w:rsidR="00CF6AD0" w:rsidRPr="00CF6AD0" w:rsidRDefault="00CF6AD0" w:rsidP="00CF6AD0">
      <w:r w:rsidRPr="00CF6AD0">
        <w:rPr>
          <w:b/>
          <w:bCs/>
        </w:rPr>
        <w:t>2. High Warning</w:t>
      </w:r>
    </w:p>
    <w:p w14:paraId="17005B28" w14:textId="77777777" w:rsidR="00CF6AD0" w:rsidRPr="00CF6AD0" w:rsidRDefault="00CF6AD0" w:rsidP="00CF6AD0">
      <w:r w:rsidRPr="00CF6AD0">
        <w:rPr>
          <w:rFonts w:ascii="Segoe UI Emoji" w:hAnsi="Segoe UI Emoji" w:cs="Segoe UI Emoji"/>
          <w:b/>
          <w:bCs/>
        </w:rPr>
        <w:t>⚠️</w:t>
      </w:r>
      <w:r w:rsidRPr="00CF6AD0">
        <w:rPr>
          <w:b/>
          <w:bCs/>
        </w:rPr>
        <w:t xml:space="preserve"> High Noise Level Warning</w:t>
      </w:r>
      <w:r w:rsidRPr="00CF6AD0">
        <w:br/>
        <w:t>Prolonged exposure at the current level may cause discomfort. Action is recommended to reduce sound output.</w:t>
      </w:r>
    </w:p>
    <w:p w14:paraId="03B5DCF6" w14:textId="77777777" w:rsidR="00CF6AD0" w:rsidRPr="00CF6AD0" w:rsidRDefault="00CF6AD0" w:rsidP="00CF6AD0">
      <w:r w:rsidRPr="00CF6AD0">
        <w:rPr>
          <w:b/>
          <w:bCs/>
        </w:rPr>
        <w:t>3. High Alert</w:t>
      </w:r>
    </w:p>
    <w:p w14:paraId="72EA6B28" w14:textId="77777777" w:rsidR="00CF6AD0" w:rsidRPr="00CF6AD0" w:rsidRDefault="00CF6AD0" w:rsidP="00CF6AD0">
      <w:r w:rsidRPr="00CF6AD0">
        <w:rPr>
          <w:rFonts w:ascii="Segoe UI Emoji" w:hAnsi="Segoe UI Emoji" w:cs="Segoe UI Emoji"/>
          <w:b/>
          <w:bCs/>
        </w:rPr>
        <w:t>❗</w:t>
      </w:r>
      <w:r w:rsidRPr="00CF6AD0">
        <w:rPr>
          <w:b/>
          <w:bCs/>
        </w:rPr>
        <w:t xml:space="preserve"> Noise Violation Alert</w:t>
      </w:r>
      <w:r w:rsidRPr="00CF6AD0">
        <w:br/>
        <w:t>Noise levels have exceeded permitted limits/set thresholds. Corrective action is required immediately to comply with guidelines.</w:t>
      </w:r>
    </w:p>
    <w:p w14:paraId="261DDAAA" w14:textId="77777777" w:rsidR="00CF6AD0" w:rsidRPr="00CF6AD0" w:rsidRDefault="00CF6AD0" w:rsidP="00CF6AD0">
      <w:r w:rsidRPr="00CF6AD0">
        <w:rPr>
          <w:b/>
          <w:bCs/>
        </w:rPr>
        <w:t>4. Critical Alert</w:t>
      </w:r>
    </w:p>
    <w:p w14:paraId="625A6C6B" w14:textId="77777777" w:rsidR="00CF6AD0" w:rsidRPr="00CF6AD0" w:rsidRDefault="00CF6AD0" w:rsidP="00CF6AD0">
      <w:r w:rsidRPr="00CF6AD0">
        <w:rPr>
          <w:rFonts w:ascii="Segoe UI Emoji" w:hAnsi="Segoe UI Emoji" w:cs="Segoe UI Emoji"/>
          <w:b/>
          <w:bCs/>
        </w:rPr>
        <w:t>❌</w:t>
      </w:r>
      <w:r w:rsidRPr="00CF6AD0">
        <w:rPr>
          <w:b/>
          <w:bCs/>
        </w:rPr>
        <w:t xml:space="preserve"> CRITICAL NOISE ALERT: DANGER LEVEL</w:t>
      </w:r>
      <w:r w:rsidRPr="00CF6AD0">
        <w:br/>
        <w:t>Extreme decibel levels detected. This environment poses an immediate risk of hearing damage. Seek immediate protective equipment or evacuate the area now.</w:t>
      </w:r>
    </w:p>
    <w:p w14:paraId="41FE3BB5" w14:textId="77777777" w:rsidR="00CF6AD0" w:rsidRDefault="00CF6AD0" w:rsidP="00CF6AD0">
      <w:r w:rsidRPr="00CF6AD0">
        <w:pict w14:anchorId="40A11346">
          <v:rect id="_x0000_i1035" style="width:0;height:.75pt" o:hralign="center" o:bullet="t" o:hrstd="t" o:hr="t" fillcolor="#a0a0a0" stroked="f"/>
        </w:pict>
      </w:r>
    </w:p>
    <w:p w14:paraId="74B27D86" w14:textId="20AAED02" w:rsidR="00CF6AD0" w:rsidRDefault="00CF6AD0">
      <w:r>
        <w:br w:type="page"/>
      </w:r>
    </w:p>
    <w:p w14:paraId="51456BBD" w14:textId="1D7848C0" w:rsidR="00CF6AD0" w:rsidRPr="00CF6AD0" w:rsidRDefault="00CF6AD0" w:rsidP="00CF6AD0">
      <w:pPr>
        <w:pStyle w:val="Heading1"/>
      </w:pPr>
      <w:r w:rsidRPr="00CF6AD0">
        <w:lastRenderedPageBreak/>
        <w:t>Decibel (dB) Ranges for Alerts</w:t>
      </w:r>
    </w:p>
    <w:p w14:paraId="6F431B75" w14:textId="77777777" w:rsidR="00CF6AD0" w:rsidRPr="00CF6AD0" w:rsidRDefault="00CF6AD0" w:rsidP="00CF6AD0">
      <w:r w:rsidRPr="00CF6AD0">
        <w:t>The following A-weighted decibel (dBA) ranges are based on public health and occupational safety guidelines from organizations like the National Institute for Occupational Safety and Health (NIOSH) and the Environmental Protection Agency (EPA).</w:t>
      </w:r>
    </w:p>
    <w:tbl>
      <w:tblPr>
        <w:tblW w:w="9780" w:type="dxa"/>
        <w:tblCellMar>
          <w:top w:w="15" w:type="dxa"/>
          <w:left w:w="15" w:type="dxa"/>
          <w:bottom w:w="15" w:type="dxa"/>
          <w:right w:w="15" w:type="dxa"/>
        </w:tblCellMar>
        <w:tblLook w:val="04A0" w:firstRow="1" w:lastRow="0" w:firstColumn="1" w:lastColumn="0" w:noHBand="0" w:noVBand="1"/>
      </w:tblPr>
      <w:tblGrid>
        <w:gridCol w:w="1346"/>
        <w:gridCol w:w="1113"/>
        <w:gridCol w:w="7321"/>
      </w:tblGrid>
      <w:tr w:rsidR="00CF6AD0" w:rsidRPr="00CF6AD0" w14:paraId="11CDAD8F" w14:textId="77777777">
        <w:tc>
          <w:tcPr>
            <w:tcW w:w="0" w:type="auto"/>
            <w:tcBorders>
              <w:bottom w:val="single" w:sz="4" w:space="0" w:color="2D2F35"/>
            </w:tcBorders>
            <w:tcMar>
              <w:top w:w="120" w:type="dxa"/>
              <w:left w:w="0" w:type="dxa"/>
              <w:bottom w:w="120" w:type="dxa"/>
              <w:right w:w="240" w:type="dxa"/>
            </w:tcMar>
            <w:hideMark/>
          </w:tcPr>
          <w:p w14:paraId="7C81439F" w14:textId="77777777" w:rsidR="00CF6AD0" w:rsidRPr="00CF6AD0" w:rsidRDefault="00CF6AD0" w:rsidP="00CF6AD0">
            <w:pPr>
              <w:rPr>
                <w:b/>
                <w:bCs/>
              </w:rPr>
            </w:pPr>
            <w:r w:rsidRPr="00CF6AD0">
              <w:rPr>
                <w:b/>
                <w:bCs/>
              </w:rPr>
              <w:t>Message Level</w:t>
            </w:r>
          </w:p>
        </w:tc>
        <w:tc>
          <w:tcPr>
            <w:tcW w:w="0" w:type="auto"/>
            <w:tcBorders>
              <w:bottom w:val="single" w:sz="4" w:space="0" w:color="2D2F35"/>
            </w:tcBorders>
            <w:tcMar>
              <w:top w:w="120" w:type="dxa"/>
              <w:left w:w="0" w:type="dxa"/>
              <w:bottom w:w="120" w:type="dxa"/>
              <w:right w:w="240" w:type="dxa"/>
            </w:tcMar>
            <w:hideMark/>
          </w:tcPr>
          <w:p w14:paraId="060C2F2A" w14:textId="77777777" w:rsidR="00CF6AD0" w:rsidRPr="00CF6AD0" w:rsidRDefault="00CF6AD0" w:rsidP="00CF6AD0">
            <w:pPr>
              <w:rPr>
                <w:b/>
                <w:bCs/>
              </w:rPr>
            </w:pPr>
            <w:r w:rsidRPr="00CF6AD0">
              <w:rPr>
                <w:b/>
                <w:bCs/>
              </w:rPr>
              <w:t>dB Range (dBA)</w:t>
            </w:r>
          </w:p>
        </w:tc>
        <w:tc>
          <w:tcPr>
            <w:tcW w:w="0" w:type="auto"/>
            <w:tcBorders>
              <w:bottom w:val="single" w:sz="4" w:space="0" w:color="2D2F35"/>
            </w:tcBorders>
            <w:tcMar>
              <w:top w:w="120" w:type="dxa"/>
              <w:left w:w="0" w:type="dxa"/>
              <w:bottom w:w="120" w:type="dxa"/>
              <w:right w:w="0" w:type="dxa"/>
            </w:tcMar>
            <w:hideMark/>
          </w:tcPr>
          <w:p w14:paraId="1C7A103D" w14:textId="77777777" w:rsidR="00CF6AD0" w:rsidRPr="00CF6AD0" w:rsidRDefault="00CF6AD0" w:rsidP="00CF6AD0">
            <w:pPr>
              <w:rPr>
                <w:b/>
                <w:bCs/>
              </w:rPr>
            </w:pPr>
            <w:r w:rsidRPr="00CF6AD0">
              <w:rPr>
                <w:b/>
                <w:bCs/>
              </w:rPr>
              <w:t>Context/Guideline</w:t>
            </w:r>
          </w:p>
        </w:tc>
      </w:tr>
      <w:tr w:rsidR="00CF6AD0" w:rsidRPr="00CF6AD0" w14:paraId="012F3600" w14:textId="77777777">
        <w:tc>
          <w:tcPr>
            <w:tcW w:w="0" w:type="auto"/>
            <w:tcBorders>
              <w:bottom w:val="single" w:sz="4" w:space="0" w:color="2D2F35"/>
            </w:tcBorders>
            <w:tcMar>
              <w:top w:w="180" w:type="dxa"/>
              <w:left w:w="0" w:type="dxa"/>
              <w:bottom w:w="180" w:type="dxa"/>
              <w:right w:w="240" w:type="dxa"/>
            </w:tcMar>
            <w:hideMark/>
          </w:tcPr>
          <w:p w14:paraId="1A87FFAC" w14:textId="77777777" w:rsidR="00CF6AD0" w:rsidRPr="00CF6AD0" w:rsidRDefault="00CF6AD0" w:rsidP="00CF6AD0">
            <w:r w:rsidRPr="00CF6AD0">
              <w:rPr>
                <w:b/>
                <w:bCs/>
              </w:rPr>
              <w:t>1. Low Warning</w:t>
            </w:r>
          </w:p>
        </w:tc>
        <w:tc>
          <w:tcPr>
            <w:tcW w:w="0" w:type="auto"/>
            <w:tcBorders>
              <w:bottom w:val="single" w:sz="4" w:space="0" w:color="2D2F35"/>
            </w:tcBorders>
            <w:tcMar>
              <w:top w:w="180" w:type="dxa"/>
              <w:left w:w="0" w:type="dxa"/>
              <w:bottom w:w="180" w:type="dxa"/>
              <w:right w:w="240" w:type="dxa"/>
            </w:tcMar>
            <w:hideMark/>
          </w:tcPr>
          <w:p w14:paraId="6E683037" w14:textId="77777777" w:rsidR="00CF6AD0" w:rsidRPr="00CF6AD0" w:rsidRDefault="00CF6AD0" w:rsidP="00CF6AD0">
            <w:r w:rsidRPr="00CF6AD0">
              <w:rPr>
                <w:b/>
                <w:bCs/>
              </w:rPr>
              <w:t>70 - 85 dBA</w:t>
            </w:r>
          </w:p>
        </w:tc>
        <w:tc>
          <w:tcPr>
            <w:tcW w:w="0" w:type="auto"/>
            <w:tcBorders>
              <w:bottom w:val="single" w:sz="4" w:space="0" w:color="2D2F35"/>
            </w:tcBorders>
            <w:tcMar>
              <w:top w:w="180" w:type="dxa"/>
              <w:left w:w="0" w:type="dxa"/>
              <w:bottom w:w="180" w:type="dxa"/>
              <w:right w:w="0" w:type="dxa"/>
            </w:tcMar>
            <w:hideMark/>
          </w:tcPr>
          <w:p w14:paraId="2E0E99CE" w14:textId="77777777" w:rsidR="00CF6AD0" w:rsidRPr="00CF6AD0" w:rsidRDefault="00CF6AD0" w:rsidP="00CF6AD0">
            <w:r w:rsidRPr="00CF6AD0">
              <w:t>The EPA recommends staying below 70 dB over a 24-hour period to prevent any hearing loss over a lifetime. In this range (e.g., vacuum cleaner, busy traffic), exposure for several hours may cause hearing fatigue but is generally safe for short durations.</w:t>
            </w:r>
          </w:p>
        </w:tc>
      </w:tr>
      <w:tr w:rsidR="00CF6AD0" w:rsidRPr="00CF6AD0" w14:paraId="3782B772" w14:textId="77777777">
        <w:tc>
          <w:tcPr>
            <w:tcW w:w="0" w:type="auto"/>
            <w:tcBorders>
              <w:bottom w:val="single" w:sz="4" w:space="0" w:color="2D2F35"/>
            </w:tcBorders>
            <w:tcMar>
              <w:top w:w="180" w:type="dxa"/>
              <w:left w:w="0" w:type="dxa"/>
              <w:bottom w:w="180" w:type="dxa"/>
              <w:right w:w="240" w:type="dxa"/>
            </w:tcMar>
            <w:hideMark/>
          </w:tcPr>
          <w:p w14:paraId="0B376064" w14:textId="77777777" w:rsidR="00CF6AD0" w:rsidRPr="00CF6AD0" w:rsidRDefault="00CF6AD0" w:rsidP="00CF6AD0">
            <w:r w:rsidRPr="00CF6AD0">
              <w:rPr>
                <w:b/>
                <w:bCs/>
              </w:rPr>
              <w:t>2. High Warning</w:t>
            </w:r>
          </w:p>
        </w:tc>
        <w:tc>
          <w:tcPr>
            <w:tcW w:w="0" w:type="auto"/>
            <w:tcBorders>
              <w:bottom w:val="single" w:sz="4" w:space="0" w:color="2D2F35"/>
            </w:tcBorders>
            <w:tcMar>
              <w:top w:w="180" w:type="dxa"/>
              <w:left w:w="0" w:type="dxa"/>
              <w:bottom w:w="180" w:type="dxa"/>
              <w:right w:w="240" w:type="dxa"/>
            </w:tcMar>
            <w:hideMark/>
          </w:tcPr>
          <w:p w14:paraId="66798D41" w14:textId="77777777" w:rsidR="00CF6AD0" w:rsidRPr="00CF6AD0" w:rsidRDefault="00CF6AD0" w:rsidP="00CF6AD0">
            <w:r w:rsidRPr="00CF6AD0">
              <w:rPr>
                <w:b/>
                <w:bCs/>
              </w:rPr>
              <w:t>85 - 100 dBA</w:t>
            </w:r>
          </w:p>
        </w:tc>
        <w:tc>
          <w:tcPr>
            <w:tcW w:w="0" w:type="auto"/>
            <w:tcBorders>
              <w:bottom w:val="single" w:sz="4" w:space="0" w:color="2D2F35"/>
            </w:tcBorders>
            <w:tcMar>
              <w:top w:w="180" w:type="dxa"/>
              <w:left w:w="0" w:type="dxa"/>
              <w:bottom w:w="180" w:type="dxa"/>
              <w:right w:w="0" w:type="dxa"/>
            </w:tcMar>
            <w:hideMark/>
          </w:tcPr>
          <w:p w14:paraId="602CF368" w14:textId="77777777" w:rsidR="00CF6AD0" w:rsidRPr="00CF6AD0" w:rsidRDefault="00CF6AD0" w:rsidP="00CF6AD0">
            <w:r w:rsidRPr="00CF6AD0">
              <w:t>This is the start of the "danger zone" where prolonged exposure can cause permanent hearing damage. NIOSH recommends an 8-hour exposure limit of 85 dBA. The safe exposure time halves for every 3 dB increase above 85 dBA (e.g., 4 hours at 88 dBA, 15 minutes at 100 dBA).</w:t>
            </w:r>
          </w:p>
        </w:tc>
      </w:tr>
      <w:tr w:rsidR="00CF6AD0" w:rsidRPr="00CF6AD0" w14:paraId="5DCEA090" w14:textId="77777777">
        <w:tc>
          <w:tcPr>
            <w:tcW w:w="0" w:type="auto"/>
            <w:tcBorders>
              <w:bottom w:val="single" w:sz="4" w:space="0" w:color="2D2F35"/>
            </w:tcBorders>
            <w:tcMar>
              <w:top w:w="180" w:type="dxa"/>
              <w:left w:w="0" w:type="dxa"/>
              <w:bottom w:w="180" w:type="dxa"/>
              <w:right w:w="240" w:type="dxa"/>
            </w:tcMar>
            <w:hideMark/>
          </w:tcPr>
          <w:p w14:paraId="2CC46203" w14:textId="77777777" w:rsidR="00CF6AD0" w:rsidRPr="00CF6AD0" w:rsidRDefault="00CF6AD0" w:rsidP="00CF6AD0">
            <w:r w:rsidRPr="00CF6AD0">
              <w:rPr>
                <w:b/>
                <w:bCs/>
              </w:rPr>
              <w:t>3. High Alert</w:t>
            </w:r>
          </w:p>
        </w:tc>
        <w:tc>
          <w:tcPr>
            <w:tcW w:w="0" w:type="auto"/>
            <w:tcBorders>
              <w:bottom w:val="single" w:sz="4" w:space="0" w:color="2D2F35"/>
            </w:tcBorders>
            <w:tcMar>
              <w:top w:w="180" w:type="dxa"/>
              <w:left w:w="0" w:type="dxa"/>
              <w:bottom w:w="180" w:type="dxa"/>
              <w:right w:w="240" w:type="dxa"/>
            </w:tcMar>
            <w:hideMark/>
          </w:tcPr>
          <w:p w14:paraId="04F0DF84" w14:textId="77777777" w:rsidR="00CF6AD0" w:rsidRPr="00CF6AD0" w:rsidRDefault="00CF6AD0" w:rsidP="00CF6AD0">
            <w:r w:rsidRPr="00CF6AD0">
              <w:rPr>
                <w:b/>
                <w:bCs/>
              </w:rPr>
              <w:t>100 - 120 dBA</w:t>
            </w:r>
          </w:p>
        </w:tc>
        <w:tc>
          <w:tcPr>
            <w:tcW w:w="0" w:type="auto"/>
            <w:tcBorders>
              <w:bottom w:val="single" w:sz="4" w:space="0" w:color="2D2F35"/>
            </w:tcBorders>
            <w:tcMar>
              <w:top w:w="180" w:type="dxa"/>
              <w:left w:w="0" w:type="dxa"/>
              <w:bottom w:w="180" w:type="dxa"/>
              <w:right w:w="0" w:type="dxa"/>
            </w:tcMar>
            <w:hideMark/>
          </w:tcPr>
          <w:p w14:paraId="27BB76F0" w14:textId="77777777" w:rsidR="00CF6AD0" w:rsidRPr="00CF6AD0" w:rsidRDefault="00CF6AD0" w:rsidP="00CF6AD0">
            <w:r w:rsidRPr="00CF6AD0">
              <w:t>Sounds in this range (e.g., snowmobiles, rock concerts, ambulance sirens) are very loud and require immediate action to use hearing protection or limit exposure time to mere minutes or seconds.</w:t>
            </w:r>
          </w:p>
        </w:tc>
      </w:tr>
      <w:tr w:rsidR="00CF6AD0" w:rsidRPr="00CF6AD0" w14:paraId="6B9AA632" w14:textId="77777777">
        <w:tc>
          <w:tcPr>
            <w:tcW w:w="0" w:type="auto"/>
            <w:tcBorders>
              <w:bottom w:val="nil"/>
            </w:tcBorders>
            <w:tcMar>
              <w:top w:w="180" w:type="dxa"/>
              <w:left w:w="0" w:type="dxa"/>
              <w:bottom w:w="180" w:type="dxa"/>
              <w:right w:w="240" w:type="dxa"/>
            </w:tcMar>
            <w:hideMark/>
          </w:tcPr>
          <w:p w14:paraId="5AF2AA2C" w14:textId="77777777" w:rsidR="00CF6AD0" w:rsidRPr="00CF6AD0" w:rsidRDefault="00CF6AD0" w:rsidP="00CF6AD0">
            <w:r w:rsidRPr="00CF6AD0">
              <w:rPr>
                <w:b/>
                <w:bCs/>
              </w:rPr>
              <w:t>4. Critical Alert</w:t>
            </w:r>
          </w:p>
        </w:tc>
        <w:tc>
          <w:tcPr>
            <w:tcW w:w="0" w:type="auto"/>
            <w:tcBorders>
              <w:bottom w:val="nil"/>
            </w:tcBorders>
            <w:tcMar>
              <w:top w:w="180" w:type="dxa"/>
              <w:left w:w="0" w:type="dxa"/>
              <w:bottom w:w="180" w:type="dxa"/>
              <w:right w:w="240" w:type="dxa"/>
            </w:tcMar>
            <w:hideMark/>
          </w:tcPr>
          <w:p w14:paraId="2A774F79" w14:textId="77777777" w:rsidR="00CF6AD0" w:rsidRPr="00CF6AD0" w:rsidRDefault="00CF6AD0" w:rsidP="00CF6AD0">
            <w:r w:rsidRPr="00CF6AD0">
              <w:rPr>
                <w:b/>
                <w:bCs/>
              </w:rPr>
              <w:t>120+ dBA</w:t>
            </w:r>
          </w:p>
        </w:tc>
        <w:tc>
          <w:tcPr>
            <w:tcW w:w="0" w:type="auto"/>
            <w:tcBorders>
              <w:bottom w:val="nil"/>
            </w:tcBorders>
            <w:tcMar>
              <w:top w:w="180" w:type="dxa"/>
              <w:left w:w="0" w:type="dxa"/>
              <w:bottom w:w="180" w:type="dxa"/>
              <w:right w:w="0" w:type="dxa"/>
            </w:tcMar>
            <w:hideMark/>
          </w:tcPr>
          <w:p w14:paraId="3E30A79A" w14:textId="77777777" w:rsidR="00CF6AD0" w:rsidRPr="00CF6AD0" w:rsidRDefault="00CF6AD0" w:rsidP="00CF6AD0">
            <w:r w:rsidRPr="00CF6AD0">
              <w:t>This range is at or near the threshold of pain and can cause immediate hearing damage or injury in very short timeframes (seconds). Exposure to sounds like a jet engine at 100 feet or a jackhammer requires immediate evacuation or specialized protection.</w:t>
            </w:r>
          </w:p>
        </w:tc>
      </w:tr>
    </w:tbl>
    <w:p w14:paraId="0253F723" w14:textId="77777777" w:rsidR="002B28D5" w:rsidRDefault="002B28D5"/>
    <w:sectPr w:rsidR="002B28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87"/>
    <w:rsid w:val="001736A0"/>
    <w:rsid w:val="002B28D5"/>
    <w:rsid w:val="003B3387"/>
    <w:rsid w:val="004522E3"/>
    <w:rsid w:val="00670F38"/>
    <w:rsid w:val="0073165C"/>
    <w:rsid w:val="008D2E10"/>
    <w:rsid w:val="00996EC6"/>
    <w:rsid w:val="00BF11F9"/>
    <w:rsid w:val="00CF6A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BAABE"/>
  <w14:defaultImageDpi w14:val="32767"/>
  <w15:chartTrackingRefBased/>
  <w15:docId w15:val="{BAC3F6BC-DDE9-4322-A48B-7DB613FAA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 Style"/>
    <w:basedOn w:val="Normal"/>
    <w:link w:val="CodeStyleChar"/>
    <w:qFormat/>
    <w:rsid w:val="00670F38"/>
    <w:pPr>
      <w:spacing w:after="0" w:line="240" w:lineRule="auto"/>
    </w:pPr>
    <w:rPr>
      <w:rFonts w:ascii="Consolas" w:hAnsi="Consolas"/>
      <w:noProof/>
      <w:sz w:val="20"/>
      <w:szCs w:val="20"/>
    </w:rPr>
  </w:style>
  <w:style w:type="character" w:customStyle="1" w:styleId="CodeStyleChar">
    <w:name w:val="Code Style Char"/>
    <w:basedOn w:val="DefaultParagraphFont"/>
    <w:link w:val="CodeStyle"/>
    <w:rsid w:val="00670F38"/>
    <w:rPr>
      <w:rFonts w:ascii="Consolas" w:hAnsi="Consolas"/>
      <w:noProof/>
      <w:sz w:val="20"/>
      <w:szCs w:val="20"/>
    </w:rPr>
  </w:style>
  <w:style w:type="character" w:customStyle="1" w:styleId="Heading1Char">
    <w:name w:val="Heading 1 Char"/>
    <w:basedOn w:val="DefaultParagraphFont"/>
    <w:link w:val="Heading1"/>
    <w:uiPriority w:val="9"/>
    <w:rsid w:val="003B3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387"/>
    <w:rPr>
      <w:rFonts w:eastAsiaTheme="majorEastAsia" w:cstheme="majorBidi"/>
      <w:color w:val="272727" w:themeColor="text1" w:themeTint="D8"/>
    </w:rPr>
  </w:style>
  <w:style w:type="paragraph" w:styleId="Title">
    <w:name w:val="Title"/>
    <w:basedOn w:val="Normal"/>
    <w:next w:val="Normal"/>
    <w:link w:val="TitleChar"/>
    <w:uiPriority w:val="10"/>
    <w:qFormat/>
    <w:rsid w:val="003B3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387"/>
    <w:pPr>
      <w:spacing w:before="160"/>
      <w:jc w:val="center"/>
    </w:pPr>
    <w:rPr>
      <w:i/>
      <w:iCs/>
      <w:color w:val="404040" w:themeColor="text1" w:themeTint="BF"/>
    </w:rPr>
  </w:style>
  <w:style w:type="character" w:customStyle="1" w:styleId="QuoteChar">
    <w:name w:val="Quote Char"/>
    <w:basedOn w:val="DefaultParagraphFont"/>
    <w:link w:val="Quote"/>
    <w:uiPriority w:val="29"/>
    <w:rsid w:val="003B3387"/>
    <w:rPr>
      <w:i/>
      <w:iCs/>
      <w:color w:val="404040" w:themeColor="text1" w:themeTint="BF"/>
    </w:rPr>
  </w:style>
  <w:style w:type="paragraph" w:styleId="ListParagraph">
    <w:name w:val="List Paragraph"/>
    <w:basedOn w:val="Normal"/>
    <w:uiPriority w:val="34"/>
    <w:qFormat/>
    <w:rsid w:val="003B3387"/>
    <w:pPr>
      <w:ind w:left="720"/>
      <w:contextualSpacing/>
    </w:pPr>
  </w:style>
  <w:style w:type="character" w:styleId="IntenseEmphasis">
    <w:name w:val="Intense Emphasis"/>
    <w:basedOn w:val="DefaultParagraphFont"/>
    <w:uiPriority w:val="21"/>
    <w:qFormat/>
    <w:rsid w:val="003B3387"/>
    <w:rPr>
      <w:i/>
      <w:iCs/>
      <w:color w:val="0F4761" w:themeColor="accent1" w:themeShade="BF"/>
    </w:rPr>
  </w:style>
  <w:style w:type="paragraph" w:styleId="IntenseQuote">
    <w:name w:val="Intense Quote"/>
    <w:basedOn w:val="Normal"/>
    <w:next w:val="Normal"/>
    <w:link w:val="IntenseQuoteChar"/>
    <w:uiPriority w:val="30"/>
    <w:qFormat/>
    <w:rsid w:val="003B3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387"/>
    <w:rPr>
      <w:i/>
      <w:iCs/>
      <w:color w:val="0F4761" w:themeColor="accent1" w:themeShade="BF"/>
    </w:rPr>
  </w:style>
  <w:style w:type="character" w:styleId="IntenseReference">
    <w:name w:val="Intense Reference"/>
    <w:basedOn w:val="DefaultParagraphFont"/>
    <w:uiPriority w:val="32"/>
    <w:qFormat/>
    <w:rsid w:val="003B33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5f2d6-3274-46a1-b6c8-b3b38d0e2674}" enabled="1" method="Standard" siteId="{23ce2f4f-ed18-467a-9914-ff21a13bb3ae}"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279</Words>
  <Characters>1878</Characters>
  <Application>Microsoft Office Word</Application>
  <DocSecurity>0</DocSecurity>
  <Lines>53</Lines>
  <Paragraphs>52</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Ofer Calvo</dc:creator>
  <cp:keywords/>
  <dc:description/>
  <cp:lastModifiedBy>Ofer Calvo</cp:lastModifiedBy>
  <cp:revision>2</cp:revision>
  <dcterms:created xsi:type="dcterms:W3CDTF">2025-12-13T08:45:00Z</dcterms:created>
  <dcterms:modified xsi:type="dcterms:W3CDTF">2025-12-13T08:47:00Z</dcterms:modified>
</cp:coreProperties>
</file>