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FF3FA" w14:textId="676200EE" w:rsidR="008B0928" w:rsidRPr="00DA7AB8" w:rsidRDefault="00DA7AB8" w:rsidP="00DA7AB8">
      <w:pPr>
        <w:pStyle w:val="Heading1"/>
        <w:numPr>
          <w:ilvl w:val="0"/>
          <w:numId w:val="16"/>
        </w:numPr>
        <w:ind w:hanging="720"/>
        <w:rPr>
          <w:rFonts w:asciiTheme="minorHAnsi" w:hAnsiTheme="minorHAnsi"/>
        </w:rPr>
      </w:pPr>
      <w:r w:rsidRPr="00DA7AB8">
        <w:rPr>
          <w:rFonts w:asciiTheme="minorHAnsi" w:hAnsiTheme="minorHAnsi"/>
          <w:noProof/>
        </w:rPr>
        <mc:AlternateContent>
          <mc:Choice Requires="wps">
            <w:drawing>
              <wp:anchor distT="0" distB="0" distL="114300" distR="114300" simplePos="0" relativeHeight="251659264" behindDoc="0" locked="0" layoutInCell="1" allowOverlap="1" wp14:anchorId="44E5796E" wp14:editId="65322A8A">
                <wp:simplePos x="0" y="0"/>
                <wp:positionH relativeFrom="column">
                  <wp:posOffset>0</wp:posOffset>
                </wp:positionH>
                <wp:positionV relativeFrom="paragraph">
                  <wp:posOffset>375920</wp:posOffset>
                </wp:positionV>
                <wp:extent cx="5974080" cy="30480"/>
                <wp:effectExtent l="0" t="0" r="20320" b="45720"/>
                <wp:wrapNone/>
                <wp:docPr id="1" name="Straight Connector 1"/>
                <wp:cNvGraphicFramePr/>
                <a:graphic xmlns:a="http://schemas.openxmlformats.org/drawingml/2006/main">
                  <a:graphicData uri="http://schemas.microsoft.com/office/word/2010/wordprocessingShape">
                    <wps:wsp>
                      <wps:cNvCnPr/>
                      <wps:spPr>
                        <a:xfrm flipV="1">
                          <a:off x="0" y="0"/>
                          <a:ext cx="59740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6pt" to="470.4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" strokecolor="black [3040]"/>
            </w:pict>
          </mc:Fallback>
        </mc:AlternateContent>
      </w:r>
      <w:r w:rsidR="008B0928" w:rsidRPr="00DA7AB8">
        <w:rPr>
          <w:rFonts w:asciiTheme="minorHAnsi" w:hAnsiTheme="minorHAnsi"/>
        </w:rPr>
        <w:t xml:space="preserve">Readiness </w:t>
      </w:r>
    </w:p>
    <w:p w14:paraId="35CA85E0" w14:textId="77777777" w:rsidR="00DA7AB8" w:rsidRPr="00DA7AB8" w:rsidRDefault="00DA7AB8" w:rsidP="008B0928">
      <w:pPr>
        <w:pStyle w:val="Heading2"/>
        <w:rPr>
          <w:rFonts w:asciiTheme="minorHAnsi" w:hAnsiTheme="minorHAnsi"/>
        </w:rPr>
      </w:pPr>
    </w:p>
    <w:p w14:paraId="2E1FADDF" w14:textId="2FAF9FA4" w:rsidR="00F90B84" w:rsidRPr="00DA7AB8" w:rsidRDefault="008B0928" w:rsidP="00DA7AB8">
      <w:pPr>
        <w:pStyle w:val="Heading2"/>
        <w:numPr>
          <w:ilvl w:val="0"/>
          <w:numId w:val="18"/>
        </w:numPr>
        <w:ind w:hanging="720"/>
        <w:rPr>
          <w:rFonts w:asciiTheme="minorHAnsi" w:hAnsiTheme="minorHAnsi"/>
        </w:rPr>
      </w:pPr>
      <w:r w:rsidRPr="00DA7AB8">
        <w:rPr>
          <w:rFonts w:asciiTheme="minorHAnsi" w:hAnsiTheme="minorHAnsi"/>
        </w:rPr>
        <w:t>Readiness Overview</w:t>
      </w:r>
    </w:p>
    <w:p w14:paraId="0594D16F" w14:textId="4F71B0B7" w:rsidR="00F90B84" w:rsidRPr="00DA7AB8" w:rsidRDefault="00647220" w:rsidP="00647220">
      <w:pPr>
        <w:spacing w:after="0"/>
        <w:rPr>
          <w:sz w:val="24"/>
          <w:szCs w:val="24"/>
        </w:rPr>
      </w:pPr>
      <w:r w:rsidRPr="00DA7AB8">
        <w:rPr>
          <w:sz w:val="24"/>
          <w:szCs w:val="24"/>
        </w:rPr>
        <w:t xml:space="preserve">As mentioned in the introduction, the purpose of the readiness phase is to prepare the enterprises and organization for the blockchain effort and define the required capabilities. </w:t>
      </w:r>
      <w:r w:rsidR="002B58F4" w:rsidRPr="00DA7AB8">
        <w:rPr>
          <w:sz w:val="24"/>
          <w:szCs w:val="24"/>
        </w:rPr>
        <w:t>The</w:t>
      </w:r>
      <w:r w:rsidRPr="00DA7AB8">
        <w:rPr>
          <w:sz w:val="24"/>
          <w:szCs w:val="24"/>
        </w:rPr>
        <w:t xml:space="preserve"> generic structure of the</w:t>
      </w:r>
      <w:r w:rsidR="000476A5" w:rsidRPr="00DA7AB8">
        <w:rPr>
          <w:sz w:val="24"/>
          <w:szCs w:val="24"/>
        </w:rPr>
        <w:t xml:space="preserve"> blockchain</w:t>
      </w:r>
      <w:r w:rsidRPr="00DA7AB8">
        <w:rPr>
          <w:sz w:val="24"/>
          <w:szCs w:val="24"/>
        </w:rPr>
        <w:t xml:space="preserve"> readiness phase </w:t>
      </w:r>
      <w:r w:rsidR="000476A5" w:rsidRPr="00DA7AB8">
        <w:rPr>
          <w:sz w:val="24"/>
          <w:szCs w:val="24"/>
        </w:rPr>
        <w:t>is</w:t>
      </w:r>
      <w:r w:rsidRPr="00DA7AB8">
        <w:rPr>
          <w:sz w:val="24"/>
          <w:szCs w:val="24"/>
        </w:rPr>
        <w:t xml:space="preserve"> similar to </w:t>
      </w:r>
      <w:r w:rsidR="005F05CB" w:rsidRPr="00DA7AB8">
        <w:rPr>
          <w:sz w:val="24"/>
          <w:szCs w:val="24"/>
        </w:rPr>
        <w:t>that</w:t>
      </w:r>
      <w:r w:rsidR="000476A5" w:rsidRPr="00DA7AB8">
        <w:rPr>
          <w:sz w:val="24"/>
          <w:szCs w:val="24"/>
        </w:rPr>
        <w:t xml:space="preserve"> of </w:t>
      </w:r>
      <w:r w:rsidR="00193EF7" w:rsidRPr="00DA7AB8">
        <w:rPr>
          <w:sz w:val="24"/>
          <w:szCs w:val="24"/>
        </w:rPr>
        <w:t xml:space="preserve">any other emerging technology </w:t>
      </w:r>
      <w:r w:rsidR="005F05CB" w:rsidRPr="00DA7AB8">
        <w:rPr>
          <w:sz w:val="24"/>
          <w:szCs w:val="24"/>
        </w:rPr>
        <w:t xml:space="preserve">readiness </w:t>
      </w:r>
      <w:r w:rsidR="00193EF7" w:rsidRPr="00DA7AB8">
        <w:rPr>
          <w:sz w:val="24"/>
          <w:szCs w:val="24"/>
        </w:rPr>
        <w:t xml:space="preserve">guideline or </w:t>
      </w:r>
      <w:r w:rsidR="005F05CB" w:rsidRPr="00DA7AB8">
        <w:rPr>
          <w:sz w:val="24"/>
          <w:szCs w:val="24"/>
        </w:rPr>
        <w:t>strategy framework</w:t>
      </w:r>
      <w:r w:rsidR="002B58F4" w:rsidRPr="00DA7AB8">
        <w:rPr>
          <w:sz w:val="24"/>
          <w:szCs w:val="24"/>
        </w:rPr>
        <w:t xml:space="preserve"> such as M3</w:t>
      </w:r>
      <w:r w:rsidR="000476A5" w:rsidRPr="00DA7AB8">
        <w:rPr>
          <w:sz w:val="24"/>
          <w:szCs w:val="24"/>
        </w:rPr>
        <w:t xml:space="preserve"> but there</w:t>
      </w:r>
      <w:r w:rsidR="005F05CB" w:rsidRPr="00DA7AB8">
        <w:rPr>
          <w:sz w:val="24"/>
          <w:szCs w:val="24"/>
        </w:rPr>
        <w:t xml:space="preserve"> are</w:t>
      </w:r>
      <w:r w:rsidR="000476A5" w:rsidRPr="00DA7AB8">
        <w:rPr>
          <w:sz w:val="24"/>
          <w:szCs w:val="24"/>
        </w:rPr>
        <w:t xml:space="preserve"> nuances specific to Blockchain </w:t>
      </w:r>
      <w:r w:rsidR="005F05CB" w:rsidRPr="00DA7AB8">
        <w:rPr>
          <w:sz w:val="24"/>
          <w:szCs w:val="24"/>
        </w:rPr>
        <w:t xml:space="preserve">that </w:t>
      </w:r>
      <w:r w:rsidR="000476A5" w:rsidRPr="00DA7AB8">
        <w:rPr>
          <w:sz w:val="24"/>
          <w:szCs w:val="24"/>
        </w:rPr>
        <w:t xml:space="preserve">should be understood, undertaken and </w:t>
      </w:r>
      <w:r w:rsidR="005F05CB" w:rsidRPr="00DA7AB8">
        <w:rPr>
          <w:sz w:val="24"/>
          <w:szCs w:val="24"/>
        </w:rPr>
        <w:t>considered before calling an organization ready for a blockchain initiative</w:t>
      </w:r>
      <w:r w:rsidR="002B58F4" w:rsidRPr="00DA7AB8">
        <w:rPr>
          <w:sz w:val="24"/>
          <w:szCs w:val="24"/>
        </w:rPr>
        <w:t xml:space="preserve">. </w:t>
      </w:r>
      <w:r w:rsidR="005F05CB" w:rsidRPr="00DA7AB8">
        <w:rPr>
          <w:sz w:val="24"/>
          <w:szCs w:val="24"/>
        </w:rPr>
        <w:t xml:space="preserve">The purpose of this section is </w:t>
      </w:r>
      <w:proofErr w:type="gramStart"/>
      <w:r w:rsidR="005F05CB" w:rsidRPr="00DA7AB8">
        <w:rPr>
          <w:sz w:val="24"/>
          <w:szCs w:val="24"/>
        </w:rPr>
        <w:t>to  highlight</w:t>
      </w:r>
      <w:proofErr w:type="gramEnd"/>
      <w:r w:rsidR="005F05CB" w:rsidRPr="00DA7AB8">
        <w:rPr>
          <w:sz w:val="24"/>
          <w:szCs w:val="24"/>
        </w:rPr>
        <w:t xml:space="preserve"> these</w:t>
      </w:r>
      <w:r w:rsidR="00DD28AF">
        <w:rPr>
          <w:sz w:val="24"/>
          <w:szCs w:val="24"/>
        </w:rPr>
        <w:t xml:space="preserve"> blockchain-specific</w:t>
      </w:r>
      <w:r w:rsidR="005F05CB" w:rsidRPr="00DA7AB8">
        <w:rPr>
          <w:sz w:val="24"/>
          <w:szCs w:val="24"/>
        </w:rPr>
        <w:t xml:space="preserve"> nuances in the context of a generic framework like M3, which are well understood by the </w:t>
      </w:r>
      <w:r w:rsidR="00DD28AF">
        <w:rPr>
          <w:sz w:val="24"/>
          <w:szCs w:val="24"/>
        </w:rPr>
        <w:t>government agencies</w:t>
      </w:r>
      <w:r w:rsidR="005F05CB" w:rsidRPr="00DA7AB8">
        <w:rPr>
          <w:sz w:val="24"/>
          <w:szCs w:val="24"/>
        </w:rPr>
        <w:t xml:space="preserve">. </w:t>
      </w:r>
    </w:p>
    <w:p w14:paraId="7C323FB0" w14:textId="5F251EBC" w:rsidR="00F90B84" w:rsidRPr="00DA7AB8" w:rsidRDefault="00DA7AB8" w:rsidP="00DA7AB8">
      <w:pPr>
        <w:pStyle w:val="Heading3"/>
        <w:numPr>
          <w:ilvl w:val="2"/>
          <w:numId w:val="20"/>
        </w:numPr>
        <w:ind w:left="720"/>
        <w:rPr>
          <w:rFonts w:asciiTheme="minorHAnsi" w:hAnsiTheme="minorHAnsi"/>
          <w:color w:val="auto"/>
          <w:sz w:val="28"/>
          <w:szCs w:val="32"/>
        </w:rPr>
      </w:pPr>
      <w:r>
        <w:rPr>
          <w:rFonts w:asciiTheme="minorHAnsi" w:hAnsiTheme="minorHAnsi"/>
          <w:color w:val="auto"/>
          <w:sz w:val="28"/>
          <w:szCs w:val="32"/>
        </w:rPr>
        <w:t>Key Goals</w:t>
      </w:r>
    </w:p>
    <w:p w14:paraId="4E632A97" w14:textId="57BCF609" w:rsidR="006013EF" w:rsidRPr="00DA7AB8" w:rsidRDefault="008B0928" w:rsidP="00DA7AB8">
      <w:pPr>
        <w:spacing w:after="0"/>
        <w:rPr>
          <w:sz w:val="24"/>
          <w:szCs w:val="24"/>
        </w:rPr>
      </w:pPr>
      <w:r w:rsidRPr="00DA7AB8">
        <w:rPr>
          <w:sz w:val="24"/>
          <w:szCs w:val="24"/>
        </w:rPr>
        <w:t>The key goal of readiness phase is to</w:t>
      </w:r>
      <w:r w:rsidR="00F90B84" w:rsidRPr="00DA7AB8">
        <w:rPr>
          <w:sz w:val="24"/>
          <w:szCs w:val="24"/>
        </w:rPr>
        <w:t xml:space="preserve"> prepare the government agencies and organizations for blockchain effort and define the required </w:t>
      </w:r>
      <w:proofErr w:type="gramStart"/>
      <w:r w:rsidR="00F90B84" w:rsidRPr="00DA7AB8">
        <w:rPr>
          <w:sz w:val="24"/>
          <w:szCs w:val="24"/>
        </w:rPr>
        <w:t>capabilities,</w:t>
      </w:r>
      <w:proofErr w:type="gramEnd"/>
      <w:r w:rsidR="00F90B84" w:rsidRPr="00DA7AB8">
        <w:rPr>
          <w:sz w:val="24"/>
          <w:szCs w:val="24"/>
        </w:rPr>
        <w:t xml:space="preserve"> readiness </w:t>
      </w:r>
      <w:r w:rsidR="006013EF" w:rsidRPr="00DA7AB8">
        <w:rPr>
          <w:sz w:val="24"/>
          <w:szCs w:val="24"/>
        </w:rPr>
        <w:t>phase should aim to meet the following goals to increase the likelihood of success of the following program:</w:t>
      </w:r>
    </w:p>
    <w:p w14:paraId="0DD14805" w14:textId="77777777" w:rsidR="006013EF" w:rsidRPr="00DA7AB8" w:rsidRDefault="006013EF" w:rsidP="00A15738">
      <w:pPr>
        <w:pStyle w:val="NormalWeb"/>
        <w:numPr>
          <w:ilvl w:val="0"/>
          <w:numId w:val="14"/>
        </w:numPr>
        <w:spacing w:before="0" w:beforeAutospacing="0" w:after="0" w:afterAutospacing="0" w:line="276" w:lineRule="auto"/>
        <w:rPr>
          <w:rFonts w:asciiTheme="minorHAnsi" w:hAnsiTheme="minorHAnsi" w:cstheme="minorBidi"/>
          <w:sz w:val="24"/>
          <w:szCs w:val="24"/>
        </w:rPr>
      </w:pPr>
      <w:r w:rsidRPr="00DA7AB8">
        <w:rPr>
          <w:rFonts w:asciiTheme="minorHAnsi" w:hAnsiTheme="minorHAnsi" w:cstheme="minorBidi"/>
          <w:sz w:val="24"/>
          <w:szCs w:val="24"/>
        </w:rPr>
        <w:t>Stand-up Blockchain governance office</w:t>
      </w:r>
    </w:p>
    <w:p w14:paraId="37D1AB26" w14:textId="77777777" w:rsidR="006013EF" w:rsidRPr="00DA7AB8" w:rsidRDefault="006013EF" w:rsidP="00A15738">
      <w:pPr>
        <w:pStyle w:val="NormalWeb"/>
        <w:numPr>
          <w:ilvl w:val="0"/>
          <w:numId w:val="14"/>
        </w:numPr>
        <w:spacing w:before="0" w:beforeAutospacing="0" w:after="0" w:afterAutospacing="0" w:line="276" w:lineRule="auto"/>
        <w:rPr>
          <w:rFonts w:asciiTheme="minorHAnsi" w:hAnsiTheme="minorHAnsi" w:cstheme="minorBidi"/>
          <w:sz w:val="24"/>
          <w:szCs w:val="24"/>
        </w:rPr>
      </w:pPr>
      <w:r w:rsidRPr="00DA7AB8">
        <w:rPr>
          <w:rFonts w:asciiTheme="minorHAnsi" w:hAnsiTheme="minorHAnsi" w:cstheme="minorBidi"/>
          <w:sz w:val="24"/>
          <w:szCs w:val="24"/>
        </w:rPr>
        <w:t>Define scope of blockchain services and governance processes</w:t>
      </w:r>
    </w:p>
    <w:p w14:paraId="2D3DFB3F" w14:textId="77777777" w:rsidR="006013EF" w:rsidRPr="00DA7AB8" w:rsidRDefault="006013EF" w:rsidP="00A15738">
      <w:pPr>
        <w:pStyle w:val="NormalWeb"/>
        <w:numPr>
          <w:ilvl w:val="0"/>
          <w:numId w:val="14"/>
        </w:numPr>
        <w:spacing w:before="0" w:beforeAutospacing="0" w:after="0" w:afterAutospacing="0" w:line="276" w:lineRule="auto"/>
        <w:rPr>
          <w:rFonts w:asciiTheme="minorHAnsi" w:hAnsiTheme="minorHAnsi" w:cstheme="minorBidi"/>
          <w:sz w:val="24"/>
          <w:szCs w:val="24"/>
        </w:rPr>
      </w:pPr>
      <w:r w:rsidRPr="00DA7AB8">
        <w:rPr>
          <w:rFonts w:asciiTheme="minorHAnsi" w:hAnsiTheme="minorHAnsi" w:cstheme="minorBidi"/>
          <w:sz w:val="24"/>
          <w:szCs w:val="24"/>
        </w:rPr>
        <w:t>Assess risks and establish risk mitigation processes</w:t>
      </w:r>
    </w:p>
    <w:p w14:paraId="1C7B5742" w14:textId="77777777" w:rsidR="006013EF" w:rsidRPr="00DA7AB8" w:rsidRDefault="006013EF" w:rsidP="00A15738">
      <w:pPr>
        <w:pStyle w:val="NormalWeb"/>
        <w:numPr>
          <w:ilvl w:val="0"/>
          <w:numId w:val="14"/>
        </w:numPr>
        <w:spacing w:before="0" w:beforeAutospacing="0" w:after="0" w:afterAutospacing="0" w:line="276" w:lineRule="auto"/>
        <w:rPr>
          <w:rFonts w:asciiTheme="minorHAnsi" w:hAnsiTheme="minorHAnsi" w:cstheme="minorBidi"/>
          <w:sz w:val="24"/>
          <w:szCs w:val="24"/>
        </w:rPr>
      </w:pPr>
      <w:r w:rsidRPr="00DA7AB8">
        <w:rPr>
          <w:rFonts w:asciiTheme="minorHAnsi" w:hAnsiTheme="minorHAnsi" w:cstheme="minorBidi"/>
          <w:sz w:val="24"/>
          <w:szCs w:val="24"/>
        </w:rPr>
        <w:t>Assess existing system's integration readiness</w:t>
      </w:r>
    </w:p>
    <w:p w14:paraId="15DBFA03" w14:textId="32F1BC76" w:rsidR="006013EF" w:rsidRPr="00DA7AB8" w:rsidRDefault="006013EF" w:rsidP="00F90B84">
      <w:pPr>
        <w:pStyle w:val="NormalWeb"/>
        <w:numPr>
          <w:ilvl w:val="0"/>
          <w:numId w:val="14"/>
        </w:numPr>
        <w:spacing w:before="0" w:beforeAutospacing="0" w:after="0" w:afterAutospacing="0" w:line="276" w:lineRule="auto"/>
        <w:rPr>
          <w:rFonts w:asciiTheme="minorHAnsi" w:hAnsiTheme="minorHAnsi" w:cstheme="minorBidi"/>
          <w:sz w:val="24"/>
          <w:szCs w:val="24"/>
        </w:rPr>
      </w:pPr>
      <w:r w:rsidRPr="00DA7AB8">
        <w:rPr>
          <w:rFonts w:asciiTheme="minorHAnsi" w:hAnsiTheme="minorHAnsi" w:cstheme="minorBidi"/>
          <w:sz w:val="24"/>
          <w:szCs w:val="24"/>
        </w:rPr>
        <w:t>Assess selected KPIs evaluation readiness</w:t>
      </w:r>
    </w:p>
    <w:p w14:paraId="0D5213B7" w14:textId="2B37DE72" w:rsidR="006013EF" w:rsidRPr="00DA7AB8" w:rsidRDefault="006013EF" w:rsidP="00DA7AB8">
      <w:pPr>
        <w:pStyle w:val="Heading3"/>
        <w:numPr>
          <w:ilvl w:val="2"/>
          <w:numId w:val="20"/>
        </w:numPr>
        <w:ind w:left="720"/>
        <w:rPr>
          <w:rFonts w:asciiTheme="minorHAnsi" w:hAnsiTheme="minorHAnsi"/>
          <w:color w:val="auto"/>
          <w:sz w:val="28"/>
          <w:szCs w:val="32"/>
        </w:rPr>
      </w:pPr>
      <w:r w:rsidRPr="00DA7AB8">
        <w:rPr>
          <w:rFonts w:asciiTheme="minorHAnsi" w:hAnsiTheme="minorHAnsi"/>
          <w:color w:val="auto"/>
          <w:sz w:val="28"/>
          <w:szCs w:val="32"/>
        </w:rPr>
        <w:t>Key Participants</w:t>
      </w:r>
    </w:p>
    <w:p w14:paraId="60054A50" w14:textId="7ED7C9EA" w:rsidR="00A15738" w:rsidRPr="00DA7AB8" w:rsidRDefault="00A15738" w:rsidP="00A15738">
      <w:pPr>
        <w:pStyle w:val="NormalWeb"/>
        <w:shd w:val="clear" w:color="auto" w:fill="FFFFFF"/>
        <w:spacing w:before="0" w:beforeAutospacing="0" w:after="0" w:afterAutospacing="0" w:line="276" w:lineRule="auto"/>
        <w:textAlignment w:val="baseline"/>
        <w:rPr>
          <w:rFonts w:asciiTheme="minorHAnsi" w:hAnsiTheme="minorHAnsi" w:cstheme="minorBidi"/>
          <w:sz w:val="24"/>
          <w:szCs w:val="24"/>
        </w:rPr>
      </w:pPr>
      <w:r w:rsidRPr="00DA7AB8">
        <w:rPr>
          <w:rFonts w:asciiTheme="minorHAnsi" w:hAnsiTheme="minorHAnsi" w:cstheme="minorBidi"/>
          <w:sz w:val="24"/>
          <w:szCs w:val="24"/>
        </w:rPr>
        <w:t>Apart from the “assessment” phase participants, the key participants in blockchain readiness phase include blockchain subject matter experts, who may or may not be from the agency initiating the program, subject matter experts from lines of business and systems with which the proposed blockchain is supposed to integrate and a blockchain enterprise architect who has the responsibility of creating the governance framework and leading the capability definition exercises.</w:t>
      </w:r>
    </w:p>
    <w:p w14:paraId="6C1431D1" w14:textId="3B4009C5" w:rsidR="00647220" w:rsidRPr="00DA7AB8" w:rsidRDefault="006034D9" w:rsidP="00DA7AB8">
      <w:pPr>
        <w:pStyle w:val="Heading3"/>
        <w:numPr>
          <w:ilvl w:val="2"/>
          <w:numId w:val="20"/>
        </w:numPr>
        <w:ind w:left="720"/>
        <w:rPr>
          <w:rFonts w:asciiTheme="minorHAnsi" w:hAnsiTheme="minorHAnsi"/>
          <w:color w:val="auto"/>
          <w:sz w:val="28"/>
          <w:szCs w:val="32"/>
        </w:rPr>
      </w:pPr>
      <w:r w:rsidRPr="00DA7AB8">
        <w:rPr>
          <w:rFonts w:asciiTheme="minorHAnsi" w:hAnsiTheme="minorHAnsi"/>
          <w:color w:val="auto"/>
          <w:sz w:val="28"/>
          <w:szCs w:val="32"/>
        </w:rPr>
        <w:t>Approach Guidance</w:t>
      </w:r>
    </w:p>
    <w:p w14:paraId="3BC26008" w14:textId="77777777" w:rsidR="006034D9" w:rsidRPr="00DA7AB8" w:rsidRDefault="005F05CB" w:rsidP="00647220">
      <w:pPr>
        <w:spacing w:after="0"/>
        <w:rPr>
          <w:sz w:val="24"/>
          <w:szCs w:val="24"/>
        </w:rPr>
      </w:pPr>
      <w:r w:rsidRPr="00DA7AB8">
        <w:rPr>
          <w:sz w:val="24"/>
          <w:szCs w:val="24"/>
        </w:rPr>
        <w:t>In</w:t>
      </w:r>
      <w:r w:rsidR="00647220" w:rsidRPr="00DA7AB8">
        <w:rPr>
          <w:sz w:val="24"/>
          <w:szCs w:val="24"/>
        </w:rPr>
        <w:t xml:space="preserve"> most cases</w:t>
      </w:r>
      <w:r w:rsidRPr="00DA7AB8">
        <w:rPr>
          <w:sz w:val="24"/>
          <w:szCs w:val="24"/>
        </w:rPr>
        <w:t>,</w:t>
      </w:r>
      <w:r w:rsidR="00647220" w:rsidRPr="00DA7AB8">
        <w:rPr>
          <w:sz w:val="24"/>
          <w:szCs w:val="24"/>
        </w:rPr>
        <w:t xml:space="preserve"> assessment </w:t>
      </w:r>
      <w:r w:rsidRPr="00DA7AB8">
        <w:rPr>
          <w:sz w:val="24"/>
          <w:szCs w:val="24"/>
        </w:rPr>
        <w:t xml:space="preserve">phase </w:t>
      </w:r>
      <w:r w:rsidR="00647220" w:rsidRPr="00DA7AB8">
        <w:rPr>
          <w:sz w:val="24"/>
          <w:szCs w:val="24"/>
        </w:rPr>
        <w:t xml:space="preserve">will precede readiness to ensure the use case selection and business relevance has been determined. In other cases, government agencies may actually have assessment and readiness phases running in parallel. This is </w:t>
      </w:r>
      <w:proofErr w:type="gramStart"/>
      <w:r w:rsidR="00647220" w:rsidRPr="00DA7AB8">
        <w:rPr>
          <w:sz w:val="24"/>
          <w:szCs w:val="24"/>
        </w:rPr>
        <w:t>specially</w:t>
      </w:r>
      <w:proofErr w:type="gramEnd"/>
      <w:r w:rsidR="00647220" w:rsidRPr="00DA7AB8">
        <w:rPr>
          <w:sz w:val="24"/>
          <w:szCs w:val="24"/>
        </w:rPr>
        <w:t xml:space="preserve"> true when </w:t>
      </w:r>
      <w:r w:rsidR="00F90B84" w:rsidRPr="00DA7AB8">
        <w:rPr>
          <w:sz w:val="24"/>
          <w:szCs w:val="24"/>
        </w:rPr>
        <w:t xml:space="preserve">an agency has already completed </w:t>
      </w:r>
      <w:r w:rsidR="00647220" w:rsidRPr="00DA7AB8">
        <w:rPr>
          <w:sz w:val="24"/>
          <w:szCs w:val="24"/>
        </w:rPr>
        <w:t xml:space="preserve">a </w:t>
      </w:r>
      <w:proofErr w:type="spellStart"/>
      <w:r w:rsidR="00647220" w:rsidRPr="00DA7AB8">
        <w:rPr>
          <w:sz w:val="24"/>
          <w:szCs w:val="24"/>
        </w:rPr>
        <w:t>PoC</w:t>
      </w:r>
      <w:proofErr w:type="spellEnd"/>
      <w:r w:rsidR="00647220" w:rsidRPr="00DA7AB8">
        <w:rPr>
          <w:sz w:val="24"/>
          <w:szCs w:val="24"/>
        </w:rPr>
        <w:t xml:space="preserve"> and a larger </w:t>
      </w:r>
      <w:r w:rsidR="00F90B84" w:rsidRPr="00DA7AB8">
        <w:rPr>
          <w:sz w:val="24"/>
          <w:szCs w:val="24"/>
        </w:rPr>
        <w:t xml:space="preserve">project </w:t>
      </w:r>
      <w:r w:rsidR="00647220" w:rsidRPr="00DA7AB8">
        <w:rPr>
          <w:sz w:val="24"/>
          <w:szCs w:val="24"/>
        </w:rPr>
        <w:t xml:space="preserve">is being planned or when the respective </w:t>
      </w:r>
      <w:r w:rsidR="00647220" w:rsidRPr="00DA7AB8">
        <w:rPr>
          <w:sz w:val="24"/>
          <w:szCs w:val="24"/>
        </w:rPr>
        <w:lastRenderedPageBreak/>
        <w:t xml:space="preserve">agency is integrating as a participant or a user with an external agency which has already implemented the distributed ledger. </w:t>
      </w:r>
      <w:r w:rsidR="006034D9" w:rsidRPr="00DA7AB8">
        <w:rPr>
          <w:sz w:val="24"/>
          <w:szCs w:val="24"/>
        </w:rPr>
        <w:t xml:space="preserve"> </w:t>
      </w:r>
    </w:p>
    <w:p w14:paraId="124CA444" w14:textId="77777777" w:rsidR="006034D9" w:rsidRPr="00DA7AB8" w:rsidRDefault="006034D9" w:rsidP="00647220">
      <w:pPr>
        <w:spacing w:after="0"/>
        <w:rPr>
          <w:sz w:val="24"/>
          <w:szCs w:val="24"/>
        </w:rPr>
      </w:pPr>
    </w:p>
    <w:p w14:paraId="6571AC77" w14:textId="7F63C403" w:rsidR="00647220" w:rsidRPr="00DA7AB8" w:rsidRDefault="006034D9" w:rsidP="00647220">
      <w:pPr>
        <w:spacing w:after="0"/>
        <w:rPr>
          <w:sz w:val="24"/>
          <w:szCs w:val="24"/>
        </w:rPr>
      </w:pPr>
      <w:r w:rsidRPr="00DA7AB8">
        <w:rPr>
          <w:sz w:val="24"/>
          <w:szCs w:val="24"/>
        </w:rPr>
        <w:t>The following graphic details the key activities, inputs, enablers and outcomes an that are advised to ensure the completeness of the readiness phase:</w:t>
      </w:r>
    </w:p>
    <w:p w14:paraId="293F6072" w14:textId="77777777" w:rsidR="006034D9" w:rsidRPr="00DA7AB8" w:rsidRDefault="006034D9" w:rsidP="00647220">
      <w:pPr>
        <w:spacing w:after="0"/>
        <w:rPr>
          <w:sz w:val="24"/>
          <w:szCs w:val="24"/>
        </w:rPr>
      </w:pPr>
    </w:p>
    <w:p w14:paraId="316395AF" w14:textId="3CE71175" w:rsidR="006034D9" w:rsidRPr="00DA7AB8" w:rsidRDefault="006034D9" w:rsidP="00647220">
      <w:pPr>
        <w:spacing w:after="0"/>
        <w:rPr>
          <w:sz w:val="24"/>
          <w:szCs w:val="24"/>
        </w:rPr>
      </w:pPr>
      <w:r w:rsidRPr="00DA7AB8">
        <w:rPr>
          <w:sz w:val="24"/>
          <w:szCs w:val="24"/>
        </w:rPr>
        <w:t>&lt;Graphic starts here&gt;</w:t>
      </w:r>
    </w:p>
    <w:p w14:paraId="5472384F" w14:textId="0C395C38" w:rsidR="006034D9" w:rsidRPr="00DA7AB8" w:rsidRDefault="006034D9" w:rsidP="00647220">
      <w:pPr>
        <w:spacing w:after="0"/>
        <w:rPr>
          <w:sz w:val="24"/>
          <w:szCs w:val="24"/>
        </w:rPr>
      </w:pPr>
      <w:r w:rsidRPr="00DA7AB8">
        <w:rPr>
          <w:sz w:val="24"/>
          <w:szCs w:val="24"/>
        </w:rPr>
        <w:t>-</w:t>
      </w:r>
    </w:p>
    <w:p w14:paraId="0795786B" w14:textId="2865EA46" w:rsidR="006034D9" w:rsidRPr="00DA7AB8" w:rsidRDefault="006034D9" w:rsidP="00647220">
      <w:pPr>
        <w:spacing w:after="0"/>
        <w:rPr>
          <w:sz w:val="24"/>
          <w:szCs w:val="24"/>
        </w:rPr>
      </w:pPr>
      <w:r w:rsidRPr="00DA7AB8">
        <w:rPr>
          <w:sz w:val="24"/>
          <w:szCs w:val="24"/>
        </w:rPr>
        <w:t>-</w:t>
      </w:r>
    </w:p>
    <w:p w14:paraId="0F937E6E" w14:textId="73AA501A" w:rsidR="006034D9" w:rsidRPr="00DA7AB8" w:rsidRDefault="006034D9" w:rsidP="00647220">
      <w:pPr>
        <w:spacing w:after="0"/>
        <w:rPr>
          <w:sz w:val="24"/>
          <w:szCs w:val="24"/>
        </w:rPr>
      </w:pPr>
      <w:r w:rsidRPr="00DA7AB8">
        <w:rPr>
          <w:sz w:val="24"/>
          <w:szCs w:val="24"/>
        </w:rPr>
        <w:t>-</w:t>
      </w:r>
    </w:p>
    <w:p w14:paraId="68D94EA0" w14:textId="2BB4653B" w:rsidR="006034D9" w:rsidRPr="00DA7AB8" w:rsidRDefault="006034D9" w:rsidP="00647220">
      <w:pPr>
        <w:spacing w:after="0"/>
        <w:rPr>
          <w:sz w:val="24"/>
          <w:szCs w:val="24"/>
        </w:rPr>
      </w:pPr>
      <w:r w:rsidRPr="00DA7AB8">
        <w:rPr>
          <w:sz w:val="24"/>
          <w:szCs w:val="24"/>
        </w:rPr>
        <w:t>-</w:t>
      </w:r>
    </w:p>
    <w:p w14:paraId="67CFD893" w14:textId="03959310" w:rsidR="006034D9" w:rsidRPr="00DA7AB8" w:rsidRDefault="006034D9" w:rsidP="00647220">
      <w:pPr>
        <w:spacing w:after="0"/>
        <w:rPr>
          <w:sz w:val="24"/>
          <w:szCs w:val="24"/>
        </w:rPr>
      </w:pPr>
      <w:r w:rsidRPr="00DA7AB8">
        <w:rPr>
          <w:sz w:val="24"/>
          <w:szCs w:val="24"/>
        </w:rPr>
        <w:t>-</w:t>
      </w:r>
    </w:p>
    <w:p w14:paraId="429C5C81" w14:textId="19BFB75B" w:rsidR="006034D9" w:rsidRPr="00DA7AB8" w:rsidRDefault="006034D9" w:rsidP="00647220">
      <w:pPr>
        <w:spacing w:after="0"/>
        <w:rPr>
          <w:sz w:val="24"/>
          <w:szCs w:val="24"/>
        </w:rPr>
      </w:pPr>
      <w:r w:rsidRPr="00DA7AB8">
        <w:rPr>
          <w:sz w:val="24"/>
          <w:szCs w:val="24"/>
        </w:rPr>
        <w:t>-</w:t>
      </w:r>
    </w:p>
    <w:p w14:paraId="1C378A42" w14:textId="2B203804" w:rsidR="006034D9" w:rsidRPr="00DA7AB8" w:rsidRDefault="006034D9" w:rsidP="00647220">
      <w:pPr>
        <w:spacing w:after="0"/>
        <w:rPr>
          <w:sz w:val="24"/>
          <w:szCs w:val="24"/>
        </w:rPr>
      </w:pPr>
      <w:r w:rsidRPr="00DA7AB8">
        <w:rPr>
          <w:sz w:val="24"/>
          <w:szCs w:val="24"/>
        </w:rPr>
        <w:t>-</w:t>
      </w:r>
    </w:p>
    <w:p w14:paraId="6AE9EC6E" w14:textId="5863B3F0" w:rsidR="006034D9" w:rsidRPr="00DA7AB8" w:rsidRDefault="006034D9" w:rsidP="00647220">
      <w:pPr>
        <w:spacing w:after="0"/>
        <w:rPr>
          <w:sz w:val="24"/>
          <w:szCs w:val="24"/>
        </w:rPr>
      </w:pPr>
      <w:r w:rsidRPr="00DA7AB8">
        <w:rPr>
          <w:sz w:val="24"/>
          <w:szCs w:val="24"/>
        </w:rPr>
        <w:t>-</w:t>
      </w:r>
    </w:p>
    <w:p w14:paraId="0E11B544" w14:textId="4C85B074" w:rsidR="006034D9" w:rsidRPr="00DA7AB8" w:rsidRDefault="006034D9" w:rsidP="00647220">
      <w:pPr>
        <w:spacing w:after="0"/>
        <w:rPr>
          <w:sz w:val="24"/>
          <w:szCs w:val="24"/>
        </w:rPr>
      </w:pPr>
      <w:r w:rsidRPr="00DA7AB8">
        <w:rPr>
          <w:sz w:val="24"/>
          <w:szCs w:val="24"/>
        </w:rPr>
        <w:t>-</w:t>
      </w:r>
    </w:p>
    <w:p w14:paraId="03FAEDE9" w14:textId="07A966F3" w:rsidR="006034D9" w:rsidRPr="00DA7AB8" w:rsidRDefault="006034D9" w:rsidP="00647220">
      <w:pPr>
        <w:spacing w:after="0"/>
        <w:rPr>
          <w:sz w:val="24"/>
          <w:szCs w:val="24"/>
        </w:rPr>
      </w:pPr>
      <w:r w:rsidRPr="00DA7AB8">
        <w:rPr>
          <w:sz w:val="24"/>
          <w:szCs w:val="24"/>
        </w:rPr>
        <w:t>-</w:t>
      </w:r>
    </w:p>
    <w:p w14:paraId="3FCF1D72" w14:textId="73A1682A" w:rsidR="006034D9" w:rsidRPr="00DA7AB8" w:rsidRDefault="006034D9" w:rsidP="00647220">
      <w:pPr>
        <w:spacing w:after="0"/>
        <w:rPr>
          <w:sz w:val="24"/>
          <w:szCs w:val="24"/>
        </w:rPr>
      </w:pPr>
      <w:r w:rsidRPr="00DA7AB8">
        <w:rPr>
          <w:sz w:val="24"/>
          <w:szCs w:val="24"/>
        </w:rPr>
        <w:t>-</w:t>
      </w:r>
    </w:p>
    <w:p w14:paraId="08DF252A" w14:textId="568F4C9A" w:rsidR="006034D9" w:rsidRPr="00DA7AB8" w:rsidRDefault="006034D9" w:rsidP="00647220">
      <w:pPr>
        <w:spacing w:after="0"/>
        <w:rPr>
          <w:sz w:val="24"/>
          <w:szCs w:val="24"/>
        </w:rPr>
      </w:pPr>
      <w:r w:rsidRPr="00DA7AB8">
        <w:rPr>
          <w:sz w:val="24"/>
          <w:szCs w:val="24"/>
        </w:rPr>
        <w:t>-</w:t>
      </w:r>
    </w:p>
    <w:p w14:paraId="1225FE09" w14:textId="41669CCE" w:rsidR="006034D9" w:rsidRPr="00DA7AB8" w:rsidRDefault="006034D9" w:rsidP="00647220">
      <w:pPr>
        <w:spacing w:after="0"/>
        <w:rPr>
          <w:sz w:val="24"/>
          <w:szCs w:val="24"/>
        </w:rPr>
      </w:pPr>
      <w:r w:rsidRPr="00DA7AB8">
        <w:rPr>
          <w:sz w:val="24"/>
          <w:szCs w:val="24"/>
        </w:rPr>
        <w:t>-</w:t>
      </w:r>
    </w:p>
    <w:p w14:paraId="527A85AA" w14:textId="757CB95F" w:rsidR="006034D9" w:rsidRPr="00DA7AB8" w:rsidRDefault="006034D9" w:rsidP="00647220">
      <w:pPr>
        <w:spacing w:after="0"/>
        <w:rPr>
          <w:sz w:val="24"/>
          <w:szCs w:val="24"/>
        </w:rPr>
      </w:pPr>
      <w:r w:rsidRPr="00DA7AB8">
        <w:rPr>
          <w:sz w:val="24"/>
          <w:szCs w:val="24"/>
        </w:rPr>
        <w:t>-</w:t>
      </w:r>
    </w:p>
    <w:p w14:paraId="189A60B5" w14:textId="57A2C03B" w:rsidR="006034D9" w:rsidRPr="00DA7AB8" w:rsidRDefault="006034D9" w:rsidP="00647220">
      <w:pPr>
        <w:spacing w:after="0"/>
        <w:rPr>
          <w:sz w:val="24"/>
          <w:szCs w:val="24"/>
        </w:rPr>
      </w:pPr>
      <w:r w:rsidRPr="00DA7AB8">
        <w:rPr>
          <w:sz w:val="24"/>
          <w:szCs w:val="24"/>
        </w:rPr>
        <w:t>-</w:t>
      </w:r>
    </w:p>
    <w:p w14:paraId="4CE06580" w14:textId="63A45B1F" w:rsidR="006034D9" w:rsidRPr="00DA7AB8" w:rsidRDefault="006034D9" w:rsidP="00647220">
      <w:pPr>
        <w:spacing w:after="0"/>
        <w:rPr>
          <w:sz w:val="24"/>
          <w:szCs w:val="24"/>
        </w:rPr>
      </w:pPr>
      <w:r w:rsidRPr="00DA7AB8">
        <w:rPr>
          <w:sz w:val="24"/>
          <w:szCs w:val="24"/>
        </w:rPr>
        <w:t>-</w:t>
      </w:r>
    </w:p>
    <w:p w14:paraId="19B58462" w14:textId="5098F7E5" w:rsidR="006034D9" w:rsidRPr="00DA7AB8" w:rsidRDefault="006034D9" w:rsidP="00647220">
      <w:pPr>
        <w:spacing w:after="0"/>
        <w:rPr>
          <w:sz w:val="24"/>
          <w:szCs w:val="24"/>
        </w:rPr>
      </w:pPr>
      <w:r w:rsidRPr="00DA7AB8">
        <w:rPr>
          <w:sz w:val="24"/>
          <w:szCs w:val="24"/>
        </w:rPr>
        <w:t>-</w:t>
      </w:r>
    </w:p>
    <w:p w14:paraId="3348A4F4" w14:textId="1164518B" w:rsidR="006034D9" w:rsidRPr="00DA7AB8" w:rsidRDefault="006034D9" w:rsidP="00647220">
      <w:pPr>
        <w:spacing w:after="0"/>
        <w:rPr>
          <w:sz w:val="24"/>
          <w:szCs w:val="24"/>
        </w:rPr>
      </w:pPr>
      <w:r w:rsidRPr="00DA7AB8">
        <w:rPr>
          <w:sz w:val="24"/>
          <w:szCs w:val="24"/>
        </w:rPr>
        <w:t>-</w:t>
      </w:r>
    </w:p>
    <w:p w14:paraId="04ED05AD" w14:textId="559D5F78" w:rsidR="006034D9" w:rsidRPr="00DA7AB8" w:rsidRDefault="006034D9" w:rsidP="00647220">
      <w:pPr>
        <w:spacing w:after="0"/>
        <w:rPr>
          <w:sz w:val="24"/>
          <w:szCs w:val="24"/>
        </w:rPr>
      </w:pPr>
      <w:r w:rsidRPr="00DA7AB8">
        <w:rPr>
          <w:sz w:val="24"/>
          <w:szCs w:val="24"/>
        </w:rPr>
        <w:t>-</w:t>
      </w:r>
    </w:p>
    <w:p w14:paraId="4AF5DFF4" w14:textId="7A49DB1C" w:rsidR="006034D9" w:rsidRPr="00DA7AB8" w:rsidRDefault="006034D9" w:rsidP="00647220">
      <w:pPr>
        <w:spacing w:after="0"/>
        <w:rPr>
          <w:sz w:val="24"/>
          <w:szCs w:val="24"/>
        </w:rPr>
      </w:pPr>
      <w:r w:rsidRPr="00DA7AB8">
        <w:rPr>
          <w:sz w:val="24"/>
          <w:szCs w:val="24"/>
        </w:rPr>
        <w:t>-</w:t>
      </w:r>
    </w:p>
    <w:p w14:paraId="245C0BD6" w14:textId="7F6C8910" w:rsidR="00F90B84" w:rsidRPr="00DA7AB8" w:rsidRDefault="006034D9" w:rsidP="008B0928">
      <w:pPr>
        <w:spacing w:after="0"/>
        <w:rPr>
          <w:sz w:val="24"/>
          <w:szCs w:val="24"/>
        </w:rPr>
      </w:pPr>
      <w:r w:rsidRPr="00DA7AB8">
        <w:rPr>
          <w:sz w:val="24"/>
          <w:szCs w:val="24"/>
        </w:rPr>
        <w:t>&lt;Graphic ends here&gt;</w:t>
      </w:r>
    </w:p>
    <w:p w14:paraId="544D97B1" w14:textId="70E06D09" w:rsidR="008B0928" w:rsidRPr="00DA7AB8" w:rsidRDefault="00DA7AB8" w:rsidP="00DA7AB8">
      <w:pPr>
        <w:pStyle w:val="Heading3"/>
        <w:numPr>
          <w:ilvl w:val="2"/>
          <w:numId w:val="20"/>
        </w:numPr>
        <w:ind w:left="720"/>
        <w:rPr>
          <w:rFonts w:asciiTheme="minorHAnsi" w:hAnsiTheme="minorHAnsi"/>
          <w:color w:val="auto"/>
          <w:sz w:val="28"/>
          <w:szCs w:val="32"/>
        </w:rPr>
      </w:pPr>
      <w:r>
        <w:rPr>
          <w:rFonts w:asciiTheme="minorHAnsi" w:hAnsiTheme="minorHAnsi"/>
          <w:color w:val="auto"/>
          <w:sz w:val="28"/>
          <w:szCs w:val="32"/>
        </w:rPr>
        <w:t>Key Activities</w:t>
      </w:r>
    </w:p>
    <w:p w14:paraId="3FC145DB" w14:textId="77777777" w:rsidR="008B0928" w:rsidRPr="001150EF" w:rsidRDefault="008B0928" w:rsidP="008B0928">
      <w:pPr>
        <w:pStyle w:val="NormalWeb"/>
        <w:spacing w:before="0" w:beforeAutospacing="0" w:after="0" w:afterAutospacing="0"/>
        <w:rPr>
          <w:rFonts w:asciiTheme="minorHAnsi" w:hAnsiTheme="minorHAnsi"/>
          <w:sz w:val="24"/>
          <w:szCs w:val="22"/>
        </w:rPr>
      </w:pPr>
      <w:r w:rsidRPr="001150EF">
        <w:rPr>
          <w:rFonts w:asciiTheme="minorHAnsi" w:hAnsiTheme="minorHAnsi"/>
          <w:sz w:val="24"/>
          <w:szCs w:val="22"/>
        </w:rPr>
        <w:t xml:space="preserve">A. Stand-up Blockchain PMO and governance office     </w:t>
      </w:r>
    </w:p>
    <w:p w14:paraId="74A1B341"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A.1 Establish PMO Processes     </w:t>
      </w:r>
    </w:p>
    <w:p w14:paraId="7A66B680"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A.2 Establish Enterprise Architecture Guidelines     </w:t>
      </w:r>
    </w:p>
    <w:p w14:paraId="5174504C"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A.3 Conduct Procurement Planning     </w:t>
      </w:r>
    </w:p>
    <w:p w14:paraId="763960ED"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A.4 Estimate initial Cost for the selected Business Case     </w:t>
      </w:r>
    </w:p>
    <w:p w14:paraId="124864D4"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A.5 Create Expected Benefits Chart </w:t>
      </w:r>
    </w:p>
    <w:p w14:paraId="7E50CEE3" w14:textId="77777777" w:rsidR="008B0928" w:rsidRPr="001150EF" w:rsidRDefault="008B0928" w:rsidP="008B0928">
      <w:pPr>
        <w:pStyle w:val="NormalWeb"/>
        <w:spacing w:before="0" w:beforeAutospacing="0" w:after="0" w:afterAutospacing="0"/>
        <w:rPr>
          <w:rFonts w:asciiTheme="minorHAnsi" w:hAnsiTheme="minorHAnsi"/>
          <w:sz w:val="24"/>
          <w:szCs w:val="22"/>
        </w:rPr>
      </w:pPr>
      <w:r w:rsidRPr="001150EF">
        <w:rPr>
          <w:rFonts w:asciiTheme="minorHAnsi" w:hAnsiTheme="minorHAnsi"/>
          <w:sz w:val="24"/>
          <w:szCs w:val="22"/>
        </w:rPr>
        <w:t xml:space="preserve">B. Define scope of blockchain services and processes     </w:t>
      </w:r>
    </w:p>
    <w:p w14:paraId="7D1DCB4E"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B.1 </w:t>
      </w:r>
      <w:proofErr w:type="gramStart"/>
      <w:r w:rsidRPr="001150EF">
        <w:rPr>
          <w:rFonts w:asciiTheme="minorHAnsi" w:hAnsiTheme="minorHAnsi"/>
          <w:sz w:val="24"/>
          <w:szCs w:val="22"/>
        </w:rPr>
        <w:t>This</w:t>
      </w:r>
      <w:proofErr w:type="gramEnd"/>
      <w:r w:rsidRPr="001150EF">
        <w:rPr>
          <w:rFonts w:asciiTheme="minorHAnsi" w:hAnsiTheme="minorHAnsi"/>
          <w:sz w:val="24"/>
          <w:szCs w:val="22"/>
        </w:rPr>
        <w:t xml:space="preserve"> will also help in identifying systems to be integrated, </w:t>
      </w:r>
      <w:proofErr w:type="spellStart"/>
      <w:r w:rsidRPr="001150EF">
        <w:rPr>
          <w:rFonts w:asciiTheme="minorHAnsi" w:hAnsiTheme="minorHAnsi"/>
          <w:sz w:val="24"/>
          <w:szCs w:val="22"/>
        </w:rPr>
        <w:t>SoR</w:t>
      </w:r>
      <w:proofErr w:type="spellEnd"/>
      <w:r w:rsidRPr="001150EF">
        <w:rPr>
          <w:rFonts w:asciiTheme="minorHAnsi" w:hAnsiTheme="minorHAnsi"/>
          <w:sz w:val="24"/>
          <w:szCs w:val="22"/>
        </w:rPr>
        <w:t xml:space="preserve">, </w:t>
      </w:r>
      <w:proofErr w:type="spellStart"/>
      <w:r w:rsidRPr="001150EF">
        <w:rPr>
          <w:rFonts w:asciiTheme="minorHAnsi" w:hAnsiTheme="minorHAnsi"/>
          <w:sz w:val="24"/>
          <w:szCs w:val="22"/>
        </w:rPr>
        <w:t>SoE</w:t>
      </w:r>
      <w:proofErr w:type="spellEnd"/>
      <w:r w:rsidRPr="001150EF">
        <w:rPr>
          <w:rFonts w:asciiTheme="minorHAnsi" w:hAnsiTheme="minorHAnsi"/>
          <w:sz w:val="24"/>
          <w:szCs w:val="22"/>
        </w:rPr>
        <w:t xml:space="preserve"> etc. </w:t>
      </w:r>
      <w:proofErr w:type="spellStart"/>
      <w:r w:rsidRPr="001150EF">
        <w:rPr>
          <w:rFonts w:asciiTheme="minorHAnsi" w:hAnsiTheme="minorHAnsi"/>
          <w:sz w:val="24"/>
          <w:szCs w:val="22"/>
        </w:rPr>
        <w:t>alongwith</w:t>
      </w:r>
      <w:proofErr w:type="spellEnd"/>
      <w:r w:rsidRPr="001150EF">
        <w:rPr>
          <w:rFonts w:asciiTheme="minorHAnsi" w:hAnsiTheme="minorHAnsi"/>
          <w:sz w:val="24"/>
          <w:szCs w:val="22"/>
        </w:rPr>
        <w:t xml:space="preserve"> associated risks     </w:t>
      </w:r>
    </w:p>
    <w:p w14:paraId="7B0D5E74"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lastRenderedPageBreak/>
        <w:t xml:space="preserve">B.2 &lt;M3 Playbook&gt; has good material but we need to choose what is most relevant for a blockchain initiative     B.3 Establish Enterprise Architecture Guidelines </w:t>
      </w:r>
    </w:p>
    <w:p w14:paraId="4AED705E" w14:textId="77777777" w:rsidR="008B0928" w:rsidRPr="001150EF" w:rsidRDefault="008B0928" w:rsidP="008B0928">
      <w:pPr>
        <w:pStyle w:val="NormalWeb"/>
        <w:spacing w:before="0" w:beforeAutospacing="0" w:after="0" w:afterAutospacing="0"/>
        <w:rPr>
          <w:rFonts w:asciiTheme="minorHAnsi" w:hAnsiTheme="minorHAnsi"/>
          <w:sz w:val="24"/>
          <w:szCs w:val="22"/>
        </w:rPr>
      </w:pPr>
      <w:r w:rsidRPr="001150EF">
        <w:rPr>
          <w:rFonts w:asciiTheme="minorHAnsi" w:hAnsiTheme="minorHAnsi"/>
          <w:sz w:val="24"/>
          <w:szCs w:val="22"/>
        </w:rPr>
        <w:t xml:space="preserve">C. Establish risk processes     </w:t>
      </w:r>
    </w:p>
    <w:p w14:paraId="11FC931A"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C.1 Establish Risk Management Processes     </w:t>
      </w:r>
    </w:p>
    <w:p w14:paraId="21A414D4"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C.2 Conduct initial Risk identification and mitigation     </w:t>
      </w:r>
    </w:p>
    <w:p w14:paraId="2EBFCE53"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C.3 Prioritize risks based on criticality and area affected e.g. data security, change management etc. </w:t>
      </w:r>
    </w:p>
    <w:p w14:paraId="0F5B20AB" w14:textId="77777777" w:rsidR="008B0928" w:rsidRPr="001150EF" w:rsidRDefault="008B0928" w:rsidP="008B0928">
      <w:pPr>
        <w:pStyle w:val="NormalWeb"/>
        <w:spacing w:before="0" w:beforeAutospacing="0" w:after="0" w:afterAutospacing="0"/>
        <w:rPr>
          <w:rFonts w:asciiTheme="minorHAnsi" w:hAnsiTheme="minorHAnsi"/>
          <w:sz w:val="24"/>
          <w:szCs w:val="22"/>
        </w:rPr>
      </w:pPr>
      <w:r w:rsidRPr="001150EF">
        <w:rPr>
          <w:rFonts w:asciiTheme="minorHAnsi" w:hAnsiTheme="minorHAnsi"/>
          <w:sz w:val="24"/>
          <w:szCs w:val="22"/>
        </w:rPr>
        <w:t xml:space="preserve">D. Assess existing system's integration readiness     </w:t>
      </w:r>
    </w:p>
    <w:p w14:paraId="360103C8"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D.1 Define AS-IS system context     </w:t>
      </w:r>
    </w:p>
    <w:p w14:paraId="5FFAEA51"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D.2 Identify SMEs and </w:t>
      </w:r>
      <w:proofErr w:type="spellStart"/>
      <w:r w:rsidRPr="001150EF">
        <w:rPr>
          <w:rFonts w:asciiTheme="minorHAnsi" w:hAnsiTheme="minorHAnsi"/>
          <w:sz w:val="24"/>
          <w:szCs w:val="22"/>
        </w:rPr>
        <w:t>PoCs</w:t>
      </w:r>
      <w:proofErr w:type="spellEnd"/>
      <w:r w:rsidRPr="001150EF">
        <w:rPr>
          <w:rFonts w:asciiTheme="minorHAnsi" w:hAnsiTheme="minorHAnsi"/>
          <w:sz w:val="24"/>
          <w:szCs w:val="22"/>
        </w:rPr>
        <w:t xml:space="preserve"> for affected systems and interfaces     </w:t>
      </w:r>
    </w:p>
    <w:p w14:paraId="37FC1D63"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D.3 Define System Integration Management Plan </w:t>
      </w:r>
    </w:p>
    <w:p w14:paraId="5E003162" w14:textId="77777777" w:rsidR="008B0928" w:rsidRPr="001150EF" w:rsidRDefault="008B0928" w:rsidP="008B0928">
      <w:pPr>
        <w:pStyle w:val="NormalWeb"/>
        <w:spacing w:before="0" w:beforeAutospacing="0" w:after="0" w:afterAutospacing="0"/>
        <w:rPr>
          <w:rFonts w:asciiTheme="minorHAnsi" w:hAnsiTheme="minorHAnsi"/>
          <w:sz w:val="24"/>
          <w:szCs w:val="22"/>
        </w:rPr>
      </w:pPr>
      <w:r w:rsidRPr="001150EF">
        <w:rPr>
          <w:rFonts w:asciiTheme="minorHAnsi" w:hAnsiTheme="minorHAnsi"/>
          <w:sz w:val="24"/>
          <w:szCs w:val="22"/>
        </w:rPr>
        <w:t xml:space="preserve">E. Assess selected KPIs evaluation readiness     </w:t>
      </w:r>
    </w:p>
    <w:p w14:paraId="48737550"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E.1 Reprioritize KPIs with the new understanding of risks and scope     </w:t>
      </w:r>
    </w:p>
    <w:p w14:paraId="10684972" w14:textId="77777777" w:rsidR="008B0928" w:rsidRPr="001150EF" w:rsidRDefault="008B0928" w:rsidP="008B092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E.2 Define baseline metrics for selected KPIs     </w:t>
      </w:r>
    </w:p>
    <w:p w14:paraId="2DA0CC64" w14:textId="3AFCA60A" w:rsidR="008B0928" w:rsidRPr="001150EF" w:rsidRDefault="008B0928" w:rsidP="00DA7AB8">
      <w:pPr>
        <w:pStyle w:val="NormalWeb"/>
        <w:spacing w:before="0" w:beforeAutospacing="0" w:after="0" w:afterAutospacing="0"/>
        <w:ind w:left="540"/>
        <w:rPr>
          <w:rFonts w:asciiTheme="minorHAnsi" w:hAnsiTheme="minorHAnsi"/>
          <w:sz w:val="24"/>
          <w:szCs w:val="22"/>
        </w:rPr>
      </w:pPr>
      <w:r w:rsidRPr="001150EF">
        <w:rPr>
          <w:rFonts w:asciiTheme="minorHAnsi" w:hAnsiTheme="minorHAnsi"/>
          <w:sz w:val="24"/>
          <w:szCs w:val="22"/>
        </w:rPr>
        <w:t xml:space="preserve">E.3 Conduct new value "discovery" - not all the benefits of new technology can be defined by existing KPIs </w:t>
      </w:r>
    </w:p>
    <w:p w14:paraId="319CD46C" w14:textId="5A925611" w:rsidR="006034D9" w:rsidRPr="00DA7AB8" w:rsidRDefault="006034D9" w:rsidP="00DA7AB8">
      <w:pPr>
        <w:pStyle w:val="Heading3"/>
        <w:numPr>
          <w:ilvl w:val="2"/>
          <w:numId w:val="20"/>
        </w:numPr>
        <w:ind w:left="720"/>
        <w:rPr>
          <w:rFonts w:asciiTheme="minorHAnsi" w:hAnsiTheme="minorHAnsi"/>
          <w:color w:val="auto"/>
          <w:sz w:val="28"/>
          <w:szCs w:val="32"/>
        </w:rPr>
      </w:pPr>
      <w:r w:rsidRPr="00DA7AB8">
        <w:rPr>
          <w:rFonts w:asciiTheme="minorHAnsi" w:hAnsiTheme="minorHAnsi"/>
          <w:color w:val="auto"/>
          <w:sz w:val="28"/>
          <w:szCs w:val="32"/>
        </w:rPr>
        <w:t>Expected Outcomes</w:t>
      </w:r>
    </w:p>
    <w:p w14:paraId="5A7850F2" w14:textId="2D6BF8D9" w:rsidR="00647220" w:rsidRPr="00DA7AB8" w:rsidRDefault="006034D9" w:rsidP="000D7333">
      <w:pPr>
        <w:spacing w:after="0"/>
        <w:rPr>
          <w:sz w:val="24"/>
          <w:szCs w:val="24"/>
        </w:rPr>
      </w:pPr>
      <w:r w:rsidRPr="00DA7AB8">
        <w:rPr>
          <w:sz w:val="24"/>
          <w:szCs w:val="24"/>
        </w:rPr>
        <w:t xml:space="preserve">The two-pronged strategy to prepare the agencies for blockchain efforts as well as define </w:t>
      </w:r>
      <w:r w:rsidR="000D7333" w:rsidRPr="00DA7AB8">
        <w:rPr>
          <w:sz w:val="24"/>
          <w:szCs w:val="24"/>
        </w:rPr>
        <w:t>key capabilities should result in the outcomes depicted in the graphic above. At the end of this phase, the agency should be able to answer the following questions:</w:t>
      </w:r>
    </w:p>
    <w:p w14:paraId="7E6E8FD0" w14:textId="36B60D94" w:rsidR="000D7333" w:rsidRPr="00DA7AB8" w:rsidRDefault="000D7333" w:rsidP="000D7333">
      <w:pPr>
        <w:pStyle w:val="ListParagraph"/>
        <w:numPr>
          <w:ilvl w:val="0"/>
          <w:numId w:val="15"/>
        </w:numPr>
        <w:spacing w:after="0"/>
        <w:rPr>
          <w:sz w:val="24"/>
          <w:szCs w:val="24"/>
        </w:rPr>
      </w:pPr>
      <w:r w:rsidRPr="00DA7AB8">
        <w:rPr>
          <w:sz w:val="24"/>
          <w:szCs w:val="24"/>
        </w:rPr>
        <w:t>Who are the key participants in the proposed blockchain initiative?</w:t>
      </w:r>
    </w:p>
    <w:p w14:paraId="3F837407" w14:textId="310707C3" w:rsidR="000D7333" w:rsidRPr="00DA7AB8" w:rsidRDefault="000D7333" w:rsidP="000D7333">
      <w:pPr>
        <w:pStyle w:val="ListParagraph"/>
        <w:numPr>
          <w:ilvl w:val="0"/>
          <w:numId w:val="15"/>
        </w:numPr>
        <w:spacing w:after="0"/>
        <w:rPr>
          <w:sz w:val="24"/>
          <w:szCs w:val="24"/>
        </w:rPr>
      </w:pPr>
      <w:r w:rsidRPr="00DA7AB8">
        <w:rPr>
          <w:sz w:val="24"/>
          <w:szCs w:val="24"/>
        </w:rPr>
        <w:t>How will the security be managed for the key participants?</w:t>
      </w:r>
    </w:p>
    <w:p w14:paraId="75C187CC" w14:textId="1C8393A6" w:rsidR="000D7333" w:rsidRPr="00DA7AB8" w:rsidRDefault="000D7333" w:rsidP="000D7333">
      <w:pPr>
        <w:pStyle w:val="ListParagraph"/>
        <w:numPr>
          <w:ilvl w:val="0"/>
          <w:numId w:val="15"/>
        </w:numPr>
        <w:spacing w:after="0"/>
        <w:rPr>
          <w:sz w:val="24"/>
          <w:szCs w:val="24"/>
        </w:rPr>
      </w:pPr>
      <w:r w:rsidRPr="00DA7AB8">
        <w:rPr>
          <w:sz w:val="24"/>
          <w:szCs w:val="24"/>
        </w:rPr>
        <w:t>How will the onboarding/separation happen for members?</w:t>
      </w:r>
    </w:p>
    <w:p w14:paraId="7EC40890" w14:textId="41898488" w:rsidR="000D7333" w:rsidRPr="00DA7AB8" w:rsidRDefault="000D7333" w:rsidP="000D7333">
      <w:pPr>
        <w:pStyle w:val="ListParagraph"/>
        <w:numPr>
          <w:ilvl w:val="0"/>
          <w:numId w:val="15"/>
        </w:numPr>
        <w:spacing w:after="0"/>
        <w:rPr>
          <w:sz w:val="24"/>
          <w:szCs w:val="24"/>
        </w:rPr>
      </w:pPr>
      <w:r w:rsidRPr="00DA7AB8">
        <w:rPr>
          <w:sz w:val="24"/>
          <w:szCs w:val="24"/>
        </w:rPr>
        <w:t>In case of cross-agency collaborations and open-source consortiums, who will be responsible for managing the changes?</w:t>
      </w:r>
    </w:p>
    <w:p w14:paraId="156223A9" w14:textId="2A78478D" w:rsidR="00AD5DA4" w:rsidRPr="00DA7AB8" w:rsidRDefault="00AD5DA4" w:rsidP="000D7333">
      <w:pPr>
        <w:pStyle w:val="ListParagraph"/>
        <w:numPr>
          <w:ilvl w:val="0"/>
          <w:numId w:val="15"/>
        </w:numPr>
        <w:spacing w:after="0"/>
        <w:rPr>
          <w:sz w:val="24"/>
          <w:szCs w:val="24"/>
        </w:rPr>
      </w:pPr>
      <w:r w:rsidRPr="00DA7AB8">
        <w:rPr>
          <w:sz w:val="24"/>
          <w:szCs w:val="24"/>
        </w:rPr>
        <w:t>What are the key technological, business context, security, performance, user experience, program management and governance related risks specific to the proposed DLT solution?</w:t>
      </w:r>
    </w:p>
    <w:p w14:paraId="481708B6" w14:textId="360CB30A" w:rsidR="000D7333" w:rsidRPr="00DA7AB8" w:rsidRDefault="000D7333" w:rsidP="000D7333">
      <w:pPr>
        <w:pStyle w:val="ListParagraph"/>
        <w:numPr>
          <w:ilvl w:val="0"/>
          <w:numId w:val="15"/>
        </w:numPr>
        <w:spacing w:after="0"/>
        <w:rPr>
          <w:sz w:val="24"/>
          <w:szCs w:val="24"/>
        </w:rPr>
      </w:pPr>
      <w:r w:rsidRPr="00DA7AB8">
        <w:rPr>
          <w:sz w:val="24"/>
          <w:szCs w:val="24"/>
        </w:rPr>
        <w:t>What is the proposed governance and management structure?</w:t>
      </w:r>
    </w:p>
    <w:p w14:paraId="203D4A99" w14:textId="06ECA505" w:rsidR="000D7333" w:rsidRPr="00DA7AB8" w:rsidRDefault="000D7333" w:rsidP="000D7333">
      <w:pPr>
        <w:pStyle w:val="ListParagraph"/>
        <w:numPr>
          <w:ilvl w:val="0"/>
          <w:numId w:val="15"/>
        </w:numPr>
        <w:spacing w:after="0"/>
        <w:rPr>
          <w:sz w:val="24"/>
          <w:szCs w:val="24"/>
        </w:rPr>
      </w:pPr>
      <w:r w:rsidRPr="00DA7AB8">
        <w:rPr>
          <w:sz w:val="24"/>
          <w:szCs w:val="24"/>
        </w:rPr>
        <w:t>Who, what and how will they be impacted by the proposed solution? What is the strategy to manage the change?</w:t>
      </w:r>
    </w:p>
    <w:p w14:paraId="6A6384DB" w14:textId="10057DB1" w:rsidR="000D7333" w:rsidRPr="00DA7AB8" w:rsidRDefault="00AD5DA4" w:rsidP="000D7333">
      <w:pPr>
        <w:pStyle w:val="ListParagraph"/>
        <w:numPr>
          <w:ilvl w:val="0"/>
          <w:numId w:val="15"/>
        </w:numPr>
        <w:spacing w:after="0"/>
        <w:rPr>
          <w:sz w:val="24"/>
          <w:szCs w:val="24"/>
        </w:rPr>
      </w:pPr>
      <w:r w:rsidRPr="00DA7AB8">
        <w:rPr>
          <w:sz w:val="24"/>
          <w:szCs w:val="24"/>
        </w:rPr>
        <w:t xml:space="preserve">Are the KPIs defined and </w:t>
      </w:r>
      <w:proofErr w:type="spellStart"/>
      <w:r w:rsidRPr="00DA7AB8">
        <w:rPr>
          <w:sz w:val="24"/>
          <w:szCs w:val="24"/>
        </w:rPr>
        <w:t>baselined</w:t>
      </w:r>
      <w:proofErr w:type="spellEnd"/>
      <w:r w:rsidRPr="00DA7AB8">
        <w:rPr>
          <w:sz w:val="24"/>
          <w:szCs w:val="24"/>
        </w:rPr>
        <w:t>?</w:t>
      </w:r>
    </w:p>
    <w:p w14:paraId="635DC742" w14:textId="211C97B4" w:rsidR="00AD5DA4" w:rsidRPr="00DA7AB8" w:rsidRDefault="00AD5DA4" w:rsidP="000D7333">
      <w:pPr>
        <w:pStyle w:val="ListParagraph"/>
        <w:numPr>
          <w:ilvl w:val="0"/>
          <w:numId w:val="15"/>
        </w:numPr>
        <w:spacing w:after="0"/>
        <w:rPr>
          <w:sz w:val="24"/>
          <w:szCs w:val="24"/>
        </w:rPr>
      </w:pPr>
      <w:r w:rsidRPr="00DA7AB8">
        <w:rPr>
          <w:sz w:val="24"/>
          <w:szCs w:val="24"/>
        </w:rPr>
        <w:t xml:space="preserve">Does the initial schedule and estimated cost allow for agile product development where the time and cost can be recalibrated based on on-going </w:t>
      </w:r>
      <w:proofErr w:type="spellStart"/>
      <w:r w:rsidRPr="00DA7AB8">
        <w:rPr>
          <w:sz w:val="24"/>
          <w:szCs w:val="24"/>
        </w:rPr>
        <w:t>learnings</w:t>
      </w:r>
      <w:proofErr w:type="spellEnd"/>
      <w:r w:rsidRPr="00DA7AB8">
        <w:rPr>
          <w:sz w:val="24"/>
          <w:szCs w:val="24"/>
        </w:rPr>
        <w:t>?</w:t>
      </w:r>
    </w:p>
    <w:p w14:paraId="19A6C1F8" w14:textId="4EF1BF89" w:rsidR="000D7333" w:rsidRPr="00DA7AB8" w:rsidRDefault="00AD5DA4" w:rsidP="000D7333">
      <w:pPr>
        <w:pStyle w:val="ListParagraph"/>
        <w:numPr>
          <w:ilvl w:val="0"/>
          <w:numId w:val="15"/>
        </w:numPr>
        <w:spacing w:after="0"/>
        <w:rPr>
          <w:sz w:val="24"/>
          <w:szCs w:val="24"/>
        </w:rPr>
      </w:pPr>
      <w:r w:rsidRPr="00DA7AB8">
        <w:rPr>
          <w:sz w:val="24"/>
          <w:szCs w:val="24"/>
        </w:rPr>
        <w:t>What is the procurement strategy for the proposed program?</w:t>
      </w:r>
    </w:p>
    <w:p w14:paraId="54BF6E27" w14:textId="2B4DBDCB" w:rsidR="00AD5DA4" w:rsidRPr="00DA7AB8" w:rsidRDefault="00AD5DA4" w:rsidP="000D7333">
      <w:pPr>
        <w:pStyle w:val="ListParagraph"/>
        <w:numPr>
          <w:ilvl w:val="0"/>
          <w:numId w:val="15"/>
        </w:numPr>
        <w:spacing w:after="0"/>
        <w:rPr>
          <w:sz w:val="24"/>
          <w:szCs w:val="24"/>
        </w:rPr>
      </w:pPr>
      <w:r w:rsidRPr="00DA7AB8">
        <w:rPr>
          <w:sz w:val="24"/>
          <w:szCs w:val="24"/>
        </w:rPr>
        <w:t>What are the key business capabilities of the proposed system?</w:t>
      </w:r>
    </w:p>
    <w:p w14:paraId="7503BE51" w14:textId="6DE54C72" w:rsidR="008E16CC" w:rsidRPr="00DA7AB8" w:rsidRDefault="008E16CC" w:rsidP="00AD5DA4">
      <w:pPr>
        <w:pStyle w:val="ListParagraph"/>
        <w:spacing w:after="0"/>
        <w:rPr>
          <w:sz w:val="24"/>
          <w:szCs w:val="24"/>
        </w:rPr>
      </w:pPr>
    </w:p>
    <w:p w14:paraId="7C572E6A" w14:textId="5B35911A" w:rsidR="00DA7AB8" w:rsidRPr="00DA7AB8" w:rsidRDefault="00DA7AB8" w:rsidP="00DA7AB8">
      <w:pPr>
        <w:pStyle w:val="Heading2"/>
        <w:rPr>
          <w:rFonts w:asciiTheme="minorHAnsi" w:hAnsiTheme="minorHAnsi"/>
        </w:rPr>
      </w:pPr>
    </w:p>
    <w:p w14:paraId="79C39FE1" w14:textId="60184DD8" w:rsidR="00DA7AB8" w:rsidRPr="00DA7AB8" w:rsidRDefault="001150EF" w:rsidP="00DA7AB8">
      <w:pPr>
        <w:pStyle w:val="Heading2"/>
        <w:numPr>
          <w:ilvl w:val="0"/>
          <w:numId w:val="18"/>
        </w:numPr>
        <w:ind w:hanging="720"/>
        <w:rPr>
          <w:rFonts w:asciiTheme="minorHAnsi" w:hAnsiTheme="minorHAnsi"/>
        </w:rPr>
      </w:pPr>
      <w:r>
        <w:rPr>
          <w:rFonts w:asciiTheme="minorHAnsi" w:hAnsiTheme="minorHAnsi"/>
        </w:rPr>
        <w:lastRenderedPageBreak/>
        <w:t>Key Considerations</w:t>
      </w:r>
    </w:p>
    <w:p w14:paraId="5CCD1588" w14:textId="30ACE0F4" w:rsidR="001150EF" w:rsidRDefault="001150EF" w:rsidP="001150EF">
      <w:pPr>
        <w:spacing w:after="0" w:line="240" w:lineRule="auto"/>
        <w:rPr>
          <w:sz w:val="24"/>
          <w:szCs w:val="24"/>
        </w:rPr>
      </w:pPr>
      <w:r>
        <w:rPr>
          <w:sz w:val="24"/>
          <w:szCs w:val="24"/>
        </w:rPr>
        <w:t xml:space="preserve">Distributed Ledger Technology is yet to be proven at production scale for stereotypical public sector enterprises and hence best practices from production implementations are yet to emerge. Following are some key </w:t>
      </w:r>
      <w:r w:rsidR="00DA7AB8" w:rsidRPr="00DA7AB8">
        <w:rPr>
          <w:sz w:val="24"/>
          <w:szCs w:val="24"/>
        </w:rPr>
        <w:t>consideration</w:t>
      </w:r>
      <w:r>
        <w:rPr>
          <w:sz w:val="24"/>
          <w:szCs w:val="24"/>
        </w:rPr>
        <w:t>s that blockchain evangelists, CIOs and enterprise architects should consider</w:t>
      </w:r>
      <w:r w:rsidR="00DA7AB8" w:rsidRPr="00DA7AB8">
        <w:rPr>
          <w:sz w:val="24"/>
          <w:szCs w:val="24"/>
        </w:rPr>
        <w:t xml:space="preserve"> as </w:t>
      </w:r>
      <w:r>
        <w:rPr>
          <w:sz w:val="24"/>
          <w:szCs w:val="24"/>
        </w:rPr>
        <w:t xml:space="preserve">they conduct the readiness phase </w:t>
      </w:r>
      <w:r w:rsidR="00DA7AB8" w:rsidRPr="00DA7AB8">
        <w:rPr>
          <w:sz w:val="24"/>
          <w:szCs w:val="24"/>
        </w:rPr>
        <w:t>activities</w:t>
      </w:r>
      <w:r>
        <w:rPr>
          <w:sz w:val="24"/>
          <w:szCs w:val="24"/>
        </w:rPr>
        <w:t>:</w:t>
      </w:r>
      <w:r w:rsidR="00DA7AB8" w:rsidRPr="00DA7AB8">
        <w:rPr>
          <w:sz w:val="24"/>
          <w:szCs w:val="24"/>
        </w:rPr>
        <w:t xml:space="preserve"> </w:t>
      </w:r>
    </w:p>
    <w:p w14:paraId="3ABE7F57" w14:textId="77777777" w:rsidR="001150EF" w:rsidRDefault="001150EF" w:rsidP="001150EF">
      <w:pPr>
        <w:spacing w:after="0" w:line="240" w:lineRule="auto"/>
        <w:rPr>
          <w:sz w:val="24"/>
          <w:szCs w:val="24"/>
        </w:rPr>
      </w:pPr>
    </w:p>
    <w:tbl>
      <w:tblPr>
        <w:tblStyle w:val="TableGrid"/>
        <w:tblW w:w="0" w:type="auto"/>
        <w:tblInd w:w="108" w:type="dxa"/>
        <w:tblLook w:val="04A0" w:firstRow="1" w:lastRow="0" w:firstColumn="1" w:lastColumn="0" w:noHBand="0" w:noVBand="1"/>
      </w:tblPr>
      <w:tblGrid>
        <w:gridCol w:w="603"/>
        <w:gridCol w:w="1642"/>
        <w:gridCol w:w="1805"/>
        <w:gridCol w:w="2864"/>
        <w:gridCol w:w="2554"/>
      </w:tblGrid>
      <w:tr w:rsidR="00603A06" w14:paraId="4929AE50" w14:textId="77777777" w:rsidTr="0070140F">
        <w:tc>
          <w:tcPr>
            <w:tcW w:w="603" w:type="dxa"/>
            <w:shd w:val="clear" w:color="auto" w:fill="1F497D" w:themeFill="text2"/>
          </w:tcPr>
          <w:p w14:paraId="6888F241" w14:textId="02FAB589" w:rsidR="00DD28AF" w:rsidRPr="00DD28AF" w:rsidRDefault="00DD28AF" w:rsidP="001150EF">
            <w:pPr>
              <w:rPr>
                <w:b/>
                <w:color w:val="FFFFFF" w:themeColor="background1"/>
                <w:sz w:val="24"/>
                <w:szCs w:val="24"/>
              </w:rPr>
            </w:pPr>
            <w:r w:rsidRPr="00DD28AF">
              <w:rPr>
                <w:b/>
                <w:color w:val="FFFFFF" w:themeColor="background1"/>
                <w:sz w:val="24"/>
                <w:szCs w:val="24"/>
              </w:rPr>
              <w:t>No.</w:t>
            </w:r>
          </w:p>
        </w:tc>
        <w:tc>
          <w:tcPr>
            <w:tcW w:w="1642" w:type="dxa"/>
            <w:shd w:val="clear" w:color="auto" w:fill="1F497D" w:themeFill="text2"/>
          </w:tcPr>
          <w:p w14:paraId="68C2A33E" w14:textId="6712EC95" w:rsidR="00DD28AF" w:rsidRPr="00DD28AF" w:rsidRDefault="00DD28AF" w:rsidP="001150EF">
            <w:pPr>
              <w:rPr>
                <w:b/>
                <w:color w:val="FFFFFF" w:themeColor="background1"/>
                <w:sz w:val="24"/>
                <w:szCs w:val="24"/>
              </w:rPr>
            </w:pPr>
            <w:r w:rsidRPr="00DD28AF">
              <w:rPr>
                <w:b/>
                <w:color w:val="FFFFFF" w:themeColor="background1"/>
                <w:sz w:val="24"/>
                <w:szCs w:val="24"/>
              </w:rPr>
              <w:t>Key Consideration</w:t>
            </w:r>
          </w:p>
        </w:tc>
        <w:tc>
          <w:tcPr>
            <w:tcW w:w="1805" w:type="dxa"/>
            <w:shd w:val="clear" w:color="auto" w:fill="1F497D" w:themeFill="text2"/>
          </w:tcPr>
          <w:p w14:paraId="0DFD767D" w14:textId="5C0B0997" w:rsidR="00DD28AF" w:rsidRPr="00DD28AF" w:rsidRDefault="00DD28AF" w:rsidP="001150EF">
            <w:pPr>
              <w:rPr>
                <w:b/>
                <w:color w:val="FFFFFF" w:themeColor="background1"/>
                <w:sz w:val="24"/>
                <w:szCs w:val="24"/>
              </w:rPr>
            </w:pPr>
            <w:r w:rsidRPr="00DD28AF">
              <w:rPr>
                <w:b/>
                <w:color w:val="FFFFFF" w:themeColor="background1"/>
                <w:sz w:val="24"/>
                <w:szCs w:val="24"/>
              </w:rPr>
              <w:t>Description</w:t>
            </w:r>
          </w:p>
        </w:tc>
        <w:tc>
          <w:tcPr>
            <w:tcW w:w="2864" w:type="dxa"/>
            <w:shd w:val="clear" w:color="auto" w:fill="1F497D" w:themeFill="text2"/>
          </w:tcPr>
          <w:p w14:paraId="4EC263B8" w14:textId="0DEAB23D" w:rsidR="00DD28AF" w:rsidRPr="00DD28AF" w:rsidRDefault="00DD28AF" w:rsidP="001150EF">
            <w:pPr>
              <w:rPr>
                <w:b/>
                <w:color w:val="FFFFFF" w:themeColor="background1"/>
                <w:sz w:val="24"/>
                <w:szCs w:val="24"/>
              </w:rPr>
            </w:pPr>
            <w:r w:rsidRPr="00DD28AF">
              <w:rPr>
                <w:b/>
                <w:color w:val="FFFFFF" w:themeColor="background1"/>
                <w:sz w:val="24"/>
                <w:szCs w:val="24"/>
              </w:rPr>
              <w:t>Analysis</w:t>
            </w:r>
          </w:p>
        </w:tc>
        <w:tc>
          <w:tcPr>
            <w:tcW w:w="2554" w:type="dxa"/>
            <w:shd w:val="clear" w:color="auto" w:fill="1F497D" w:themeFill="text2"/>
          </w:tcPr>
          <w:p w14:paraId="4FB761A4" w14:textId="6BAC5EEC" w:rsidR="00DD28AF" w:rsidRPr="00DD28AF" w:rsidRDefault="00DD28AF" w:rsidP="001150EF">
            <w:pPr>
              <w:rPr>
                <w:b/>
                <w:color w:val="FFFFFF" w:themeColor="background1"/>
                <w:sz w:val="24"/>
                <w:szCs w:val="24"/>
              </w:rPr>
            </w:pPr>
            <w:r w:rsidRPr="00DD28AF">
              <w:rPr>
                <w:b/>
                <w:color w:val="FFFFFF" w:themeColor="background1"/>
                <w:sz w:val="24"/>
                <w:szCs w:val="24"/>
              </w:rPr>
              <w:t>Takeaway</w:t>
            </w:r>
          </w:p>
        </w:tc>
      </w:tr>
      <w:tr w:rsidR="00603A06" w14:paraId="6694E545" w14:textId="77777777" w:rsidTr="0070140F">
        <w:tc>
          <w:tcPr>
            <w:tcW w:w="603" w:type="dxa"/>
          </w:tcPr>
          <w:p w14:paraId="5F1115D1" w14:textId="7FC4841B" w:rsidR="00DD28AF" w:rsidRDefault="00DD28AF" w:rsidP="001150EF">
            <w:pPr>
              <w:rPr>
                <w:sz w:val="24"/>
                <w:szCs w:val="24"/>
              </w:rPr>
            </w:pPr>
            <w:r>
              <w:rPr>
                <w:sz w:val="24"/>
                <w:szCs w:val="24"/>
              </w:rPr>
              <w:t>1</w:t>
            </w:r>
          </w:p>
        </w:tc>
        <w:tc>
          <w:tcPr>
            <w:tcW w:w="1642" w:type="dxa"/>
          </w:tcPr>
          <w:p w14:paraId="2D7EDC34" w14:textId="3893A895" w:rsidR="00DD28AF" w:rsidRDefault="00DD28AF" w:rsidP="001150EF">
            <w:pPr>
              <w:rPr>
                <w:sz w:val="24"/>
                <w:szCs w:val="24"/>
              </w:rPr>
            </w:pPr>
            <w:r>
              <w:rPr>
                <w:sz w:val="24"/>
                <w:szCs w:val="24"/>
              </w:rPr>
              <w:t>Project Management Approach</w:t>
            </w:r>
          </w:p>
        </w:tc>
        <w:tc>
          <w:tcPr>
            <w:tcW w:w="1805" w:type="dxa"/>
          </w:tcPr>
          <w:p w14:paraId="76D2723B" w14:textId="1D152BA3" w:rsidR="00DD28AF" w:rsidRDefault="00DF601F" w:rsidP="00DF601F">
            <w:pPr>
              <w:rPr>
                <w:sz w:val="24"/>
                <w:szCs w:val="24"/>
              </w:rPr>
            </w:pPr>
            <w:r>
              <w:rPr>
                <w:sz w:val="24"/>
                <w:szCs w:val="24"/>
              </w:rPr>
              <w:t>Decide on a project management approach that allows management of all the network participants and their activities</w:t>
            </w:r>
          </w:p>
        </w:tc>
        <w:tc>
          <w:tcPr>
            <w:tcW w:w="2864" w:type="dxa"/>
          </w:tcPr>
          <w:p w14:paraId="2DC35733" w14:textId="78489872" w:rsidR="00DD28AF" w:rsidRDefault="00DF601F" w:rsidP="00DF601F">
            <w:pPr>
              <w:rPr>
                <w:sz w:val="24"/>
                <w:szCs w:val="24"/>
              </w:rPr>
            </w:pPr>
            <w:r>
              <w:rPr>
                <w:sz w:val="24"/>
                <w:szCs w:val="24"/>
              </w:rPr>
              <w:t xml:space="preserve">While setting up the blockchain PMO and governance processes, a critical piece would be to decide the project management approach for the initiative. </w:t>
            </w:r>
            <w:r w:rsidR="00C277E6">
              <w:rPr>
                <w:sz w:val="24"/>
                <w:szCs w:val="24"/>
              </w:rPr>
              <w:t>Given that the technology landscape is so fluid</w:t>
            </w:r>
            <w:r>
              <w:rPr>
                <w:sz w:val="24"/>
                <w:szCs w:val="24"/>
              </w:rPr>
              <w:t xml:space="preserve">, </w:t>
            </w:r>
            <w:r w:rsidR="00C277E6">
              <w:rPr>
                <w:sz w:val="24"/>
                <w:szCs w:val="24"/>
              </w:rPr>
              <w:t>Agile would be better than traditional waterfall or iterative waterfall approaches</w:t>
            </w:r>
            <w:r>
              <w:rPr>
                <w:sz w:val="24"/>
                <w:szCs w:val="24"/>
              </w:rPr>
              <w:t xml:space="preserve"> for blockchain projects. Agile allows, cross-functional, cross-partner teams to remain continuously involved in the product development. This aspect is also very critical for success of any DLT initiative, given the number of participants and responsibilities</w:t>
            </w:r>
            <w:proofErr w:type="gramStart"/>
            <w:r>
              <w:rPr>
                <w:sz w:val="24"/>
                <w:szCs w:val="24"/>
              </w:rPr>
              <w:t>.,</w:t>
            </w:r>
            <w:proofErr w:type="gramEnd"/>
            <w:r>
              <w:rPr>
                <w:sz w:val="24"/>
                <w:szCs w:val="24"/>
              </w:rPr>
              <w:t xml:space="preserve">  </w:t>
            </w:r>
          </w:p>
        </w:tc>
        <w:tc>
          <w:tcPr>
            <w:tcW w:w="2554" w:type="dxa"/>
          </w:tcPr>
          <w:p w14:paraId="02753C3F" w14:textId="19BD9CC1" w:rsidR="00DD28AF" w:rsidRDefault="00C277E6" w:rsidP="00C277E6">
            <w:pPr>
              <w:rPr>
                <w:sz w:val="24"/>
                <w:szCs w:val="24"/>
              </w:rPr>
            </w:pPr>
            <w:r>
              <w:rPr>
                <w:sz w:val="24"/>
                <w:szCs w:val="24"/>
              </w:rPr>
              <w:t xml:space="preserve">Agile Product Management is best suited to ensure continuous stakeholder involvement and response to </w:t>
            </w:r>
            <w:proofErr w:type="spellStart"/>
            <w:r>
              <w:rPr>
                <w:sz w:val="24"/>
                <w:szCs w:val="24"/>
              </w:rPr>
              <w:t>continusously</w:t>
            </w:r>
            <w:proofErr w:type="spellEnd"/>
            <w:r>
              <w:rPr>
                <w:sz w:val="24"/>
                <w:szCs w:val="24"/>
              </w:rPr>
              <w:t xml:space="preserve"> changing landscape </w:t>
            </w:r>
          </w:p>
        </w:tc>
      </w:tr>
      <w:tr w:rsidR="00603A06" w14:paraId="4B5E4733" w14:textId="77777777" w:rsidTr="0070140F">
        <w:tc>
          <w:tcPr>
            <w:tcW w:w="603" w:type="dxa"/>
          </w:tcPr>
          <w:p w14:paraId="792C8499" w14:textId="310CF79F" w:rsidR="00DD28AF" w:rsidRDefault="00DD28AF" w:rsidP="001150EF">
            <w:pPr>
              <w:rPr>
                <w:sz w:val="24"/>
                <w:szCs w:val="24"/>
              </w:rPr>
            </w:pPr>
            <w:r>
              <w:rPr>
                <w:sz w:val="24"/>
                <w:szCs w:val="24"/>
              </w:rPr>
              <w:t>2</w:t>
            </w:r>
          </w:p>
        </w:tc>
        <w:tc>
          <w:tcPr>
            <w:tcW w:w="1642" w:type="dxa"/>
          </w:tcPr>
          <w:p w14:paraId="3BE7CE14" w14:textId="13B733F3" w:rsidR="00DD28AF" w:rsidRDefault="00DD28AF" w:rsidP="001150EF">
            <w:pPr>
              <w:rPr>
                <w:sz w:val="24"/>
                <w:szCs w:val="24"/>
              </w:rPr>
            </w:pPr>
            <w:r>
              <w:rPr>
                <w:sz w:val="24"/>
                <w:szCs w:val="24"/>
              </w:rPr>
              <w:t>Consortiums</w:t>
            </w:r>
          </w:p>
        </w:tc>
        <w:tc>
          <w:tcPr>
            <w:tcW w:w="1805" w:type="dxa"/>
          </w:tcPr>
          <w:p w14:paraId="46D9AFB4" w14:textId="3C56DE14" w:rsidR="00DD28AF" w:rsidRPr="00C1096A" w:rsidRDefault="00DF601F" w:rsidP="001150EF">
            <w:pPr>
              <w:rPr>
                <w:rFonts w:ascii="Kohinoor Devanagari Semibold" w:hAnsi="Kohinoor Devanagari Semibold" w:cs="Kohinoor Devanagari Semibold"/>
                <w:sz w:val="24"/>
                <w:szCs w:val="24"/>
              </w:rPr>
            </w:pPr>
            <w:r>
              <w:rPr>
                <w:sz w:val="24"/>
                <w:szCs w:val="24"/>
              </w:rPr>
              <w:t>Join, or in rare cases, create, consortiums</w:t>
            </w:r>
            <w:r w:rsidR="00C1096A">
              <w:rPr>
                <w:sz w:val="24"/>
                <w:szCs w:val="24"/>
              </w:rPr>
              <w:t xml:space="preserve"> which have common goals </w:t>
            </w:r>
          </w:p>
        </w:tc>
        <w:tc>
          <w:tcPr>
            <w:tcW w:w="2864" w:type="dxa"/>
          </w:tcPr>
          <w:p w14:paraId="075A252C" w14:textId="662AB4D5" w:rsidR="00DD28AF" w:rsidRPr="00C1096A" w:rsidRDefault="00C1096A" w:rsidP="00A41017">
            <w:pPr>
              <w:pStyle w:val="NormalWeb"/>
              <w:spacing w:before="0" w:beforeAutospacing="0" w:after="0" w:afterAutospacing="0"/>
              <w:rPr>
                <w:rFonts w:asciiTheme="minorHAnsi" w:hAnsiTheme="minorHAnsi" w:cstheme="minorBidi"/>
                <w:sz w:val="24"/>
                <w:szCs w:val="24"/>
              </w:rPr>
            </w:pPr>
            <w:r w:rsidRPr="00C1096A">
              <w:rPr>
                <w:rFonts w:asciiTheme="minorHAnsi" w:hAnsiTheme="minorHAnsi" w:cstheme="minorBidi"/>
                <w:sz w:val="24"/>
                <w:szCs w:val="24"/>
              </w:rPr>
              <w:t xml:space="preserve">Blockchain ecosystems typically involve multiple parties in an industry working together in a consortium to support and leverage a blockchain platform. </w:t>
            </w:r>
            <w:r>
              <w:rPr>
                <w:rFonts w:asciiTheme="minorHAnsi" w:hAnsiTheme="minorHAnsi" w:cstheme="minorBidi"/>
                <w:sz w:val="24"/>
                <w:szCs w:val="24"/>
              </w:rPr>
              <w:t xml:space="preserve"> It is often better to choose the consortium and become a participant once you have assessed your use cases </w:t>
            </w:r>
            <w:r w:rsidR="00A41017">
              <w:rPr>
                <w:rFonts w:asciiTheme="minorHAnsi" w:hAnsiTheme="minorHAnsi" w:cstheme="minorBidi"/>
                <w:sz w:val="24"/>
                <w:szCs w:val="24"/>
              </w:rPr>
              <w:t xml:space="preserve">and scope. </w:t>
            </w:r>
          </w:p>
        </w:tc>
        <w:tc>
          <w:tcPr>
            <w:tcW w:w="2554" w:type="dxa"/>
          </w:tcPr>
          <w:p w14:paraId="28366F73" w14:textId="6330E76A" w:rsidR="00DD28AF" w:rsidRDefault="00C1096A" w:rsidP="00C1096A">
            <w:pPr>
              <w:rPr>
                <w:sz w:val="24"/>
                <w:szCs w:val="24"/>
              </w:rPr>
            </w:pPr>
            <w:r>
              <w:rPr>
                <w:sz w:val="24"/>
                <w:szCs w:val="24"/>
              </w:rPr>
              <w:t xml:space="preserve">It is best to be part of an industry consortia to </w:t>
            </w:r>
            <w:proofErr w:type="gramStart"/>
            <w:r>
              <w:rPr>
                <w:sz w:val="24"/>
                <w:szCs w:val="24"/>
              </w:rPr>
              <w:t>get  maximum</w:t>
            </w:r>
            <w:proofErr w:type="gramEnd"/>
            <w:r>
              <w:rPr>
                <w:sz w:val="24"/>
                <w:szCs w:val="24"/>
              </w:rPr>
              <w:t xml:space="preserve"> benefits from a given blockchain ecosystem.</w:t>
            </w:r>
            <w:r w:rsidR="00A41017">
              <w:rPr>
                <w:sz w:val="24"/>
                <w:szCs w:val="24"/>
              </w:rPr>
              <w:t xml:space="preserve"> These consortia will be responsible for standardizing the blockchains in the future.</w:t>
            </w:r>
          </w:p>
        </w:tc>
      </w:tr>
      <w:tr w:rsidR="00603A06" w14:paraId="7E18B10B" w14:textId="77777777" w:rsidTr="0070140F">
        <w:tc>
          <w:tcPr>
            <w:tcW w:w="603" w:type="dxa"/>
          </w:tcPr>
          <w:p w14:paraId="7ADE40BF" w14:textId="59845352" w:rsidR="00DD28AF" w:rsidRDefault="00DD28AF" w:rsidP="001150EF">
            <w:pPr>
              <w:rPr>
                <w:sz w:val="24"/>
                <w:szCs w:val="24"/>
              </w:rPr>
            </w:pPr>
            <w:r>
              <w:rPr>
                <w:sz w:val="24"/>
                <w:szCs w:val="24"/>
              </w:rPr>
              <w:lastRenderedPageBreak/>
              <w:t>3</w:t>
            </w:r>
          </w:p>
        </w:tc>
        <w:tc>
          <w:tcPr>
            <w:tcW w:w="1642" w:type="dxa"/>
          </w:tcPr>
          <w:p w14:paraId="3B66DBB2" w14:textId="7650A041" w:rsidR="00DD28AF" w:rsidRDefault="00DD28AF" w:rsidP="001150EF">
            <w:pPr>
              <w:rPr>
                <w:sz w:val="24"/>
                <w:szCs w:val="24"/>
              </w:rPr>
            </w:pPr>
            <w:r>
              <w:rPr>
                <w:sz w:val="24"/>
                <w:szCs w:val="24"/>
              </w:rPr>
              <w:t>Enterprise Integration</w:t>
            </w:r>
          </w:p>
        </w:tc>
        <w:tc>
          <w:tcPr>
            <w:tcW w:w="1805" w:type="dxa"/>
          </w:tcPr>
          <w:p w14:paraId="7406FC53" w14:textId="4253AF02" w:rsidR="00DD28AF" w:rsidRDefault="00A41017" w:rsidP="001150EF">
            <w:pPr>
              <w:rPr>
                <w:sz w:val="24"/>
                <w:szCs w:val="24"/>
              </w:rPr>
            </w:pPr>
            <w:r>
              <w:rPr>
                <w:sz w:val="24"/>
                <w:szCs w:val="24"/>
              </w:rPr>
              <w:t xml:space="preserve">Determine the “context” of your blockchain </w:t>
            </w:r>
            <w:proofErr w:type="spellStart"/>
            <w:r>
              <w:rPr>
                <w:sz w:val="24"/>
                <w:szCs w:val="24"/>
              </w:rPr>
              <w:t>sytem</w:t>
            </w:r>
            <w:proofErr w:type="spellEnd"/>
          </w:p>
        </w:tc>
        <w:tc>
          <w:tcPr>
            <w:tcW w:w="2864" w:type="dxa"/>
          </w:tcPr>
          <w:p w14:paraId="3F406B2C" w14:textId="23E6611C" w:rsidR="00DD28AF" w:rsidRPr="0038420D" w:rsidRDefault="00A41017" w:rsidP="0038420D">
            <w:pPr>
              <w:pStyle w:val="NormalWeb"/>
              <w:spacing w:before="0" w:beforeAutospacing="0" w:after="0" w:afterAutospacing="0"/>
              <w:rPr>
                <w:rFonts w:asciiTheme="minorHAnsi" w:hAnsiTheme="minorHAnsi" w:cstheme="minorBidi"/>
                <w:sz w:val="24"/>
                <w:szCs w:val="24"/>
              </w:rPr>
            </w:pPr>
            <w:r>
              <w:rPr>
                <w:rFonts w:asciiTheme="minorHAnsi" w:hAnsiTheme="minorHAnsi" w:cstheme="minorBidi"/>
                <w:sz w:val="24"/>
                <w:szCs w:val="24"/>
              </w:rPr>
              <w:t>For most of the enterprise use cases, Blockchain</w:t>
            </w:r>
            <w:r w:rsidR="0038420D">
              <w:rPr>
                <w:rFonts w:asciiTheme="minorHAnsi" w:hAnsiTheme="minorHAnsi" w:cstheme="minorBidi"/>
                <w:sz w:val="24"/>
                <w:szCs w:val="24"/>
              </w:rPr>
              <w:t xml:space="preserve"> technology will be part of the</w:t>
            </w:r>
            <w:r w:rsidRPr="00A41017">
              <w:rPr>
                <w:rFonts w:asciiTheme="minorHAnsi" w:hAnsiTheme="minorHAnsi" w:cstheme="minorBidi"/>
                <w:sz w:val="24"/>
                <w:szCs w:val="24"/>
              </w:rPr>
              <w:t xml:space="preserve"> core</w:t>
            </w:r>
            <w:r w:rsidR="0038420D">
              <w:rPr>
                <w:rFonts w:asciiTheme="minorHAnsi" w:hAnsiTheme="minorHAnsi" w:cstheme="minorBidi"/>
                <w:sz w:val="24"/>
                <w:szCs w:val="24"/>
              </w:rPr>
              <w:t xml:space="preserve"> infrastructure and </w:t>
            </w:r>
            <w:r w:rsidRPr="00A41017">
              <w:rPr>
                <w:rFonts w:asciiTheme="minorHAnsi" w:hAnsiTheme="minorHAnsi" w:cstheme="minorBidi"/>
                <w:sz w:val="24"/>
                <w:szCs w:val="24"/>
              </w:rPr>
              <w:t xml:space="preserve">should </w:t>
            </w:r>
            <w:r w:rsidR="0038420D">
              <w:rPr>
                <w:rFonts w:asciiTheme="minorHAnsi" w:hAnsiTheme="minorHAnsi" w:cstheme="minorBidi"/>
                <w:sz w:val="24"/>
                <w:szCs w:val="24"/>
              </w:rPr>
              <w:t xml:space="preserve">be able to </w:t>
            </w:r>
            <w:r w:rsidRPr="00A41017">
              <w:rPr>
                <w:rFonts w:asciiTheme="minorHAnsi" w:hAnsiTheme="minorHAnsi" w:cstheme="minorBidi"/>
                <w:sz w:val="24"/>
                <w:szCs w:val="24"/>
              </w:rPr>
              <w:t xml:space="preserve">integrate seamlessly with </w:t>
            </w:r>
            <w:r w:rsidR="0038420D">
              <w:rPr>
                <w:rFonts w:asciiTheme="minorHAnsi" w:hAnsiTheme="minorHAnsi" w:cstheme="minorBidi"/>
                <w:sz w:val="24"/>
                <w:szCs w:val="24"/>
              </w:rPr>
              <w:t>other</w:t>
            </w:r>
            <w:r w:rsidRPr="00A41017">
              <w:rPr>
                <w:rFonts w:asciiTheme="minorHAnsi" w:hAnsiTheme="minorHAnsi" w:cstheme="minorBidi"/>
                <w:sz w:val="24"/>
                <w:szCs w:val="24"/>
              </w:rPr>
              <w:t xml:space="preserve"> legacy systems.</w:t>
            </w:r>
          </w:p>
        </w:tc>
        <w:tc>
          <w:tcPr>
            <w:tcW w:w="2554" w:type="dxa"/>
          </w:tcPr>
          <w:p w14:paraId="4B0AF2FD" w14:textId="2E99EE06" w:rsidR="00DD28AF" w:rsidRDefault="00DD28AF" w:rsidP="001150EF">
            <w:pPr>
              <w:rPr>
                <w:sz w:val="24"/>
                <w:szCs w:val="24"/>
              </w:rPr>
            </w:pPr>
          </w:p>
        </w:tc>
      </w:tr>
      <w:tr w:rsidR="00603A06" w14:paraId="0A79F00C" w14:textId="77777777" w:rsidTr="0070140F">
        <w:tc>
          <w:tcPr>
            <w:tcW w:w="603" w:type="dxa"/>
          </w:tcPr>
          <w:p w14:paraId="144CEABC" w14:textId="447D5259" w:rsidR="00DD28AF" w:rsidRDefault="00DD28AF" w:rsidP="001150EF">
            <w:pPr>
              <w:rPr>
                <w:sz w:val="24"/>
                <w:szCs w:val="24"/>
              </w:rPr>
            </w:pPr>
            <w:r>
              <w:rPr>
                <w:sz w:val="24"/>
                <w:szCs w:val="24"/>
              </w:rPr>
              <w:t>4</w:t>
            </w:r>
          </w:p>
        </w:tc>
        <w:tc>
          <w:tcPr>
            <w:tcW w:w="1642" w:type="dxa"/>
          </w:tcPr>
          <w:p w14:paraId="65D5EBF6" w14:textId="0E20D98C" w:rsidR="00DD28AF" w:rsidRDefault="00DD28AF" w:rsidP="001150EF">
            <w:pPr>
              <w:rPr>
                <w:sz w:val="24"/>
                <w:szCs w:val="24"/>
              </w:rPr>
            </w:pPr>
            <w:r>
              <w:rPr>
                <w:sz w:val="24"/>
                <w:szCs w:val="24"/>
              </w:rPr>
              <w:t>Value Transfer Risks</w:t>
            </w:r>
          </w:p>
        </w:tc>
        <w:tc>
          <w:tcPr>
            <w:tcW w:w="1805" w:type="dxa"/>
          </w:tcPr>
          <w:p w14:paraId="5ACA2903" w14:textId="665910D7" w:rsidR="00DD28AF" w:rsidRDefault="00603A06" w:rsidP="00603A06">
            <w:pPr>
              <w:rPr>
                <w:sz w:val="24"/>
                <w:szCs w:val="24"/>
              </w:rPr>
            </w:pPr>
            <w:r>
              <w:rPr>
                <w:sz w:val="24"/>
                <w:szCs w:val="24"/>
              </w:rPr>
              <w:t>Identify and manage value transfer risks for the value transfer use cases</w:t>
            </w:r>
          </w:p>
        </w:tc>
        <w:tc>
          <w:tcPr>
            <w:tcW w:w="2864" w:type="dxa"/>
          </w:tcPr>
          <w:p w14:paraId="6327EE37" w14:textId="1DF5DD05" w:rsidR="00DD28AF" w:rsidRPr="00603A06" w:rsidRDefault="00603A06" w:rsidP="00603A06">
            <w:pPr>
              <w:pStyle w:val="NormalWeb"/>
              <w:spacing w:before="0" w:beforeAutospacing="0" w:after="0" w:afterAutospacing="0"/>
              <w:rPr>
                <w:rFonts w:asciiTheme="minorHAnsi" w:hAnsiTheme="minorHAnsi" w:cstheme="minorBidi"/>
                <w:sz w:val="24"/>
                <w:szCs w:val="24"/>
              </w:rPr>
            </w:pPr>
            <w:r>
              <w:rPr>
                <w:rFonts w:asciiTheme="minorHAnsi" w:hAnsiTheme="minorHAnsi" w:cstheme="minorBidi"/>
                <w:sz w:val="24"/>
                <w:szCs w:val="24"/>
              </w:rPr>
              <w:t xml:space="preserve">Blockchain or Distributed Ledgers need to manage the risks that were being managed by the central intermediaries whom they aim to eliminate. These include fraud detection, key management, asset security and other risks </w:t>
            </w:r>
            <w:proofErr w:type="spellStart"/>
            <w:r>
              <w:rPr>
                <w:rFonts w:asciiTheme="minorHAnsi" w:hAnsiTheme="minorHAnsi" w:cstheme="minorBidi"/>
                <w:sz w:val="24"/>
                <w:szCs w:val="24"/>
              </w:rPr>
              <w:t>assoxiated</w:t>
            </w:r>
            <w:proofErr w:type="spellEnd"/>
            <w:r>
              <w:rPr>
                <w:rFonts w:asciiTheme="minorHAnsi" w:hAnsiTheme="minorHAnsi" w:cstheme="minorBidi"/>
                <w:sz w:val="24"/>
                <w:szCs w:val="24"/>
              </w:rPr>
              <w:t xml:space="preserve"> with the value transfer network. </w:t>
            </w:r>
          </w:p>
        </w:tc>
        <w:tc>
          <w:tcPr>
            <w:tcW w:w="2554" w:type="dxa"/>
          </w:tcPr>
          <w:p w14:paraId="18944078" w14:textId="255C5B51" w:rsidR="00DD28AF" w:rsidRDefault="00DD28AF" w:rsidP="001150EF">
            <w:pPr>
              <w:rPr>
                <w:sz w:val="24"/>
                <w:szCs w:val="24"/>
              </w:rPr>
            </w:pPr>
          </w:p>
        </w:tc>
      </w:tr>
      <w:tr w:rsidR="002C1BA7" w14:paraId="3ABA577B" w14:textId="77777777" w:rsidTr="0070140F">
        <w:tc>
          <w:tcPr>
            <w:tcW w:w="603" w:type="dxa"/>
          </w:tcPr>
          <w:p w14:paraId="3FB6319E" w14:textId="3B971FB4" w:rsidR="002C1BA7" w:rsidRDefault="002C1BA7" w:rsidP="001150EF">
            <w:pPr>
              <w:rPr>
                <w:sz w:val="24"/>
                <w:szCs w:val="24"/>
              </w:rPr>
            </w:pPr>
            <w:r>
              <w:rPr>
                <w:sz w:val="24"/>
                <w:szCs w:val="24"/>
              </w:rPr>
              <w:t>5</w:t>
            </w:r>
          </w:p>
        </w:tc>
        <w:tc>
          <w:tcPr>
            <w:tcW w:w="1642" w:type="dxa"/>
          </w:tcPr>
          <w:p w14:paraId="4B9A6279" w14:textId="1D46941F" w:rsidR="002C1BA7" w:rsidRDefault="002C1BA7" w:rsidP="001150EF">
            <w:pPr>
              <w:rPr>
                <w:sz w:val="24"/>
                <w:szCs w:val="24"/>
              </w:rPr>
            </w:pPr>
            <w:r>
              <w:rPr>
                <w:sz w:val="24"/>
                <w:szCs w:val="24"/>
              </w:rPr>
              <w:t>Consensus Mechanism</w:t>
            </w:r>
          </w:p>
        </w:tc>
        <w:tc>
          <w:tcPr>
            <w:tcW w:w="1805" w:type="dxa"/>
          </w:tcPr>
          <w:p w14:paraId="7CC0A142" w14:textId="452AEF5B" w:rsidR="002C1BA7" w:rsidRDefault="0070140F" w:rsidP="001150EF">
            <w:pPr>
              <w:rPr>
                <w:sz w:val="24"/>
                <w:szCs w:val="24"/>
              </w:rPr>
            </w:pPr>
            <w:r>
              <w:rPr>
                <w:sz w:val="24"/>
                <w:szCs w:val="24"/>
              </w:rPr>
              <w:t>Define the consensus mechanism</w:t>
            </w:r>
          </w:p>
        </w:tc>
        <w:tc>
          <w:tcPr>
            <w:tcW w:w="2864" w:type="dxa"/>
          </w:tcPr>
          <w:p w14:paraId="04F75100" w14:textId="37C41ADD" w:rsidR="002C1BA7" w:rsidRDefault="002C1BA7" w:rsidP="001150EF">
            <w:pPr>
              <w:rPr>
                <w:sz w:val="24"/>
                <w:szCs w:val="24"/>
              </w:rPr>
            </w:pPr>
            <w:r>
              <w:rPr>
                <w:sz w:val="24"/>
                <w:szCs w:val="24"/>
              </w:rPr>
              <w:t>Create common understanding on consensus &amp; security mechanisms and corresponding participant liabilities and responsibilities</w:t>
            </w:r>
          </w:p>
        </w:tc>
        <w:tc>
          <w:tcPr>
            <w:tcW w:w="2554" w:type="dxa"/>
          </w:tcPr>
          <w:p w14:paraId="1EEB0F65" w14:textId="77777777" w:rsidR="002C1BA7" w:rsidRDefault="002C1BA7" w:rsidP="001150EF">
            <w:pPr>
              <w:rPr>
                <w:sz w:val="24"/>
                <w:szCs w:val="24"/>
              </w:rPr>
            </w:pPr>
          </w:p>
        </w:tc>
      </w:tr>
      <w:tr w:rsidR="002C1BA7" w14:paraId="76785329" w14:textId="77777777" w:rsidTr="0070140F">
        <w:tc>
          <w:tcPr>
            <w:tcW w:w="603" w:type="dxa"/>
          </w:tcPr>
          <w:p w14:paraId="5F497AF2" w14:textId="2FA7FE41" w:rsidR="002C1BA7" w:rsidRDefault="002C1BA7" w:rsidP="001150EF">
            <w:pPr>
              <w:rPr>
                <w:sz w:val="24"/>
                <w:szCs w:val="24"/>
              </w:rPr>
            </w:pPr>
            <w:r>
              <w:rPr>
                <w:sz w:val="24"/>
                <w:szCs w:val="24"/>
              </w:rPr>
              <w:t>6</w:t>
            </w:r>
          </w:p>
        </w:tc>
        <w:tc>
          <w:tcPr>
            <w:tcW w:w="1642" w:type="dxa"/>
          </w:tcPr>
          <w:p w14:paraId="20FE7740" w14:textId="09EED0E9" w:rsidR="002C1BA7" w:rsidRDefault="002C1BA7" w:rsidP="001150EF">
            <w:pPr>
              <w:rPr>
                <w:sz w:val="24"/>
                <w:szCs w:val="24"/>
              </w:rPr>
            </w:pPr>
            <w:r>
              <w:rPr>
                <w:sz w:val="24"/>
                <w:szCs w:val="24"/>
              </w:rPr>
              <w:t>Performance Expectations</w:t>
            </w:r>
          </w:p>
        </w:tc>
        <w:tc>
          <w:tcPr>
            <w:tcW w:w="1805" w:type="dxa"/>
          </w:tcPr>
          <w:p w14:paraId="5D3183DA" w14:textId="5C0B05E9" w:rsidR="002C1BA7" w:rsidRDefault="002C1BA7" w:rsidP="001150EF">
            <w:pPr>
              <w:rPr>
                <w:sz w:val="24"/>
                <w:szCs w:val="24"/>
              </w:rPr>
            </w:pPr>
            <w:r>
              <w:rPr>
                <w:sz w:val="24"/>
                <w:szCs w:val="24"/>
              </w:rPr>
              <w:t>Establish pragmatic performance expectations in terms of metrics such as transaction speed.</w:t>
            </w:r>
          </w:p>
        </w:tc>
        <w:tc>
          <w:tcPr>
            <w:tcW w:w="2864" w:type="dxa"/>
          </w:tcPr>
          <w:p w14:paraId="4F9C257A" w14:textId="2DEEB2DC" w:rsidR="002C1BA7" w:rsidRDefault="002C1BA7" w:rsidP="001150EF">
            <w:pPr>
              <w:rPr>
                <w:sz w:val="24"/>
                <w:szCs w:val="24"/>
              </w:rPr>
            </w:pPr>
            <w:r>
              <w:rPr>
                <w:sz w:val="24"/>
                <w:szCs w:val="24"/>
              </w:rPr>
              <w:t>Blockchains are not a replacement of traditional high-performing super-tuned databases. They are a complimentary technology meant to solve different problem domain. This understanding needs to be evangelized, ensuring that non-functional requirements for blockchain initiatives do not have the same metrics as that of traditional centralized databases.</w:t>
            </w:r>
          </w:p>
        </w:tc>
        <w:tc>
          <w:tcPr>
            <w:tcW w:w="2554" w:type="dxa"/>
          </w:tcPr>
          <w:p w14:paraId="345686A6" w14:textId="77777777" w:rsidR="002C1BA7" w:rsidRDefault="002C1BA7" w:rsidP="001150EF">
            <w:pPr>
              <w:rPr>
                <w:sz w:val="24"/>
                <w:szCs w:val="24"/>
              </w:rPr>
            </w:pPr>
          </w:p>
        </w:tc>
      </w:tr>
      <w:tr w:rsidR="002C1BA7" w14:paraId="51EF2055" w14:textId="77777777" w:rsidTr="0070140F">
        <w:tc>
          <w:tcPr>
            <w:tcW w:w="603" w:type="dxa"/>
          </w:tcPr>
          <w:p w14:paraId="3734459B" w14:textId="5AD1D07D" w:rsidR="002C1BA7" w:rsidRDefault="002C1BA7" w:rsidP="001150EF">
            <w:pPr>
              <w:rPr>
                <w:sz w:val="24"/>
                <w:szCs w:val="24"/>
              </w:rPr>
            </w:pPr>
            <w:r>
              <w:rPr>
                <w:sz w:val="24"/>
                <w:szCs w:val="24"/>
              </w:rPr>
              <w:t>7</w:t>
            </w:r>
          </w:p>
        </w:tc>
        <w:tc>
          <w:tcPr>
            <w:tcW w:w="1642" w:type="dxa"/>
          </w:tcPr>
          <w:p w14:paraId="6B5F0DEB" w14:textId="29D129B4" w:rsidR="002C1BA7" w:rsidRDefault="002C1BA7" w:rsidP="001150EF">
            <w:pPr>
              <w:rPr>
                <w:sz w:val="24"/>
                <w:szCs w:val="24"/>
              </w:rPr>
            </w:pPr>
            <w:r>
              <w:rPr>
                <w:sz w:val="24"/>
                <w:szCs w:val="24"/>
              </w:rPr>
              <w:t>Framework based design</w:t>
            </w:r>
          </w:p>
        </w:tc>
        <w:tc>
          <w:tcPr>
            <w:tcW w:w="1805" w:type="dxa"/>
          </w:tcPr>
          <w:p w14:paraId="38A5DC91" w14:textId="1B2D58F7" w:rsidR="002C1BA7" w:rsidRDefault="0070140F" w:rsidP="001150EF">
            <w:pPr>
              <w:rPr>
                <w:sz w:val="24"/>
                <w:szCs w:val="24"/>
              </w:rPr>
            </w:pPr>
            <w:r>
              <w:rPr>
                <w:sz w:val="24"/>
                <w:szCs w:val="24"/>
              </w:rPr>
              <w:t xml:space="preserve">Establish guidelines for blockchain </w:t>
            </w:r>
            <w:r>
              <w:rPr>
                <w:sz w:val="24"/>
                <w:szCs w:val="24"/>
              </w:rPr>
              <w:lastRenderedPageBreak/>
              <w:t>technology framework which is modular, reusable and extendible</w:t>
            </w:r>
          </w:p>
        </w:tc>
        <w:tc>
          <w:tcPr>
            <w:tcW w:w="2864" w:type="dxa"/>
          </w:tcPr>
          <w:p w14:paraId="4E0B8B9B" w14:textId="4C573AD7" w:rsidR="002C1BA7" w:rsidRPr="00595472" w:rsidRDefault="002C1BA7" w:rsidP="00595472">
            <w:pPr>
              <w:pStyle w:val="NormalWeb"/>
              <w:spacing w:before="0" w:beforeAutospacing="0" w:after="0" w:afterAutospacing="0"/>
              <w:rPr>
                <w:rFonts w:ascii="Calibri" w:hAnsi="Calibri"/>
                <w:sz w:val="22"/>
                <w:szCs w:val="22"/>
              </w:rPr>
            </w:pPr>
            <w:r w:rsidRPr="00595472">
              <w:rPr>
                <w:rFonts w:asciiTheme="minorHAnsi" w:hAnsiTheme="minorHAnsi" w:cstheme="minorBidi"/>
                <w:sz w:val="24"/>
                <w:szCs w:val="24"/>
              </w:rPr>
              <w:lastRenderedPageBreak/>
              <w:t xml:space="preserve">Tech Landscape is fluid so making completely reusable </w:t>
            </w:r>
            <w:proofErr w:type="gramStart"/>
            <w:r w:rsidRPr="00595472">
              <w:rPr>
                <w:rFonts w:asciiTheme="minorHAnsi" w:hAnsiTheme="minorHAnsi" w:cstheme="minorBidi"/>
                <w:sz w:val="24"/>
                <w:szCs w:val="24"/>
              </w:rPr>
              <w:t>tech  is</w:t>
            </w:r>
            <w:proofErr w:type="gramEnd"/>
            <w:r w:rsidRPr="00595472">
              <w:rPr>
                <w:rFonts w:asciiTheme="minorHAnsi" w:hAnsiTheme="minorHAnsi" w:cstheme="minorBidi"/>
                <w:sz w:val="24"/>
                <w:szCs w:val="24"/>
              </w:rPr>
              <w:t xml:space="preserve"> not an </w:t>
            </w:r>
            <w:r w:rsidRPr="00595472">
              <w:rPr>
                <w:rFonts w:asciiTheme="minorHAnsi" w:hAnsiTheme="minorHAnsi" w:cstheme="minorBidi"/>
                <w:sz w:val="24"/>
                <w:szCs w:val="24"/>
              </w:rPr>
              <w:lastRenderedPageBreak/>
              <w:t xml:space="preserve">option. Projects based on today's solutions will have to be reworked or </w:t>
            </w:r>
            <w:proofErr w:type="spellStart"/>
            <w:r w:rsidRPr="00595472">
              <w:rPr>
                <w:rFonts w:asciiTheme="minorHAnsi" w:hAnsiTheme="minorHAnsi" w:cstheme="minorBidi"/>
                <w:sz w:val="24"/>
                <w:szCs w:val="24"/>
              </w:rPr>
              <w:t>reimplemented</w:t>
            </w:r>
            <w:proofErr w:type="spellEnd"/>
            <w:r w:rsidRPr="00595472">
              <w:rPr>
                <w:rFonts w:asciiTheme="minorHAnsi" w:hAnsiTheme="minorHAnsi" w:cstheme="minorBidi"/>
                <w:sz w:val="24"/>
                <w:szCs w:val="24"/>
              </w:rPr>
              <w:t xml:space="preserve"> onto the eventual leading platforms in the future.</w:t>
            </w:r>
            <w:r>
              <w:rPr>
                <w:rFonts w:ascii="Calibri" w:hAnsi="Calibri"/>
                <w:sz w:val="22"/>
                <w:szCs w:val="22"/>
              </w:rPr>
              <w:t xml:space="preserve"> </w:t>
            </w:r>
          </w:p>
        </w:tc>
        <w:tc>
          <w:tcPr>
            <w:tcW w:w="2554" w:type="dxa"/>
          </w:tcPr>
          <w:p w14:paraId="2BF7867C" w14:textId="77777777" w:rsidR="002C1BA7" w:rsidRDefault="002C1BA7" w:rsidP="001150EF">
            <w:pPr>
              <w:rPr>
                <w:sz w:val="24"/>
                <w:szCs w:val="24"/>
              </w:rPr>
            </w:pPr>
          </w:p>
        </w:tc>
      </w:tr>
      <w:tr w:rsidR="002C1BA7" w14:paraId="72261F99" w14:textId="77777777" w:rsidTr="0070140F">
        <w:tc>
          <w:tcPr>
            <w:tcW w:w="603" w:type="dxa"/>
          </w:tcPr>
          <w:p w14:paraId="53DBA54D" w14:textId="3E383330" w:rsidR="002C1BA7" w:rsidRDefault="002C1BA7" w:rsidP="001150EF">
            <w:pPr>
              <w:rPr>
                <w:sz w:val="24"/>
                <w:szCs w:val="24"/>
              </w:rPr>
            </w:pPr>
            <w:r>
              <w:rPr>
                <w:sz w:val="24"/>
                <w:szCs w:val="24"/>
              </w:rPr>
              <w:lastRenderedPageBreak/>
              <w:t>8</w:t>
            </w:r>
          </w:p>
        </w:tc>
        <w:tc>
          <w:tcPr>
            <w:tcW w:w="1642" w:type="dxa"/>
          </w:tcPr>
          <w:p w14:paraId="2C614BE6" w14:textId="68ECBCCD" w:rsidR="002C1BA7" w:rsidRPr="00DD28AF" w:rsidRDefault="002C1BA7" w:rsidP="006306BC">
            <w:pPr>
              <w:pStyle w:val="NormalWeb"/>
              <w:spacing w:before="0" w:beforeAutospacing="0" w:after="0" w:afterAutospacing="0"/>
              <w:rPr>
                <w:rFonts w:ascii="Calibri" w:hAnsi="Calibri"/>
                <w:sz w:val="22"/>
                <w:szCs w:val="22"/>
              </w:rPr>
            </w:pPr>
            <w:r w:rsidRPr="00DD28AF">
              <w:rPr>
                <w:rFonts w:asciiTheme="minorHAnsi" w:hAnsiTheme="minorHAnsi" w:cstheme="minorBidi"/>
                <w:sz w:val="24"/>
                <w:szCs w:val="24"/>
              </w:rPr>
              <w:t>Cross-functional team</w:t>
            </w:r>
          </w:p>
        </w:tc>
        <w:tc>
          <w:tcPr>
            <w:tcW w:w="1805" w:type="dxa"/>
          </w:tcPr>
          <w:p w14:paraId="2BA970A0" w14:textId="5D13EBF3" w:rsidR="002C1BA7" w:rsidRDefault="006306BC" w:rsidP="001150EF">
            <w:pPr>
              <w:rPr>
                <w:sz w:val="24"/>
                <w:szCs w:val="24"/>
              </w:rPr>
            </w:pPr>
            <w:r>
              <w:rPr>
                <w:sz w:val="24"/>
                <w:szCs w:val="24"/>
              </w:rPr>
              <w:t>Establish a cross-functional requirements and government team</w:t>
            </w:r>
          </w:p>
        </w:tc>
        <w:tc>
          <w:tcPr>
            <w:tcW w:w="2864" w:type="dxa"/>
          </w:tcPr>
          <w:p w14:paraId="1E527B33" w14:textId="22E1009C" w:rsidR="002C1BA7" w:rsidRPr="00BE5E10" w:rsidRDefault="002C1BA7" w:rsidP="00BE5E10">
            <w:pPr>
              <w:pStyle w:val="NormalWeb"/>
              <w:spacing w:before="0" w:beforeAutospacing="0" w:after="0" w:afterAutospacing="0"/>
              <w:rPr>
                <w:rFonts w:asciiTheme="minorHAnsi" w:hAnsiTheme="minorHAnsi" w:cstheme="minorBidi"/>
                <w:sz w:val="24"/>
                <w:szCs w:val="24"/>
              </w:rPr>
            </w:pPr>
            <w:r w:rsidRPr="00720DBD">
              <w:rPr>
                <w:rFonts w:asciiTheme="minorHAnsi" w:hAnsiTheme="minorHAnsi" w:cstheme="minorBidi"/>
                <w:sz w:val="24"/>
                <w:szCs w:val="24"/>
              </w:rPr>
              <w:t xml:space="preserve">In addition to </w:t>
            </w:r>
            <w:r>
              <w:rPr>
                <w:rFonts w:asciiTheme="minorHAnsi" w:hAnsiTheme="minorHAnsi" w:cstheme="minorBidi"/>
                <w:sz w:val="24"/>
                <w:szCs w:val="24"/>
              </w:rPr>
              <w:t>enterprise IT,</w:t>
            </w:r>
            <w:r w:rsidRPr="00720DBD">
              <w:rPr>
                <w:rFonts w:asciiTheme="minorHAnsi" w:hAnsiTheme="minorHAnsi" w:cstheme="minorBidi"/>
                <w:sz w:val="24"/>
                <w:szCs w:val="24"/>
              </w:rPr>
              <w:t xml:space="preserve"> business and functional teams, </w:t>
            </w:r>
            <w:r>
              <w:rPr>
                <w:rFonts w:asciiTheme="minorHAnsi" w:hAnsiTheme="minorHAnsi" w:cstheme="minorBidi"/>
                <w:sz w:val="24"/>
                <w:szCs w:val="24"/>
              </w:rPr>
              <w:t xml:space="preserve">blockchain initiatives must engage with </w:t>
            </w:r>
            <w:r w:rsidRPr="00720DBD">
              <w:rPr>
                <w:rFonts w:asciiTheme="minorHAnsi" w:hAnsiTheme="minorHAnsi" w:cstheme="minorBidi"/>
                <w:sz w:val="24"/>
                <w:szCs w:val="24"/>
              </w:rPr>
              <w:t xml:space="preserve">customers in this </w:t>
            </w:r>
            <w:r>
              <w:rPr>
                <w:rFonts w:asciiTheme="minorHAnsi" w:hAnsiTheme="minorHAnsi" w:cstheme="minorBidi"/>
                <w:sz w:val="24"/>
                <w:szCs w:val="24"/>
              </w:rPr>
              <w:t>phase</w:t>
            </w:r>
            <w:r w:rsidRPr="00720DBD">
              <w:rPr>
                <w:rFonts w:asciiTheme="minorHAnsi" w:hAnsiTheme="minorHAnsi" w:cstheme="minorBidi"/>
                <w:sz w:val="24"/>
                <w:szCs w:val="24"/>
              </w:rPr>
              <w:t>.</w:t>
            </w:r>
            <w:r>
              <w:rPr>
                <w:rFonts w:asciiTheme="minorHAnsi" w:hAnsiTheme="minorHAnsi" w:cstheme="minorBidi"/>
                <w:sz w:val="24"/>
                <w:szCs w:val="24"/>
              </w:rPr>
              <w:t xml:space="preserve"> The governance team must ensure to engage</w:t>
            </w:r>
            <w:r w:rsidRPr="00720DBD">
              <w:rPr>
                <w:rFonts w:asciiTheme="minorHAnsi" w:hAnsiTheme="minorHAnsi" w:cstheme="minorBidi"/>
                <w:sz w:val="24"/>
                <w:szCs w:val="24"/>
              </w:rPr>
              <w:t xml:space="preserve"> risk management, regulatory compliance, </w:t>
            </w:r>
            <w:r>
              <w:rPr>
                <w:rFonts w:asciiTheme="minorHAnsi" w:hAnsiTheme="minorHAnsi" w:cstheme="minorBidi"/>
                <w:sz w:val="24"/>
                <w:szCs w:val="24"/>
              </w:rPr>
              <w:t>IT operations, Finance, Accounting and Tax teams to name a few</w:t>
            </w:r>
            <w:r w:rsidRPr="00720DBD">
              <w:rPr>
                <w:rFonts w:asciiTheme="minorHAnsi" w:hAnsiTheme="minorHAnsi" w:cstheme="minorBidi"/>
                <w:sz w:val="24"/>
                <w:szCs w:val="24"/>
              </w:rPr>
              <w:t xml:space="preserve">, </w:t>
            </w:r>
            <w:r>
              <w:rPr>
                <w:rFonts w:asciiTheme="minorHAnsi" w:hAnsiTheme="minorHAnsi" w:cstheme="minorBidi"/>
                <w:sz w:val="24"/>
                <w:szCs w:val="24"/>
              </w:rPr>
              <w:t>to ensure that the requirements of these</w:t>
            </w:r>
            <w:r w:rsidRPr="00720DBD">
              <w:rPr>
                <w:rFonts w:asciiTheme="minorHAnsi" w:hAnsiTheme="minorHAnsi" w:cstheme="minorBidi"/>
                <w:sz w:val="24"/>
                <w:szCs w:val="24"/>
              </w:rPr>
              <w:t xml:space="preserve"> stakeholders </w:t>
            </w:r>
            <w:r>
              <w:rPr>
                <w:rFonts w:asciiTheme="minorHAnsi" w:hAnsiTheme="minorHAnsi" w:cstheme="minorBidi"/>
                <w:sz w:val="24"/>
                <w:szCs w:val="24"/>
              </w:rPr>
              <w:t>is recorded appropriately.</w:t>
            </w:r>
          </w:p>
        </w:tc>
        <w:tc>
          <w:tcPr>
            <w:tcW w:w="2554" w:type="dxa"/>
          </w:tcPr>
          <w:p w14:paraId="5D4D1B88" w14:textId="77777777" w:rsidR="002C1BA7" w:rsidRDefault="002C1BA7" w:rsidP="001150EF">
            <w:pPr>
              <w:rPr>
                <w:sz w:val="24"/>
                <w:szCs w:val="24"/>
              </w:rPr>
            </w:pPr>
          </w:p>
        </w:tc>
      </w:tr>
      <w:tr w:rsidR="002C1BA7" w14:paraId="5DB5A6FB" w14:textId="77777777" w:rsidTr="0070140F">
        <w:tc>
          <w:tcPr>
            <w:tcW w:w="603" w:type="dxa"/>
          </w:tcPr>
          <w:p w14:paraId="7D447E5D" w14:textId="1601F890" w:rsidR="002C1BA7" w:rsidRDefault="002C1BA7" w:rsidP="001150EF">
            <w:pPr>
              <w:rPr>
                <w:sz w:val="24"/>
                <w:szCs w:val="24"/>
              </w:rPr>
            </w:pPr>
            <w:r>
              <w:rPr>
                <w:sz w:val="24"/>
                <w:szCs w:val="24"/>
              </w:rPr>
              <w:t>9</w:t>
            </w:r>
          </w:p>
        </w:tc>
        <w:tc>
          <w:tcPr>
            <w:tcW w:w="1642" w:type="dxa"/>
          </w:tcPr>
          <w:p w14:paraId="47B0BCEB" w14:textId="37AD2EF2" w:rsidR="002C1BA7" w:rsidRDefault="002C1BA7" w:rsidP="001150EF">
            <w:pPr>
              <w:rPr>
                <w:sz w:val="24"/>
                <w:szCs w:val="24"/>
              </w:rPr>
            </w:pPr>
            <w:r>
              <w:rPr>
                <w:sz w:val="24"/>
                <w:szCs w:val="24"/>
              </w:rPr>
              <w:t>Talent Management</w:t>
            </w:r>
          </w:p>
        </w:tc>
        <w:tc>
          <w:tcPr>
            <w:tcW w:w="1805" w:type="dxa"/>
          </w:tcPr>
          <w:p w14:paraId="624C60A8" w14:textId="3FE11480" w:rsidR="002C1BA7" w:rsidRDefault="006306BC" w:rsidP="001150EF">
            <w:pPr>
              <w:rPr>
                <w:sz w:val="24"/>
                <w:szCs w:val="24"/>
              </w:rPr>
            </w:pPr>
            <w:r>
              <w:rPr>
                <w:sz w:val="24"/>
                <w:szCs w:val="24"/>
              </w:rPr>
              <w:t>Define the skill-set and training needed to implement and maintain the blockchain initiative</w:t>
            </w:r>
          </w:p>
        </w:tc>
        <w:tc>
          <w:tcPr>
            <w:tcW w:w="2864" w:type="dxa"/>
          </w:tcPr>
          <w:p w14:paraId="2724EC58" w14:textId="00816D34" w:rsidR="002C1BA7" w:rsidRPr="00F35494" w:rsidRDefault="002C1BA7" w:rsidP="00F35494">
            <w:pPr>
              <w:pStyle w:val="NormalWeb"/>
              <w:spacing w:before="0" w:beforeAutospacing="0" w:after="0" w:afterAutospacing="0"/>
              <w:rPr>
                <w:rFonts w:asciiTheme="minorHAnsi" w:hAnsiTheme="minorHAnsi" w:cstheme="minorBidi"/>
                <w:sz w:val="24"/>
                <w:szCs w:val="24"/>
              </w:rPr>
            </w:pPr>
            <w:r>
              <w:rPr>
                <w:rFonts w:asciiTheme="minorHAnsi" w:hAnsiTheme="minorHAnsi" w:cstheme="minorBidi"/>
                <w:sz w:val="24"/>
                <w:szCs w:val="24"/>
              </w:rPr>
              <w:t xml:space="preserve">Organizations will </w:t>
            </w:r>
            <w:proofErr w:type="gramStart"/>
            <w:r>
              <w:rPr>
                <w:rFonts w:asciiTheme="minorHAnsi" w:hAnsiTheme="minorHAnsi" w:cstheme="minorBidi"/>
                <w:sz w:val="24"/>
                <w:szCs w:val="24"/>
              </w:rPr>
              <w:t xml:space="preserve">need </w:t>
            </w:r>
            <w:r w:rsidRPr="00F35494">
              <w:rPr>
                <w:rFonts w:asciiTheme="minorHAnsi" w:hAnsiTheme="minorHAnsi" w:cstheme="minorBidi"/>
                <w:sz w:val="24"/>
                <w:szCs w:val="24"/>
              </w:rPr>
              <w:t xml:space="preserve"> experienced</w:t>
            </w:r>
            <w:proofErr w:type="gramEnd"/>
            <w:r w:rsidRPr="00F35494">
              <w:rPr>
                <w:rFonts w:asciiTheme="minorHAnsi" w:hAnsiTheme="minorHAnsi" w:cstheme="minorBidi"/>
                <w:sz w:val="24"/>
                <w:szCs w:val="24"/>
              </w:rPr>
              <w:t xml:space="preserve"> IT talent who can </w:t>
            </w:r>
            <w:r>
              <w:rPr>
                <w:rFonts w:asciiTheme="minorHAnsi" w:hAnsiTheme="minorHAnsi" w:cstheme="minorBidi"/>
                <w:sz w:val="24"/>
                <w:szCs w:val="24"/>
              </w:rPr>
              <w:t>implement</w:t>
            </w:r>
            <w:r w:rsidRPr="00F35494">
              <w:rPr>
                <w:rFonts w:asciiTheme="minorHAnsi" w:hAnsiTheme="minorHAnsi" w:cstheme="minorBidi"/>
                <w:sz w:val="24"/>
                <w:szCs w:val="24"/>
              </w:rPr>
              <w:t xml:space="preserve"> </w:t>
            </w:r>
            <w:r>
              <w:rPr>
                <w:rFonts w:asciiTheme="minorHAnsi" w:hAnsiTheme="minorHAnsi" w:cstheme="minorBidi"/>
                <w:sz w:val="24"/>
                <w:szCs w:val="24"/>
              </w:rPr>
              <w:t xml:space="preserve">&amp; maintain </w:t>
            </w:r>
            <w:r w:rsidRPr="00F35494">
              <w:rPr>
                <w:rFonts w:asciiTheme="minorHAnsi" w:hAnsiTheme="minorHAnsi" w:cstheme="minorBidi"/>
                <w:sz w:val="24"/>
                <w:szCs w:val="24"/>
              </w:rPr>
              <w:t>blockchain</w:t>
            </w:r>
            <w:r>
              <w:rPr>
                <w:rFonts w:asciiTheme="minorHAnsi" w:hAnsiTheme="minorHAnsi" w:cstheme="minorBidi"/>
                <w:sz w:val="24"/>
                <w:szCs w:val="24"/>
              </w:rPr>
              <w:t xml:space="preserve"> and support network participants. Government agencies may have to rely </w:t>
            </w:r>
            <w:r w:rsidRPr="00F35494">
              <w:rPr>
                <w:rFonts w:asciiTheme="minorHAnsi" w:hAnsiTheme="minorHAnsi" w:cstheme="minorBidi"/>
                <w:sz w:val="24"/>
                <w:szCs w:val="24"/>
              </w:rPr>
              <w:t xml:space="preserve">on technology partners and third-party vendors that have a working knowledge of </w:t>
            </w:r>
            <w:r>
              <w:rPr>
                <w:rFonts w:asciiTheme="minorHAnsi" w:hAnsiTheme="minorHAnsi" w:cstheme="minorBidi"/>
                <w:sz w:val="24"/>
                <w:szCs w:val="24"/>
              </w:rPr>
              <w:t xml:space="preserve">different </w:t>
            </w:r>
            <w:proofErr w:type="gramStart"/>
            <w:r>
              <w:rPr>
                <w:rFonts w:asciiTheme="minorHAnsi" w:hAnsiTheme="minorHAnsi" w:cstheme="minorBidi"/>
                <w:sz w:val="24"/>
                <w:szCs w:val="24"/>
              </w:rPr>
              <w:t xml:space="preserve">blockchain </w:t>
            </w:r>
            <w:r w:rsidRPr="00F35494">
              <w:rPr>
                <w:rFonts w:asciiTheme="minorHAnsi" w:hAnsiTheme="minorHAnsi" w:cstheme="minorBidi"/>
                <w:sz w:val="24"/>
                <w:szCs w:val="24"/>
              </w:rPr>
              <w:t xml:space="preserve"> ecosystems</w:t>
            </w:r>
            <w:proofErr w:type="gramEnd"/>
            <w:r w:rsidRPr="00F35494">
              <w:rPr>
                <w:rFonts w:asciiTheme="minorHAnsi" w:hAnsiTheme="minorHAnsi" w:cstheme="minorBidi"/>
                <w:sz w:val="24"/>
                <w:szCs w:val="24"/>
              </w:rPr>
              <w:t xml:space="preserve">. </w:t>
            </w:r>
            <w:commentRangeStart w:id="0"/>
            <w:r w:rsidRPr="00F35494">
              <w:rPr>
                <w:rFonts w:asciiTheme="minorHAnsi" w:hAnsiTheme="minorHAnsi" w:cstheme="minorBidi"/>
                <w:sz w:val="24"/>
                <w:szCs w:val="24"/>
              </w:rPr>
              <w:t>CIOs</w:t>
            </w:r>
            <w:commentRangeEnd w:id="0"/>
            <w:r>
              <w:rPr>
                <w:rStyle w:val="CommentReference"/>
                <w:rFonts w:asciiTheme="minorHAnsi" w:hAnsiTheme="minorHAnsi" w:cstheme="minorBidi"/>
              </w:rPr>
              <w:commentReference w:id="0"/>
            </w:r>
            <w:r w:rsidRPr="00F35494">
              <w:rPr>
                <w:rFonts w:asciiTheme="minorHAnsi" w:hAnsiTheme="minorHAnsi" w:cstheme="minorBidi"/>
                <w:sz w:val="24"/>
                <w:szCs w:val="24"/>
              </w:rPr>
              <w:t xml:space="preserve"> should consider training and developing internal talent while, at the same time, leveraging external talent on an as-needed basis.</w:t>
            </w:r>
          </w:p>
        </w:tc>
        <w:tc>
          <w:tcPr>
            <w:tcW w:w="2554" w:type="dxa"/>
          </w:tcPr>
          <w:p w14:paraId="4E8BA13E" w14:textId="77777777" w:rsidR="002C1BA7" w:rsidRDefault="002C1BA7" w:rsidP="001150EF">
            <w:pPr>
              <w:rPr>
                <w:sz w:val="24"/>
                <w:szCs w:val="24"/>
              </w:rPr>
            </w:pPr>
          </w:p>
        </w:tc>
      </w:tr>
      <w:tr w:rsidR="002C1BA7" w14:paraId="2B762B2C" w14:textId="77777777" w:rsidTr="0070140F">
        <w:tc>
          <w:tcPr>
            <w:tcW w:w="603" w:type="dxa"/>
          </w:tcPr>
          <w:p w14:paraId="27B9C645" w14:textId="53E3167D" w:rsidR="002C1BA7" w:rsidRDefault="002C1BA7" w:rsidP="001150EF">
            <w:pPr>
              <w:rPr>
                <w:sz w:val="24"/>
                <w:szCs w:val="24"/>
              </w:rPr>
            </w:pPr>
            <w:r>
              <w:rPr>
                <w:sz w:val="24"/>
                <w:szCs w:val="24"/>
              </w:rPr>
              <w:t>10</w:t>
            </w:r>
          </w:p>
        </w:tc>
        <w:tc>
          <w:tcPr>
            <w:tcW w:w="1642" w:type="dxa"/>
          </w:tcPr>
          <w:p w14:paraId="1CF81637" w14:textId="07C3DF38" w:rsidR="002C1BA7" w:rsidRDefault="002C1BA7" w:rsidP="001150EF">
            <w:pPr>
              <w:rPr>
                <w:sz w:val="24"/>
                <w:szCs w:val="24"/>
              </w:rPr>
            </w:pPr>
            <w:r>
              <w:rPr>
                <w:sz w:val="24"/>
                <w:szCs w:val="24"/>
              </w:rPr>
              <w:t>User Experience</w:t>
            </w:r>
          </w:p>
        </w:tc>
        <w:tc>
          <w:tcPr>
            <w:tcW w:w="1805" w:type="dxa"/>
          </w:tcPr>
          <w:p w14:paraId="74790AF4" w14:textId="38DC497E" w:rsidR="002C1BA7" w:rsidRDefault="006306BC" w:rsidP="001150EF">
            <w:pPr>
              <w:rPr>
                <w:sz w:val="24"/>
                <w:szCs w:val="24"/>
              </w:rPr>
            </w:pPr>
            <w:r>
              <w:rPr>
                <w:sz w:val="24"/>
                <w:szCs w:val="24"/>
              </w:rPr>
              <w:t>Design with User-centricity as the top-level priority</w:t>
            </w:r>
          </w:p>
        </w:tc>
        <w:tc>
          <w:tcPr>
            <w:tcW w:w="2864" w:type="dxa"/>
          </w:tcPr>
          <w:p w14:paraId="62A61DB6" w14:textId="423EC693" w:rsidR="002C1BA7" w:rsidRDefault="006306BC" w:rsidP="001150EF">
            <w:pPr>
              <w:rPr>
                <w:sz w:val="24"/>
                <w:szCs w:val="24"/>
              </w:rPr>
            </w:pPr>
            <w:r>
              <w:rPr>
                <w:sz w:val="24"/>
                <w:szCs w:val="24"/>
              </w:rPr>
              <w:t xml:space="preserve">Blockchain is generally considered a back-end technology which end-user facing </w:t>
            </w:r>
            <w:proofErr w:type="gramStart"/>
            <w:r>
              <w:rPr>
                <w:sz w:val="24"/>
                <w:szCs w:val="24"/>
              </w:rPr>
              <w:t xml:space="preserve">system </w:t>
            </w:r>
            <w:r w:rsidR="009D107F">
              <w:rPr>
                <w:sz w:val="24"/>
                <w:szCs w:val="24"/>
              </w:rPr>
              <w:t>rarely see</w:t>
            </w:r>
            <w:proofErr w:type="gramEnd"/>
            <w:r w:rsidR="009D107F">
              <w:rPr>
                <w:sz w:val="24"/>
                <w:szCs w:val="24"/>
              </w:rPr>
              <w:t xml:space="preserve"> directly. That may or may not be true for all the use </w:t>
            </w:r>
            <w:r w:rsidR="009D107F">
              <w:rPr>
                <w:sz w:val="24"/>
                <w:szCs w:val="24"/>
              </w:rPr>
              <w:lastRenderedPageBreak/>
              <w:t xml:space="preserve">cases. Barring, the underlying code and algorithm every user touch point must be designed with user-centricity focus. All the users such as backend, admin and enterprise users should get the same quality of experience as the end users. This not only helps in enterprise-wide adoption in long run but also helps in covering all the non-functional requirements such as privacy, confidentiality, security and </w:t>
            </w:r>
            <w:proofErr w:type="gramStart"/>
            <w:r w:rsidR="009D107F">
              <w:rPr>
                <w:sz w:val="24"/>
                <w:szCs w:val="24"/>
              </w:rPr>
              <w:t>personalization .</w:t>
            </w:r>
            <w:proofErr w:type="gramEnd"/>
          </w:p>
        </w:tc>
        <w:tc>
          <w:tcPr>
            <w:tcW w:w="2554" w:type="dxa"/>
          </w:tcPr>
          <w:p w14:paraId="19CEBEB0" w14:textId="7D54C772" w:rsidR="002C1BA7" w:rsidRPr="00F35494" w:rsidRDefault="002C1BA7" w:rsidP="00316EF1">
            <w:pPr>
              <w:pStyle w:val="NormalWeb"/>
              <w:spacing w:before="0" w:beforeAutospacing="0" w:after="0" w:afterAutospacing="0"/>
              <w:rPr>
                <w:rFonts w:asciiTheme="minorHAnsi" w:hAnsiTheme="minorHAnsi" w:cstheme="minorBidi"/>
                <w:sz w:val="24"/>
                <w:szCs w:val="24"/>
              </w:rPr>
            </w:pPr>
            <w:r w:rsidRPr="00F35494">
              <w:rPr>
                <w:rFonts w:asciiTheme="minorHAnsi" w:hAnsiTheme="minorHAnsi" w:cstheme="minorBidi"/>
                <w:sz w:val="24"/>
                <w:szCs w:val="24"/>
              </w:rPr>
              <w:lastRenderedPageBreak/>
              <w:t xml:space="preserve">UX is critical </w:t>
            </w:r>
            <w:r w:rsidR="009D107F">
              <w:rPr>
                <w:rFonts w:asciiTheme="minorHAnsi" w:hAnsiTheme="minorHAnsi" w:cstheme="minorBidi"/>
                <w:sz w:val="24"/>
                <w:szCs w:val="24"/>
              </w:rPr>
              <w:t xml:space="preserve">for enterprise wide adoption </w:t>
            </w:r>
            <w:bookmarkStart w:id="1" w:name="_GoBack"/>
            <w:bookmarkEnd w:id="1"/>
            <w:r w:rsidR="00316EF1">
              <w:rPr>
                <w:rFonts w:asciiTheme="minorHAnsi" w:hAnsiTheme="minorHAnsi" w:cstheme="minorBidi"/>
                <w:sz w:val="24"/>
                <w:szCs w:val="24"/>
              </w:rPr>
              <w:t>and</w:t>
            </w:r>
            <w:r w:rsidRPr="00F35494">
              <w:rPr>
                <w:rFonts w:asciiTheme="minorHAnsi" w:hAnsiTheme="minorHAnsi" w:cstheme="minorBidi"/>
                <w:sz w:val="24"/>
                <w:szCs w:val="24"/>
              </w:rPr>
              <w:t xml:space="preserve"> should be looked from middle/back end users perspective</w:t>
            </w:r>
          </w:p>
        </w:tc>
      </w:tr>
      <w:tr w:rsidR="002C1BA7" w14:paraId="6BDDBEBB" w14:textId="77777777" w:rsidTr="0070140F">
        <w:tc>
          <w:tcPr>
            <w:tcW w:w="603" w:type="dxa"/>
          </w:tcPr>
          <w:p w14:paraId="72C99265" w14:textId="16CA124F" w:rsidR="002C1BA7" w:rsidRDefault="002C1BA7" w:rsidP="001150EF">
            <w:pPr>
              <w:rPr>
                <w:sz w:val="24"/>
                <w:szCs w:val="24"/>
              </w:rPr>
            </w:pPr>
            <w:r>
              <w:rPr>
                <w:sz w:val="24"/>
                <w:szCs w:val="24"/>
              </w:rPr>
              <w:lastRenderedPageBreak/>
              <w:t>11</w:t>
            </w:r>
          </w:p>
        </w:tc>
        <w:tc>
          <w:tcPr>
            <w:tcW w:w="1642" w:type="dxa"/>
          </w:tcPr>
          <w:p w14:paraId="3A021465" w14:textId="29C0AF8C" w:rsidR="002C1BA7" w:rsidRDefault="002C1BA7" w:rsidP="001150EF">
            <w:pPr>
              <w:rPr>
                <w:sz w:val="24"/>
                <w:szCs w:val="24"/>
              </w:rPr>
            </w:pPr>
            <w:r>
              <w:rPr>
                <w:sz w:val="24"/>
                <w:szCs w:val="24"/>
              </w:rPr>
              <w:t>Emerging tech specific risk management</w:t>
            </w:r>
          </w:p>
        </w:tc>
        <w:tc>
          <w:tcPr>
            <w:tcW w:w="1805" w:type="dxa"/>
          </w:tcPr>
          <w:p w14:paraId="7CD52926" w14:textId="77777777" w:rsidR="002C1BA7" w:rsidRDefault="002C1BA7" w:rsidP="001150EF">
            <w:pPr>
              <w:rPr>
                <w:sz w:val="24"/>
                <w:szCs w:val="24"/>
              </w:rPr>
            </w:pPr>
          </w:p>
        </w:tc>
        <w:tc>
          <w:tcPr>
            <w:tcW w:w="2864" w:type="dxa"/>
          </w:tcPr>
          <w:p w14:paraId="18989B6E" w14:textId="34ED34A7" w:rsidR="002C1BA7" w:rsidRPr="00F35494" w:rsidRDefault="002C1BA7" w:rsidP="00F35494">
            <w:pPr>
              <w:pStyle w:val="NormalWeb"/>
              <w:spacing w:before="0" w:beforeAutospacing="0" w:after="0" w:afterAutospacing="0"/>
              <w:rPr>
                <w:rFonts w:asciiTheme="minorHAnsi" w:hAnsiTheme="minorHAnsi" w:cstheme="minorBidi"/>
                <w:sz w:val="24"/>
                <w:szCs w:val="24"/>
              </w:rPr>
            </w:pPr>
            <w:r w:rsidRPr="00F35494">
              <w:rPr>
                <w:rFonts w:asciiTheme="minorHAnsi" w:hAnsiTheme="minorHAnsi" w:cstheme="minorBidi"/>
                <w:sz w:val="24"/>
                <w:szCs w:val="24"/>
              </w:rPr>
              <w:t>Tech Immaturity, Availability and sustainability of skills, Lack of standards, Acceptability of disintermediation, switching and sunk costs, Network effects, securing agreements, assumption risks, stakeholder adoption</w:t>
            </w:r>
          </w:p>
        </w:tc>
        <w:tc>
          <w:tcPr>
            <w:tcW w:w="2554" w:type="dxa"/>
          </w:tcPr>
          <w:p w14:paraId="318F91EB" w14:textId="77777777" w:rsidR="002C1BA7" w:rsidRDefault="002C1BA7" w:rsidP="001150EF">
            <w:pPr>
              <w:rPr>
                <w:sz w:val="24"/>
                <w:szCs w:val="24"/>
              </w:rPr>
            </w:pPr>
          </w:p>
        </w:tc>
      </w:tr>
    </w:tbl>
    <w:p w14:paraId="733EAFE1" w14:textId="77777777" w:rsidR="001150EF" w:rsidRDefault="001150EF" w:rsidP="001150EF">
      <w:pPr>
        <w:spacing w:after="0" w:line="240" w:lineRule="auto"/>
        <w:rPr>
          <w:sz w:val="24"/>
          <w:szCs w:val="24"/>
        </w:rPr>
      </w:pPr>
    </w:p>
    <w:p w14:paraId="46EE3044" w14:textId="77777777" w:rsidR="001150EF" w:rsidRPr="001150EF" w:rsidRDefault="001150EF" w:rsidP="001150EF">
      <w:pPr>
        <w:spacing w:after="0" w:line="240" w:lineRule="auto"/>
        <w:rPr>
          <w:rFonts w:ascii="Tahoma" w:hAnsi="Tahoma" w:cs="Tahoma"/>
          <w:color w:val="414242"/>
          <w:sz w:val="20"/>
          <w:szCs w:val="20"/>
        </w:rPr>
      </w:pPr>
    </w:p>
    <w:p w14:paraId="42BFECE1" w14:textId="77777777" w:rsidR="001150EF" w:rsidRPr="001150EF" w:rsidRDefault="001150EF" w:rsidP="001150EF">
      <w:pPr>
        <w:spacing w:after="0" w:line="240" w:lineRule="auto"/>
        <w:rPr>
          <w:rFonts w:ascii="Times New Roman" w:eastAsia="Times New Roman" w:hAnsi="Times New Roman" w:cs="Times New Roman"/>
          <w:sz w:val="20"/>
          <w:szCs w:val="20"/>
        </w:rPr>
      </w:pPr>
    </w:p>
    <w:p w14:paraId="207F8A31" w14:textId="77777777" w:rsidR="00DA7AB8" w:rsidRPr="00DA7AB8" w:rsidRDefault="00DA7AB8" w:rsidP="00DA7AB8">
      <w:pPr>
        <w:pStyle w:val="Heading2"/>
        <w:rPr>
          <w:rFonts w:asciiTheme="minorHAnsi" w:hAnsiTheme="minorHAnsi"/>
        </w:rPr>
      </w:pPr>
    </w:p>
    <w:p w14:paraId="0D968373" w14:textId="77777777" w:rsidR="00DD28AF" w:rsidRDefault="00DD28AF">
      <w:pPr>
        <w:rPr>
          <w:rFonts w:cs="Times New Roman"/>
          <w:b/>
          <w:bCs/>
          <w:sz w:val="36"/>
          <w:szCs w:val="36"/>
          <w:highlight w:val="lightGray"/>
        </w:rPr>
      </w:pPr>
      <w:r>
        <w:rPr>
          <w:highlight w:val="lightGray"/>
        </w:rPr>
        <w:br w:type="page"/>
      </w:r>
    </w:p>
    <w:p w14:paraId="1488F38E" w14:textId="5915E895" w:rsidR="00DD28AF" w:rsidRPr="00DA7AB8" w:rsidRDefault="00DD28AF" w:rsidP="00DD28AF">
      <w:pPr>
        <w:pStyle w:val="Heading2"/>
        <w:numPr>
          <w:ilvl w:val="0"/>
          <w:numId w:val="18"/>
        </w:numPr>
        <w:ind w:hanging="720"/>
        <w:rPr>
          <w:rFonts w:asciiTheme="minorHAnsi" w:hAnsiTheme="minorHAnsi"/>
        </w:rPr>
      </w:pPr>
      <w:r>
        <w:rPr>
          <w:rFonts w:asciiTheme="minorHAnsi" w:hAnsiTheme="minorHAnsi"/>
        </w:rPr>
        <w:lastRenderedPageBreak/>
        <w:t>Outcomes</w:t>
      </w:r>
    </w:p>
    <w:p w14:paraId="2DDDB555" w14:textId="0F4F4417" w:rsidR="00BF6B3F" w:rsidRDefault="003A7BDB" w:rsidP="00DA7AB8">
      <w:pPr>
        <w:pStyle w:val="ListParagraph"/>
        <w:spacing w:after="0"/>
        <w:ind w:left="0"/>
        <w:rPr>
          <w:sz w:val="24"/>
          <w:szCs w:val="24"/>
        </w:rPr>
      </w:pPr>
      <w:r>
        <w:rPr>
          <w:sz w:val="24"/>
          <w:szCs w:val="24"/>
        </w:rPr>
        <w:t xml:space="preserve">To ensure a government agency’s readiness for an emerging technology like blockchain, several internal and external factors have to be assessed, and in the absence of some defined and established. The outcomes are generally these definitions and high level plans which are further refined in subsequent phases, through out the lifecycle of the initiative. </w:t>
      </w:r>
      <w:r w:rsidR="00373F89">
        <w:rPr>
          <w:sz w:val="24"/>
          <w:szCs w:val="24"/>
        </w:rPr>
        <w:t>The list below can be used as initial guidance on “how does success look like”</w:t>
      </w:r>
      <w:r w:rsidR="00925D1F">
        <w:rPr>
          <w:sz w:val="24"/>
          <w:szCs w:val="24"/>
        </w:rPr>
        <w:t xml:space="preserve"> </w:t>
      </w:r>
      <w:r w:rsidR="00373F89">
        <w:rPr>
          <w:sz w:val="24"/>
          <w:szCs w:val="24"/>
        </w:rPr>
        <w:t xml:space="preserve">for blockchain “readiness” phase. </w:t>
      </w:r>
    </w:p>
    <w:p w14:paraId="314FEC26" w14:textId="77777777" w:rsidR="00925D1F" w:rsidRPr="00DD052D" w:rsidRDefault="00925D1F" w:rsidP="00DA7AB8">
      <w:pPr>
        <w:pStyle w:val="ListParagraph"/>
        <w:spacing w:after="0"/>
        <w:ind w:left="0"/>
        <w:rPr>
          <w:sz w:val="28"/>
          <w:szCs w:val="24"/>
        </w:rPr>
      </w:pPr>
    </w:p>
    <w:p w14:paraId="2CC702A2"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Key network participants engaged with formal agreements.</w:t>
      </w:r>
    </w:p>
    <w:p w14:paraId="69BCCDCB"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Security strategy for participants defined and mutually agreed between different parties</w:t>
      </w:r>
    </w:p>
    <w:p w14:paraId="0B2FC43F"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Onboarding/Separation strategy defined for DLT participants</w:t>
      </w:r>
    </w:p>
    <w:p w14:paraId="42885870"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In case of a new consortium, responsibilities and governance model defined</w:t>
      </w:r>
    </w:p>
    <w:p w14:paraId="03B59955"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Mitigation Plans in place for the following risk categories:</w:t>
      </w:r>
    </w:p>
    <w:p w14:paraId="68C800C8"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Technology</w:t>
      </w:r>
    </w:p>
    <w:p w14:paraId="5BD2ED9E"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Business</w:t>
      </w:r>
    </w:p>
    <w:p w14:paraId="45F2B4FE"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Security</w:t>
      </w:r>
    </w:p>
    <w:p w14:paraId="0B165203"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Performance</w:t>
      </w:r>
    </w:p>
    <w:p w14:paraId="7254F97B"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User experience</w:t>
      </w:r>
    </w:p>
    <w:p w14:paraId="40F3CCF5"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Governance</w:t>
      </w:r>
    </w:p>
    <w:p w14:paraId="640AB4C9"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Adoption</w:t>
      </w:r>
    </w:p>
    <w:p w14:paraId="09C65E70"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Regulatory Compliance</w:t>
      </w:r>
    </w:p>
    <w:p w14:paraId="1A2192E1" w14:textId="77777777" w:rsidR="00DD052D" w:rsidRPr="00DD052D" w:rsidRDefault="00DD052D" w:rsidP="00DD052D">
      <w:pPr>
        <w:numPr>
          <w:ilvl w:val="1"/>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Enterprise Integration</w:t>
      </w:r>
    </w:p>
    <w:p w14:paraId="150C9151"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Change management Strategy defined for all the impacted parties.</w:t>
      </w:r>
    </w:p>
    <w:p w14:paraId="1E2F8028"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 xml:space="preserve">Key Performance Indicators defined and </w:t>
      </w:r>
      <w:proofErr w:type="spellStart"/>
      <w:r w:rsidRPr="00DD052D">
        <w:rPr>
          <w:rFonts w:ascii="Calibri" w:eastAsia="Times New Roman" w:hAnsi="Calibri" w:cs="Times New Roman"/>
          <w:sz w:val="24"/>
        </w:rPr>
        <w:t>baselined</w:t>
      </w:r>
      <w:proofErr w:type="spellEnd"/>
      <w:r w:rsidRPr="00DD052D">
        <w:rPr>
          <w:rFonts w:ascii="Calibri" w:eastAsia="Times New Roman" w:hAnsi="Calibri" w:cs="Times New Roman"/>
          <w:sz w:val="24"/>
        </w:rPr>
        <w:t xml:space="preserve"> for the selected business case</w:t>
      </w:r>
    </w:p>
    <w:p w14:paraId="1F544D0F"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 xml:space="preserve">SMEs and </w:t>
      </w:r>
      <w:proofErr w:type="spellStart"/>
      <w:r w:rsidRPr="00DD052D">
        <w:rPr>
          <w:rFonts w:ascii="Calibri" w:eastAsia="Times New Roman" w:hAnsi="Calibri" w:cs="Times New Roman"/>
          <w:sz w:val="24"/>
        </w:rPr>
        <w:t>PoCs</w:t>
      </w:r>
      <w:proofErr w:type="spellEnd"/>
      <w:r w:rsidRPr="00DD052D">
        <w:rPr>
          <w:rFonts w:ascii="Calibri" w:eastAsia="Times New Roman" w:hAnsi="Calibri" w:cs="Times New Roman"/>
          <w:sz w:val="24"/>
        </w:rPr>
        <w:t xml:space="preserve"> from cross-functional teams and integrating systems </w:t>
      </w:r>
      <w:proofErr w:type="spellStart"/>
      <w:r w:rsidRPr="00DD052D">
        <w:rPr>
          <w:rFonts w:ascii="Calibri" w:eastAsia="Times New Roman" w:hAnsi="Calibri" w:cs="Times New Roman"/>
          <w:sz w:val="24"/>
        </w:rPr>
        <w:t>onboarded</w:t>
      </w:r>
      <w:proofErr w:type="spellEnd"/>
    </w:p>
    <w:p w14:paraId="001CF9B7"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Procurement Strategy Defined</w:t>
      </w:r>
    </w:p>
    <w:p w14:paraId="72A49CF9"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Initial Schedule and master plan defined</w:t>
      </w:r>
    </w:p>
    <w:p w14:paraId="3026DED7" w14:textId="77777777" w:rsidR="00DD052D" w:rsidRPr="00DD052D" w:rsidRDefault="00DD052D" w:rsidP="00DD052D">
      <w:pPr>
        <w:numPr>
          <w:ilvl w:val="0"/>
          <w:numId w:val="22"/>
        </w:numPr>
        <w:spacing w:after="0" w:line="240" w:lineRule="auto"/>
        <w:textAlignment w:val="center"/>
        <w:rPr>
          <w:rFonts w:ascii="Calibri" w:eastAsia="Times New Roman" w:hAnsi="Calibri" w:cs="Times New Roman"/>
          <w:sz w:val="24"/>
        </w:rPr>
      </w:pPr>
      <w:r w:rsidRPr="00DD052D">
        <w:rPr>
          <w:rFonts w:ascii="Calibri" w:eastAsia="Times New Roman" w:hAnsi="Calibri" w:cs="Times New Roman"/>
          <w:sz w:val="24"/>
        </w:rPr>
        <w:t>Business Capabilities Defined</w:t>
      </w:r>
    </w:p>
    <w:p w14:paraId="62232E64" w14:textId="77777777" w:rsidR="00925D1F" w:rsidRPr="00DD052D" w:rsidRDefault="00925D1F" w:rsidP="00DD052D">
      <w:pPr>
        <w:pStyle w:val="ListParagraph"/>
        <w:spacing w:after="0"/>
        <w:rPr>
          <w:sz w:val="28"/>
          <w:szCs w:val="24"/>
        </w:rPr>
      </w:pPr>
    </w:p>
    <w:p w14:paraId="6EF3D2B6" w14:textId="6436E6BD" w:rsidR="00373F89" w:rsidRDefault="00373F89" w:rsidP="00DA7AB8">
      <w:pPr>
        <w:pStyle w:val="ListParagraph"/>
        <w:spacing w:after="0"/>
        <w:ind w:left="0"/>
        <w:rPr>
          <w:sz w:val="24"/>
          <w:szCs w:val="24"/>
        </w:rPr>
      </w:pPr>
      <w:r>
        <w:rPr>
          <w:sz w:val="24"/>
          <w:szCs w:val="24"/>
        </w:rPr>
        <w:t>The business case selected for implementation, external context of the implementation and stakeholder and regulatory requirements may result in additions or modifications to this list.</w:t>
      </w:r>
    </w:p>
    <w:p w14:paraId="1AE77E57" w14:textId="77777777" w:rsidR="00373F89" w:rsidRDefault="00373F89" w:rsidP="00DA7AB8">
      <w:pPr>
        <w:pStyle w:val="ListParagraph"/>
        <w:spacing w:after="0"/>
        <w:ind w:left="0"/>
        <w:rPr>
          <w:sz w:val="24"/>
          <w:szCs w:val="24"/>
        </w:rPr>
      </w:pPr>
    </w:p>
    <w:p w14:paraId="2DDAC768" w14:textId="4236B266" w:rsidR="00925D1F" w:rsidRPr="00DD052D" w:rsidRDefault="003A7BDB" w:rsidP="00DA7AB8">
      <w:pPr>
        <w:pStyle w:val="ListParagraph"/>
        <w:spacing w:after="0"/>
        <w:ind w:left="0"/>
        <w:rPr>
          <w:sz w:val="28"/>
          <w:szCs w:val="24"/>
        </w:rPr>
      </w:pPr>
      <w:proofErr w:type="gramStart"/>
      <w:r>
        <w:rPr>
          <w:sz w:val="24"/>
          <w:szCs w:val="24"/>
        </w:rPr>
        <w:t>The goals listed in section 1.1.1 can be achieved by conducting the activities listed in 1.1.2 and considering the best practices mentioned in 1.2</w:t>
      </w:r>
      <w:proofErr w:type="gramEnd"/>
      <w:r>
        <w:rPr>
          <w:sz w:val="24"/>
          <w:szCs w:val="24"/>
        </w:rPr>
        <w:t>. At the end of a successful readiness phase, the stakeholders should have a joint understanding of the responses to the questions highlighted in section 1.1.5.</w:t>
      </w:r>
    </w:p>
    <w:p w14:paraId="3D20AF9B" w14:textId="77777777" w:rsidR="00925D1F" w:rsidRDefault="00925D1F" w:rsidP="00DA7AB8">
      <w:pPr>
        <w:pStyle w:val="ListParagraph"/>
        <w:spacing w:after="0"/>
        <w:ind w:left="0"/>
        <w:rPr>
          <w:sz w:val="24"/>
          <w:szCs w:val="24"/>
        </w:rPr>
      </w:pPr>
    </w:p>
    <w:p w14:paraId="45D375FA" w14:textId="77777777" w:rsidR="00925D1F" w:rsidRDefault="00925D1F" w:rsidP="00DA7AB8">
      <w:pPr>
        <w:pStyle w:val="ListParagraph"/>
        <w:spacing w:after="0"/>
        <w:ind w:left="0"/>
        <w:rPr>
          <w:sz w:val="24"/>
          <w:szCs w:val="24"/>
        </w:rPr>
      </w:pPr>
    </w:p>
    <w:p w14:paraId="5C61C54B" w14:textId="77777777" w:rsidR="00925D1F" w:rsidRDefault="00925D1F" w:rsidP="00DA7AB8">
      <w:pPr>
        <w:pStyle w:val="ListParagraph"/>
        <w:spacing w:after="0"/>
        <w:ind w:left="0"/>
        <w:rPr>
          <w:sz w:val="24"/>
          <w:szCs w:val="24"/>
        </w:rPr>
      </w:pPr>
    </w:p>
    <w:p w14:paraId="170449D9" w14:textId="77777777" w:rsidR="009414D5" w:rsidRPr="00DA7AB8" w:rsidRDefault="009414D5" w:rsidP="00DA7AB8">
      <w:pPr>
        <w:pStyle w:val="ListParagraph"/>
        <w:spacing w:after="0"/>
        <w:ind w:left="0"/>
        <w:rPr>
          <w:sz w:val="24"/>
          <w:szCs w:val="24"/>
        </w:rPr>
      </w:pPr>
    </w:p>
    <w:sectPr w:rsidR="009414D5" w:rsidRPr="00DA7AB8" w:rsidSect="007812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ushi Srivatsava" w:date="2018-01-25T22:52:00Z" w:initials="AS">
    <w:p w14:paraId="238DCCDC" w14:textId="12C985EA" w:rsidR="006306BC" w:rsidRDefault="006306BC">
      <w:pPr>
        <w:pStyle w:val="CommentText"/>
      </w:pPr>
      <w:r>
        <w:rPr>
          <w:rStyle w:val="CommentReference"/>
        </w:rPr>
        <w:annotationRef/>
      </w:r>
      <w:r>
        <w:t>Put Gartner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A4404D" w15:done="0"/>
  <w15:commentEx w15:paraId="071592A6" w15:done="0"/>
  <w15:commentEx w15:paraId="164D69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B8569" w14:textId="77777777" w:rsidR="006306BC" w:rsidRDefault="006306BC" w:rsidP="006034D9">
      <w:pPr>
        <w:spacing w:after="0" w:line="240" w:lineRule="auto"/>
      </w:pPr>
      <w:r>
        <w:separator/>
      </w:r>
    </w:p>
  </w:endnote>
  <w:endnote w:type="continuationSeparator" w:id="0">
    <w:p w14:paraId="3E66801C" w14:textId="77777777" w:rsidR="006306BC" w:rsidRDefault="006306BC" w:rsidP="0060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Calibri"/>
    <w:charset w:val="00"/>
    <w:family w:val="swiss"/>
    <w:pitch w:val="variable"/>
    <w:sig w:usb0="E4002EFF" w:usb1="C000E47F"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Kohinoor Devanagari Semibold">
    <w:panose1 w:val="02000000000000000000"/>
    <w:charset w:val="00"/>
    <w:family w:val="auto"/>
    <w:pitch w:val="variable"/>
    <w:sig w:usb0="00008007" w:usb1="00000000" w:usb2="00000000" w:usb3="00000000" w:csb0="00000093"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1EFDB" w14:textId="77777777" w:rsidR="006306BC" w:rsidRDefault="006306BC" w:rsidP="006034D9">
      <w:pPr>
        <w:spacing w:after="0" w:line="240" w:lineRule="auto"/>
      </w:pPr>
      <w:r>
        <w:separator/>
      </w:r>
    </w:p>
  </w:footnote>
  <w:footnote w:type="continuationSeparator" w:id="0">
    <w:p w14:paraId="0BF5F9AE" w14:textId="77777777" w:rsidR="006306BC" w:rsidRDefault="006306BC" w:rsidP="006034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54754"/>
    <w:multiLevelType w:val="multilevel"/>
    <w:tmpl w:val="49468F1A"/>
    <w:lvl w:ilvl="0">
      <w:start w:val="1"/>
      <w:numFmt w:val="decimal"/>
      <w:lvlText w:val="%1."/>
      <w:lvlJc w:val="left"/>
      <w:pPr>
        <w:ind w:left="720" w:hanging="360"/>
      </w:pPr>
    </w:lvl>
    <w:lvl w:ilvl="1">
      <w:start w:val="1"/>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C47DE"/>
    <w:multiLevelType w:val="multilevel"/>
    <w:tmpl w:val="49468F1A"/>
    <w:lvl w:ilvl="0">
      <w:start w:val="1"/>
      <w:numFmt w:val="decimal"/>
      <w:lvlText w:val="%1."/>
      <w:lvlJc w:val="left"/>
      <w:pPr>
        <w:ind w:left="720" w:hanging="360"/>
      </w:pPr>
    </w:lvl>
    <w:lvl w:ilvl="1">
      <w:start w:val="1"/>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35F04D3"/>
    <w:multiLevelType w:val="multilevel"/>
    <w:tmpl w:val="86A8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63EBC"/>
    <w:multiLevelType w:val="multilevel"/>
    <w:tmpl w:val="B02037A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5F7658"/>
    <w:multiLevelType w:val="hybridMultilevel"/>
    <w:tmpl w:val="D258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72F47"/>
    <w:multiLevelType w:val="hybridMultilevel"/>
    <w:tmpl w:val="C1B6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260C7"/>
    <w:multiLevelType w:val="hybridMultilevel"/>
    <w:tmpl w:val="3A8EB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AA0548"/>
    <w:multiLevelType w:val="hybridMultilevel"/>
    <w:tmpl w:val="8B28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8483C"/>
    <w:multiLevelType w:val="hybridMultilevel"/>
    <w:tmpl w:val="F56CE3AA"/>
    <w:lvl w:ilvl="0" w:tplc="6FDA89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E385F"/>
    <w:multiLevelType w:val="multilevel"/>
    <w:tmpl w:val="4B38F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124DB"/>
    <w:multiLevelType w:val="hybridMultilevel"/>
    <w:tmpl w:val="60E0F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3"/>
  </w:num>
  <w:num w:numId="5">
    <w:abstractNumId w:val="21"/>
  </w:num>
  <w:num w:numId="6">
    <w:abstractNumId w:val="15"/>
  </w:num>
  <w:num w:numId="7">
    <w:abstractNumId w:val="2"/>
  </w:num>
  <w:num w:numId="8">
    <w:abstractNumId w:val="17"/>
  </w:num>
  <w:num w:numId="9">
    <w:abstractNumId w:val="5"/>
  </w:num>
  <w:num w:numId="10">
    <w:abstractNumId w:val="18"/>
  </w:num>
  <w:num w:numId="11">
    <w:abstractNumId w:val="0"/>
  </w:num>
  <w:num w:numId="12">
    <w:abstractNumId w:val="8"/>
  </w:num>
  <w:num w:numId="13">
    <w:abstractNumId w:val="1"/>
  </w:num>
  <w:num w:numId="14">
    <w:abstractNumId w:val="13"/>
  </w:num>
  <w:num w:numId="15">
    <w:abstractNumId w:val="22"/>
  </w:num>
  <w:num w:numId="16">
    <w:abstractNumId w:val="6"/>
  </w:num>
  <w:num w:numId="17">
    <w:abstractNumId w:val="20"/>
  </w:num>
  <w:num w:numId="18">
    <w:abstractNumId w:val="16"/>
  </w:num>
  <w:num w:numId="19">
    <w:abstractNumId w:val="14"/>
  </w:num>
  <w:num w:numId="20">
    <w:abstractNumId w:val="4"/>
  </w:num>
  <w:num w:numId="21">
    <w:abstractNumId w:val="9"/>
  </w:num>
  <w:num w:numId="22">
    <w:abstractNumId w:val="11"/>
  </w:num>
  <w:num w:numId="2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r Vanamali">
    <w15:presenceInfo w15:providerId="None" w15:userId="Star Vanam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45FB"/>
    <w:rsid w:val="00006B1B"/>
    <w:rsid w:val="00012A9B"/>
    <w:rsid w:val="0002174D"/>
    <w:rsid w:val="0002647E"/>
    <w:rsid w:val="000276C9"/>
    <w:rsid w:val="00034467"/>
    <w:rsid w:val="000476A5"/>
    <w:rsid w:val="0005172C"/>
    <w:rsid w:val="00055FC5"/>
    <w:rsid w:val="000709B4"/>
    <w:rsid w:val="000766F4"/>
    <w:rsid w:val="00076EBE"/>
    <w:rsid w:val="000A6A9E"/>
    <w:rsid w:val="000C79D2"/>
    <w:rsid w:val="000D27AE"/>
    <w:rsid w:val="000D7333"/>
    <w:rsid w:val="000E127A"/>
    <w:rsid w:val="000E16C3"/>
    <w:rsid w:val="000F4306"/>
    <w:rsid w:val="00101D9A"/>
    <w:rsid w:val="00102884"/>
    <w:rsid w:val="00103B71"/>
    <w:rsid w:val="001150EF"/>
    <w:rsid w:val="00120607"/>
    <w:rsid w:val="00125380"/>
    <w:rsid w:val="00125D4C"/>
    <w:rsid w:val="0013035B"/>
    <w:rsid w:val="0014156E"/>
    <w:rsid w:val="0014387B"/>
    <w:rsid w:val="00155059"/>
    <w:rsid w:val="00157CA2"/>
    <w:rsid w:val="00160940"/>
    <w:rsid w:val="00166242"/>
    <w:rsid w:val="00172F8B"/>
    <w:rsid w:val="00181093"/>
    <w:rsid w:val="00183A12"/>
    <w:rsid w:val="00184033"/>
    <w:rsid w:val="00186673"/>
    <w:rsid w:val="00191CCA"/>
    <w:rsid w:val="00193EF7"/>
    <w:rsid w:val="001B6F94"/>
    <w:rsid w:val="001D1115"/>
    <w:rsid w:val="001E50DE"/>
    <w:rsid w:val="001E677F"/>
    <w:rsid w:val="001F2EAF"/>
    <w:rsid w:val="001F324B"/>
    <w:rsid w:val="00210E4E"/>
    <w:rsid w:val="002221AF"/>
    <w:rsid w:val="00254107"/>
    <w:rsid w:val="0025492D"/>
    <w:rsid w:val="00257F89"/>
    <w:rsid w:val="00257F8A"/>
    <w:rsid w:val="0026418E"/>
    <w:rsid w:val="00270B5D"/>
    <w:rsid w:val="0027631F"/>
    <w:rsid w:val="00283643"/>
    <w:rsid w:val="00285DF5"/>
    <w:rsid w:val="00291BFA"/>
    <w:rsid w:val="002A395A"/>
    <w:rsid w:val="002A58A4"/>
    <w:rsid w:val="002B41EE"/>
    <w:rsid w:val="002B58F4"/>
    <w:rsid w:val="002C1BA7"/>
    <w:rsid w:val="002C255A"/>
    <w:rsid w:val="002C5FB1"/>
    <w:rsid w:val="002C76F9"/>
    <w:rsid w:val="002D0A25"/>
    <w:rsid w:val="002D27C7"/>
    <w:rsid w:val="002E1BB1"/>
    <w:rsid w:val="00300547"/>
    <w:rsid w:val="00302F3B"/>
    <w:rsid w:val="003063DC"/>
    <w:rsid w:val="00316552"/>
    <w:rsid w:val="00316EF1"/>
    <w:rsid w:val="0032432D"/>
    <w:rsid w:val="0033359F"/>
    <w:rsid w:val="00333DDF"/>
    <w:rsid w:val="003354F3"/>
    <w:rsid w:val="00344625"/>
    <w:rsid w:val="00353C05"/>
    <w:rsid w:val="00353FC4"/>
    <w:rsid w:val="003566AC"/>
    <w:rsid w:val="00364143"/>
    <w:rsid w:val="003669D0"/>
    <w:rsid w:val="003730F8"/>
    <w:rsid w:val="0037364F"/>
    <w:rsid w:val="00373F89"/>
    <w:rsid w:val="00374DE1"/>
    <w:rsid w:val="00376DFA"/>
    <w:rsid w:val="00382011"/>
    <w:rsid w:val="00383EBF"/>
    <w:rsid w:val="0038420D"/>
    <w:rsid w:val="0038718B"/>
    <w:rsid w:val="00391EFF"/>
    <w:rsid w:val="0039288F"/>
    <w:rsid w:val="003967DC"/>
    <w:rsid w:val="003A5F68"/>
    <w:rsid w:val="003A7BDB"/>
    <w:rsid w:val="003B0E7D"/>
    <w:rsid w:val="003B14FC"/>
    <w:rsid w:val="003B2F75"/>
    <w:rsid w:val="003B740B"/>
    <w:rsid w:val="003C0307"/>
    <w:rsid w:val="003C05F6"/>
    <w:rsid w:val="003C32CE"/>
    <w:rsid w:val="003C5541"/>
    <w:rsid w:val="003D62B6"/>
    <w:rsid w:val="003E134A"/>
    <w:rsid w:val="003F4315"/>
    <w:rsid w:val="003F497B"/>
    <w:rsid w:val="003F5066"/>
    <w:rsid w:val="003F6CA7"/>
    <w:rsid w:val="00402F6E"/>
    <w:rsid w:val="0041408E"/>
    <w:rsid w:val="004153DD"/>
    <w:rsid w:val="00416207"/>
    <w:rsid w:val="00431863"/>
    <w:rsid w:val="00432BFB"/>
    <w:rsid w:val="00434AB8"/>
    <w:rsid w:val="00442DAE"/>
    <w:rsid w:val="00447D60"/>
    <w:rsid w:val="004518B3"/>
    <w:rsid w:val="0045689C"/>
    <w:rsid w:val="00457A63"/>
    <w:rsid w:val="004624F7"/>
    <w:rsid w:val="00463825"/>
    <w:rsid w:val="00471DDA"/>
    <w:rsid w:val="00492F71"/>
    <w:rsid w:val="004B130B"/>
    <w:rsid w:val="004B3AF1"/>
    <w:rsid w:val="004E6561"/>
    <w:rsid w:val="004E6692"/>
    <w:rsid w:val="004F18E9"/>
    <w:rsid w:val="004F222A"/>
    <w:rsid w:val="00505676"/>
    <w:rsid w:val="005060AF"/>
    <w:rsid w:val="00506100"/>
    <w:rsid w:val="005115B8"/>
    <w:rsid w:val="00513A51"/>
    <w:rsid w:val="00525445"/>
    <w:rsid w:val="005269ED"/>
    <w:rsid w:val="00530690"/>
    <w:rsid w:val="00533F4A"/>
    <w:rsid w:val="00537983"/>
    <w:rsid w:val="00542643"/>
    <w:rsid w:val="0054609E"/>
    <w:rsid w:val="00560881"/>
    <w:rsid w:val="00563943"/>
    <w:rsid w:val="00567AF9"/>
    <w:rsid w:val="00572D06"/>
    <w:rsid w:val="00576B9B"/>
    <w:rsid w:val="005807AF"/>
    <w:rsid w:val="00583B8F"/>
    <w:rsid w:val="005878A8"/>
    <w:rsid w:val="00593BAB"/>
    <w:rsid w:val="00595472"/>
    <w:rsid w:val="00596C76"/>
    <w:rsid w:val="005A7CA1"/>
    <w:rsid w:val="005B4E43"/>
    <w:rsid w:val="005B5EFE"/>
    <w:rsid w:val="005B6D22"/>
    <w:rsid w:val="005C1B5C"/>
    <w:rsid w:val="005C4002"/>
    <w:rsid w:val="005D097B"/>
    <w:rsid w:val="005E1419"/>
    <w:rsid w:val="005F05CB"/>
    <w:rsid w:val="005F78F4"/>
    <w:rsid w:val="006000DA"/>
    <w:rsid w:val="00600C27"/>
    <w:rsid w:val="006013EF"/>
    <w:rsid w:val="006034D9"/>
    <w:rsid w:val="006037C0"/>
    <w:rsid w:val="00603A06"/>
    <w:rsid w:val="00614DE3"/>
    <w:rsid w:val="0062095E"/>
    <w:rsid w:val="006306BC"/>
    <w:rsid w:val="00640EFA"/>
    <w:rsid w:val="00641CF7"/>
    <w:rsid w:val="00647220"/>
    <w:rsid w:val="00647DFD"/>
    <w:rsid w:val="00647FC1"/>
    <w:rsid w:val="00650AAA"/>
    <w:rsid w:val="006533DD"/>
    <w:rsid w:val="00655956"/>
    <w:rsid w:val="0065626E"/>
    <w:rsid w:val="00656438"/>
    <w:rsid w:val="0066571E"/>
    <w:rsid w:val="006660CA"/>
    <w:rsid w:val="006740DC"/>
    <w:rsid w:val="006770FB"/>
    <w:rsid w:val="006974F6"/>
    <w:rsid w:val="006A0293"/>
    <w:rsid w:val="006A5713"/>
    <w:rsid w:val="006B0558"/>
    <w:rsid w:val="006B7D9A"/>
    <w:rsid w:val="006C25C2"/>
    <w:rsid w:val="006C275B"/>
    <w:rsid w:val="006C3A03"/>
    <w:rsid w:val="006D13AA"/>
    <w:rsid w:val="006D28C3"/>
    <w:rsid w:val="006E3707"/>
    <w:rsid w:val="0070140F"/>
    <w:rsid w:val="00704533"/>
    <w:rsid w:val="00713D02"/>
    <w:rsid w:val="00714332"/>
    <w:rsid w:val="00715C3E"/>
    <w:rsid w:val="007202A9"/>
    <w:rsid w:val="00720DBD"/>
    <w:rsid w:val="00724AA6"/>
    <w:rsid w:val="007259CC"/>
    <w:rsid w:val="00734E3E"/>
    <w:rsid w:val="00742A1E"/>
    <w:rsid w:val="00750118"/>
    <w:rsid w:val="00750CED"/>
    <w:rsid w:val="00753EB3"/>
    <w:rsid w:val="0076241B"/>
    <w:rsid w:val="007812D8"/>
    <w:rsid w:val="00786386"/>
    <w:rsid w:val="0079133E"/>
    <w:rsid w:val="00794241"/>
    <w:rsid w:val="00796103"/>
    <w:rsid w:val="007A0861"/>
    <w:rsid w:val="007A17E9"/>
    <w:rsid w:val="007A2AFE"/>
    <w:rsid w:val="007B1522"/>
    <w:rsid w:val="007B2327"/>
    <w:rsid w:val="007B58A6"/>
    <w:rsid w:val="007D5C8B"/>
    <w:rsid w:val="007E08DB"/>
    <w:rsid w:val="007E202F"/>
    <w:rsid w:val="007E38A8"/>
    <w:rsid w:val="007E3BA1"/>
    <w:rsid w:val="007E4108"/>
    <w:rsid w:val="007E4DE6"/>
    <w:rsid w:val="007F1134"/>
    <w:rsid w:val="007F3A22"/>
    <w:rsid w:val="007F59EB"/>
    <w:rsid w:val="007F6789"/>
    <w:rsid w:val="00831A74"/>
    <w:rsid w:val="00834A40"/>
    <w:rsid w:val="00835A14"/>
    <w:rsid w:val="00840B4B"/>
    <w:rsid w:val="00843CE2"/>
    <w:rsid w:val="00845180"/>
    <w:rsid w:val="00854C2F"/>
    <w:rsid w:val="00860A1D"/>
    <w:rsid w:val="00866C26"/>
    <w:rsid w:val="00890BBD"/>
    <w:rsid w:val="00895676"/>
    <w:rsid w:val="008A1B54"/>
    <w:rsid w:val="008A617A"/>
    <w:rsid w:val="008B041C"/>
    <w:rsid w:val="008B0928"/>
    <w:rsid w:val="008B7AE2"/>
    <w:rsid w:val="008C260C"/>
    <w:rsid w:val="008C555A"/>
    <w:rsid w:val="008C653B"/>
    <w:rsid w:val="008C6D61"/>
    <w:rsid w:val="008D0978"/>
    <w:rsid w:val="008D3B3D"/>
    <w:rsid w:val="008E16CC"/>
    <w:rsid w:val="008E1935"/>
    <w:rsid w:val="008E3728"/>
    <w:rsid w:val="008F0299"/>
    <w:rsid w:val="008F13DE"/>
    <w:rsid w:val="008F7F1B"/>
    <w:rsid w:val="00903710"/>
    <w:rsid w:val="00910062"/>
    <w:rsid w:val="00921BB5"/>
    <w:rsid w:val="00921FBE"/>
    <w:rsid w:val="00923E86"/>
    <w:rsid w:val="00925D1F"/>
    <w:rsid w:val="00926E50"/>
    <w:rsid w:val="00927793"/>
    <w:rsid w:val="009409D6"/>
    <w:rsid w:val="009414D5"/>
    <w:rsid w:val="00943EA9"/>
    <w:rsid w:val="00946B12"/>
    <w:rsid w:val="00951BED"/>
    <w:rsid w:val="009565B2"/>
    <w:rsid w:val="009574D7"/>
    <w:rsid w:val="00962D4B"/>
    <w:rsid w:val="009644A8"/>
    <w:rsid w:val="00965448"/>
    <w:rsid w:val="00965B2B"/>
    <w:rsid w:val="009716DB"/>
    <w:rsid w:val="00976834"/>
    <w:rsid w:val="00986CF1"/>
    <w:rsid w:val="00986ED5"/>
    <w:rsid w:val="009924CD"/>
    <w:rsid w:val="009A0E07"/>
    <w:rsid w:val="009A1CA1"/>
    <w:rsid w:val="009B2A2B"/>
    <w:rsid w:val="009B79CB"/>
    <w:rsid w:val="009C4F2B"/>
    <w:rsid w:val="009D107F"/>
    <w:rsid w:val="009E1783"/>
    <w:rsid w:val="009E2273"/>
    <w:rsid w:val="009E6AC9"/>
    <w:rsid w:val="009F0E15"/>
    <w:rsid w:val="009F4C44"/>
    <w:rsid w:val="00A06EE3"/>
    <w:rsid w:val="00A15738"/>
    <w:rsid w:val="00A2026B"/>
    <w:rsid w:val="00A23EB6"/>
    <w:rsid w:val="00A26220"/>
    <w:rsid w:val="00A35C71"/>
    <w:rsid w:val="00A37951"/>
    <w:rsid w:val="00A41017"/>
    <w:rsid w:val="00A43A89"/>
    <w:rsid w:val="00A45989"/>
    <w:rsid w:val="00A53535"/>
    <w:rsid w:val="00A5483E"/>
    <w:rsid w:val="00A67050"/>
    <w:rsid w:val="00A67866"/>
    <w:rsid w:val="00A73866"/>
    <w:rsid w:val="00A84DEA"/>
    <w:rsid w:val="00A921A6"/>
    <w:rsid w:val="00A92351"/>
    <w:rsid w:val="00A96FE6"/>
    <w:rsid w:val="00A97D12"/>
    <w:rsid w:val="00AA1843"/>
    <w:rsid w:val="00AA425C"/>
    <w:rsid w:val="00AA4D22"/>
    <w:rsid w:val="00AA6461"/>
    <w:rsid w:val="00AA6AD7"/>
    <w:rsid w:val="00AB298A"/>
    <w:rsid w:val="00AC1010"/>
    <w:rsid w:val="00AC7C26"/>
    <w:rsid w:val="00AD281D"/>
    <w:rsid w:val="00AD5DA4"/>
    <w:rsid w:val="00AE147A"/>
    <w:rsid w:val="00AE491C"/>
    <w:rsid w:val="00AE538D"/>
    <w:rsid w:val="00AE7594"/>
    <w:rsid w:val="00B046BD"/>
    <w:rsid w:val="00B07C88"/>
    <w:rsid w:val="00B117F8"/>
    <w:rsid w:val="00B25BE9"/>
    <w:rsid w:val="00B306B4"/>
    <w:rsid w:val="00B53DA6"/>
    <w:rsid w:val="00B64F18"/>
    <w:rsid w:val="00B66EE0"/>
    <w:rsid w:val="00B75EFB"/>
    <w:rsid w:val="00B823EF"/>
    <w:rsid w:val="00BA1655"/>
    <w:rsid w:val="00BB519E"/>
    <w:rsid w:val="00BB6405"/>
    <w:rsid w:val="00BB7FD6"/>
    <w:rsid w:val="00BD4A32"/>
    <w:rsid w:val="00BD4F61"/>
    <w:rsid w:val="00BD6389"/>
    <w:rsid w:val="00BE42B5"/>
    <w:rsid w:val="00BE5E10"/>
    <w:rsid w:val="00BF2EA6"/>
    <w:rsid w:val="00BF6B3F"/>
    <w:rsid w:val="00C01DED"/>
    <w:rsid w:val="00C1096A"/>
    <w:rsid w:val="00C16274"/>
    <w:rsid w:val="00C20F5E"/>
    <w:rsid w:val="00C26CD2"/>
    <w:rsid w:val="00C277BE"/>
    <w:rsid w:val="00C277E6"/>
    <w:rsid w:val="00C27E24"/>
    <w:rsid w:val="00C30406"/>
    <w:rsid w:val="00C44A5C"/>
    <w:rsid w:val="00C57C9B"/>
    <w:rsid w:val="00C6027A"/>
    <w:rsid w:val="00C61EB5"/>
    <w:rsid w:val="00C65BFD"/>
    <w:rsid w:val="00C83083"/>
    <w:rsid w:val="00C92ADB"/>
    <w:rsid w:val="00C96DAC"/>
    <w:rsid w:val="00CA170C"/>
    <w:rsid w:val="00CA1C03"/>
    <w:rsid w:val="00CA60C2"/>
    <w:rsid w:val="00CB4476"/>
    <w:rsid w:val="00CC38DF"/>
    <w:rsid w:val="00CD0D3B"/>
    <w:rsid w:val="00CD286A"/>
    <w:rsid w:val="00CD45F9"/>
    <w:rsid w:val="00CE21C5"/>
    <w:rsid w:val="00CE3DEB"/>
    <w:rsid w:val="00CF381F"/>
    <w:rsid w:val="00D003B2"/>
    <w:rsid w:val="00D01F8B"/>
    <w:rsid w:val="00D03E8A"/>
    <w:rsid w:val="00D32B2A"/>
    <w:rsid w:val="00D335A2"/>
    <w:rsid w:val="00D35A74"/>
    <w:rsid w:val="00D37049"/>
    <w:rsid w:val="00D61648"/>
    <w:rsid w:val="00D646CA"/>
    <w:rsid w:val="00D726C3"/>
    <w:rsid w:val="00D73C1F"/>
    <w:rsid w:val="00D95ECD"/>
    <w:rsid w:val="00DA379F"/>
    <w:rsid w:val="00DA4164"/>
    <w:rsid w:val="00DA7AB8"/>
    <w:rsid w:val="00DB0023"/>
    <w:rsid w:val="00DB00A5"/>
    <w:rsid w:val="00DB31D6"/>
    <w:rsid w:val="00DC0F0E"/>
    <w:rsid w:val="00DD052D"/>
    <w:rsid w:val="00DD28AF"/>
    <w:rsid w:val="00DD2DF7"/>
    <w:rsid w:val="00DE6F95"/>
    <w:rsid w:val="00DF39AC"/>
    <w:rsid w:val="00DF4587"/>
    <w:rsid w:val="00DF5582"/>
    <w:rsid w:val="00DF601F"/>
    <w:rsid w:val="00E0032C"/>
    <w:rsid w:val="00E06347"/>
    <w:rsid w:val="00E0642A"/>
    <w:rsid w:val="00E1201F"/>
    <w:rsid w:val="00E125BD"/>
    <w:rsid w:val="00E25A20"/>
    <w:rsid w:val="00E305CC"/>
    <w:rsid w:val="00E30F25"/>
    <w:rsid w:val="00E31F3F"/>
    <w:rsid w:val="00E32D4E"/>
    <w:rsid w:val="00E36800"/>
    <w:rsid w:val="00E43111"/>
    <w:rsid w:val="00E4508D"/>
    <w:rsid w:val="00E56D12"/>
    <w:rsid w:val="00E56F46"/>
    <w:rsid w:val="00E63E45"/>
    <w:rsid w:val="00E726BD"/>
    <w:rsid w:val="00E73783"/>
    <w:rsid w:val="00E83573"/>
    <w:rsid w:val="00E84CA4"/>
    <w:rsid w:val="00E857BB"/>
    <w:rsid w:val="00EB3C87"/>
    <w:rsid w:val="00EB6EBF"/>
    <w:rsid w:val="00EC0C0C"/>
    <w:rsid w:val="00F032B0"/>
    <w:rsid w:val="00F12A44"/>
    <w:rsid w:val="00F17214"/>
    <w:rsid w:val="00F2437F"/>
    <w:rsid w:val="00F342BD"/>
    <w:rsid w:val="00F35494"/>
    <w:rsid w:val="00F52B83"/>
    <w:rsid w:val="00F5303D"/>
    <w:rsid w:val="00F54BDC"/>
    <w:rsid w:val="00F60345"/>
    <w:rsid w:val="00F766EF"/>
    <w:rsid w:val="00F90B84"/>
    <w:rsid w:val="00FA0FD4"/>
    <w:rsid w:val="00FA33A1"/>
    <w:rsid w:val="00FA3944"/>
    <w:rsid w:val="00FA7CA1"/>
    <w:rsid w:val="00FB33F3"/>
    <w:rsid w:val="00FD06D4"/>
    <w:rsid w:val="00FD500A"/>
    <w:rsid w:val="00FE68BC"/>
    <w:rsid w:val="00FF0EAB"/>
    <w:rsid w:val="00FF394B"/>
    <w:rsid w:val="00FF6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9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B3F"/>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F6B3F"/>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8B09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paragraph" w:styleId="NormalWeb">
    <w:name w:val="Normal (Web)"/>
    <w:basedOn w:val="Normal"/>
    <w:uiPriority w:val="99"/>
    <w:unhideWhenUsed/>
    <w:rsid w:val="00647220"/>
    <w:pPr>
      <w:spacing w:before="100" w:beforeAutospacing="1" w:after="100" w:afterAutospacing="1" w:line="240" w:lineRule="auto"/>
    </w:pPr>
    <w:rPr>
      <w:rFonts w:ascii="Times New Roman" w:hAnsi="Times New Roman" w:cs="Times New Roman"/>
      <w:sz w:val="20"/>
      <w:szCs w:val="20"/>
    </w:rPr>
  </w:style>
  <w:style w:type="paragraph" w:styleId="Header">
    <w:name w:val="header"/>
    <w:basedOn w:val="Normal"/>
    <w:link w:val="HeaderChar"/>
    <w:uiPriority w:val="99"/>
    <w:unhideWhenUsed/>
    <w:rsid w:val="006034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34D9"/>
  </w:style>
  <w:style w:type="paragraph" w:styleId="Footer">
    <w:name w:val="footer"/>
    <w:basedOn w:val="Normal"/>
    <w:link w:val="FooterChar"/>
    <w:uiPriority w:val="99"/>
    <w:unhideWhenUsed/>
    <w:rsid w:val="006034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34D9"/>
  </w:style>
  <w:style w:type="character" w:customStyle="1" w:styleId="Heading1Char">
    <w:name w:val="Heading 1 Char"/>
    <w:basedOn w:val="DefaultParagraphFont"/>
    <w:link w:val="Heading1"/>
    <w:uiPriority w:val="9"/>
    <w:rsid w:val="00BF6B3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B3F"/>
    <w:rPr>
      <w:rFonts w:ascii="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F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F6B3F"/>
    <w:rPr>
      <w:rFonts w:ascii="Courier" w:hAnsi="Courier" w:cs="Courier"/>
      <w:sz w:val="20"/>
      <w:szCs w:val="20"/>
    </w:rPr>
  </w:style>
  <w:style w:type="character" w:styleId="HTMLCode">
    <w:name w:val="HTML Code"/>
    <w:basedOn w:val="DefaultParagraphFont"/>
    <w:uiPriority w:val="99"/>
    <w:semiHidden/>
    <w:unhideWhenUsed/>
    <w:rsid w:val="00BF6B3F"/>
    <w:rPr>
      <w:rFonts w:ascii="Courier" w:eastAsiaTheme="minorHAnsi" w:hAnsi="Courier" w:cs="Courier"/>
      <w:sz w:val="20"/>
      <w:szCs w:val="20"/>
    </w:rPr>
  </w:style>
  <w:style w:type="character" w:customStyle="1" w:styleId="Heading3Char">
    <w:name w:val="Heading 3 Char"/>
    <w:basedOn w:val="DefaultParagraphFont"/>
    <w:link w:val="Heading3"/>
    <w:uiPriority w:val="9"/>
    <w:rsid w:val="008B0928"/>
    <w:rPr>
      <w:rFonts w:asciiTheme="majorHAnsi" w:eastAsiaTheme="majorEastAsia" w:hAnsiTheme="majorHAnsi" w:cstheme="majorBidi"/>
      <w:b/>
      <w:bCs/>
      <w:color w:val="4F81BD" w:themeColor="accent1"/>
    </w:rPr>
  </w:style>
  <w:style w:type="table" w:styleId="TableGrid">
    <w:name w:val="Table Grid"/>
    <w:basedOn w:val="TableNormal"/>
    <w:uiPriority w:val="59"/>
    <w:rsid w:val="00DD2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B3F"/>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F6B3F"/>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8B09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paragraph" w:styleId="NormalWeb">
    <w:name w:val="Normal (Web)"/>
    <w:basedOn w:val="Normal"/>
    <w:uiPriority w:val="99"/>
    <w:unhideWhenUsed/>
    <w:rsid w:val="00647220"/>
    <w:pPr>
      <w:spacing w:before="100" w:beforeAutospacing="1" w:after="100" w:afterAutospacing="1" w:line="240" w:lineRule="auto"/>
    </w:pPr>
    <w:rPr>
      <w:rFonts w:ascii="Times New Roman" w:hAnsi="Times New Roman" w:cs="Times New Roman"/>
      <w:sz w:val="20"/>
      <w:szCs w:val="20"/>
    </w:rPr>
  </w:style>
  <w:style w:type="paragraph" w:styleId="Header">
    <w:name w:val="header"/>
    <w:basedOn w:val="Normal"/>
    <w:link w:val="HeaderChar"/>
    <w:uiPriority w:val="99"/>
    <w:unhideWhenUsed/>
    <w:rsid w:val="006034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34D9"/>
  </w:style>
  <w:style w:type="paragraph" w:styleId="Footer">
    <w:name w:val="footer"/>
    <w:basedOn w:val="Normal"/>
    <w:link w:val="FooterChar"/>
    <w:uiPriority w:val="99"/>
    <w:unhideWhenUsed/>
    <w:rsid w:val="006034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34D9"/>
  </w:style>
  <w:style w:type="character" w:customStyle="1" w:styleId="Heading1Char">
    <w:name w:val="Heading 1 Char"/>
    <w:basedOn w:val="DefaultParagraphFont"/>
    <w:link w:val="Heading1"/>
    <w:uiPriority w:val="9"/>
    <w:rsid w:val="00BF6B3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B3F"/>
    <w:rPr>
      <w:rFonts w:ascii="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F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F6B3F"/>
    <w:rPr>
      <w:rFonts w:ascii="Courier" w:hAnsi="Courier" w:cs="Courier"/>
      <w:sz w:val="20"/>
      <w:szCs w:val="20"/>
    </w:rPr>
  </w:style>
  <w:style w:type="character" w:styleId="HTMLCode">
    <w:name w:val="HTML Code"/>
    <w:basedOn w:val="DefaultParagraphFont"/>
    <w:uiPriority w:val="99"/>
    <w:semiHidden/>
    <w:unhideWhenUsed/>
    <w:rsid w:val="00BF6B3F"/>
    <w:rPr>
      <w:rFonts w:ascii="Courier" w:eastAsiaTheme="minorHAnsi" w:hAnsi="Courier" w:cs="Courier"/>
      <w:sz w:val="20"/>
      <w:szCs w:val="20"/>
    </w:rPr>
  </w:style>
  <w:style w:type="character" w:customStyle="1" w:styleId="Heading3Char">
    <w:name w:val="Heading 3 Char"/>
    <w:basedOn w:val="DefaultParagraphFont"/>
    <w:link w:val="Heading3"/>
    <w:uiPriority w:val="9"/>
    <w:rsid w:val="008B0928"/>
    <w:rPr>
      <w:rFonts w:asciiTheme="majorHAnsi" w:eastAsiaTheme="majorEastAsia" w:hAnsiTheme="majorHAnsi" w:cstheme="majorBidi"/>
      <w:b/>
      <w:bCs/>
      <w:color w:val="4F81BD" w:themeColor="accent1"/>
    </w:rPr>
  </w:style>
  <w:style w:type="table" w:styleId="TableGrid">
    <w:name w:val="Table Grid"/>
    <w:basedOn w:val="TableNormal"/>
    <w:uiPriority w:val="59"/>
    <w:rsid w:val="00DD2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424">
      <w:bodyDiv w:val="1"/>
      <w:marLeft w:val="0"/>
      <w:marRight w:val="0"/>
      <w:marTop w:val="0"/>
      <w:marBottom w:val="0"/>
      <w:divBdr>
        <w:top w:val="none" w:sz="0" w:space="0" w:color="auto"/>
        <w:left w:val="none" w:sz="0" w:space="0" w:color="auto"/>
        <w:bottom w:val="none" w:sz="0" w:space="0" w:color="auto"/>
        <w:right w:val="none" w:sz="0" w:space="0" w:color="auto"/>
      </w:divBdr>
    </w:div>
    <w:div w:id="60949123">
      <w:bodyDiv w:val="1"/>
      <w:marLeft w:val="0"/>
      <w:marRight w:val="0"/>
      <w:marTop w:val="0"/>
      <w:marBottom w:val="0"/>
      <w:divBdr>
        <w:top w:val="none" w:sz="0" w:space="0" w:color="auto"/>
        <w:left w:val="none" w:sz="0" w:space="0" w:color="auto"/>
        <w:bottom w:val="none" w:sz="0" w:space="0" w:color="auto"/>
        <w:right w:val="none" w:sz="0" w:space="0" w:color="auto"/>
      </w:divBdr>
    </w:div>
    <w:div w:id="68777262">
      <w:bodyDiv w:val="1"/>
      <w:marLeft w:val="0"/>
      <w:marRight w:val="0"/>
      <w:marTop w:val="0"/>
      <w:marBottom w:val="0"/>
      <w:divBdr>
        <w:top w:val="none" w:sz="0" w:space="0" w:color="auto"/>
        <w:left w:val="none" w:sz="0" w:space="0" w:color="auto"/>
        <w:bottom w:val="none" w:sz="0" w:space="0" w:color="auto"/>
        <w:right w:val="none" w:sz="0" w:space="0" w:color="auto"/>
      </w:divBdr>
    </w:div>
    <w:div w:id="93134502">
      <w:bodyDiv w:val="1"/>
      <w:marLeft w:val="0"/>
      <w:marRight w:val="0"/>
      <w:marTop w:val="0"/>
      <w:marBottom w:val="0"/>
      <w:divBdr>
        <w:top w:val="none" w:sz="0" w:space="0" w:color="auto"/>
        <w:left w:val="none" w:sz="0" w:space="0" w:color="auto"/>
        <w:bottom w:val="none" w:sz="0" w:space="0" w:color="auto"/>
        <w:right w:val="none" w:sz="0" w:space="0" w:color="auto"/>
      </w:divBdr>
    </w:div>
    <w:div w:id="126246339">
      <w:bodyDiv w:val="1"/>
      <w:marLeft w:val="0"/>
      <w:marRight w:val="0"/>
      <w:marTop w:val="0"/>
      <w:marBottom w:val="0"/>
      <w:divBdr>
        <w:top w:val="none" w:sz="0" w:space="0" w:color="auto"/>
        <w:left w:val="none" w:sz="0" w:space="0" w:color="auto"/>
        <w:bottom w:val="none" w:sz="0" w:space="0" w:color="auto"/>
        <w:right w:val="none" w:sz="0" w:space="0" w:color="auto"/>
      </w:divBdr>
    </w:div>
    <w:div w:id="178736716">
      <w:bodyDiv w:val="1"/>
      <w:marLeft w:val="0"/>
      <w:marRight w:val="0"/>
      <w:marTop w:val="0"/>
      <w:marBottom w:val="0"/>
      <w:divBdr>
        <w:top w:val="none" w:sz="0" w:space="0" w:color="auto"/>
        <w:left w:val="none" w:sz="0" w:space="0" w:color="auto"/>
        <w:bottom w:val="none" w:sz="0" w:space="0" w:color="auto"/>
        <w:right w:val="none" w:sz="0" w:space="0" w:color="auto"/>
      </w:divBdr>
    </w:div>
    <w:div w:id="435096019">
      <w:bodyDiv w:val="1"/>
      <w:marLeft w:val="0"/>
      <w:marRight w:val="0"/>
      <w:marTop w:val="0"/>
      <w:marBottom w:val="0"/>
      <w:divBdr>
        <w:top w:val="none" w:sz="0" w:space="0" w:color="auto"/>
        <w:left w:val="none" w:sz="0" w:space="0" w:color="auto"/>
        <w:bottom w:val="none" w:sz="0" w:space="0" w:color="auto"/>
        <w:right w:val="none" w:sz="0" w:space="0" w:color="auto"/>
      </w:divBdr>
    </w:div>
    <w:div w:id="813260622">
      <w:bodyDiv w:val="1"/>
      <w:marLeft w:val="0"/>
      <w:marRight w:val="0"/>
      <w:marTop w:val="0"/>
      <w:marBottom w:val="0"/>
      <w:divBdr>
        <w:top w:val="none" w:sz="0" w:space="0" w:color="auto"/>
        <w:left w:val="none" w:sz="0" w:space="0" w:color="auto"/>
        <w:bottom w:val="none" w:sz="0" w:space="0" w:color="auto"/>
        <w:right w:val="none" w:sz="0" w:space="0" w:color="auto"/>
      </w:divBdr>
    </w:div>
    <w:div w:id="927616786">
      <w:bodyDiv w:val="1"/>
      <w:marLeft w:val="0"/>
      <w:marRight w:val="0"/>
      <w:marTop w:val="0"/>
      <w:marBottom w:val="0"/>
      <w:divBdr>
        <w:top w:val="none" w:sz="0" w:space="0" w:color="auto"/>
        <w:left w:val="none" w:sz="0" w:space="0" w:color="auto"/>
        <w:bottom w:val="none" w:sz="0" w:space="0" w:color="auto"/>
        <w:right w:val="none" w:sz="0" w:space="0" w:color="auto"/>
      </w:divBdr>
    </w:div>
    <w:div w:id="944508321">
      <w:bodyDiv w:val="1"/>
      <w:marLeft w:val="0"/>
      <w:marRight w:val="0"/>
      <w:marTop w:val="0"/>
      <w:marBottom w:val="0"/>
      <w:divBdr>
        <w:top w:val="none" w:sz="0" w:space="0" w:color="auto"/>
        <w:left w:val="none" w:sz="0" w:space="0" w:color="auto"/>
        <w:bottom w:val="none" w:sz="0" w:space="0" w:color="auto"/>
        <w:right w:val="none" w:sz="0" w:space="0" w:color="auto"/>
      </w:divBdr>
    </w:div>
    <w:div w:id="979501837">
      <w:bodyDiv w:val="1"/>
      <w:marLeft w:val="0"/>
      <w:marRight w:val="0"/>
      <w:marTop w:val="0"/>
      <w:marBottom w:val="0"/>
      <w:divBdr>
        <w:top w:val="none" w:sz="0" w:space="0" w:color="auto"/>
        <w:left w:val="none" w:sz="0" w:space="0" w:color="auto"/>
        <w:bottom w:val="none" w:sz="0" w:space="0" w:color="auto"/>
        <w:right w:val="none" w:sz="0" w:space="0" w:color="auto"/>
      </w:divBdr>
    </w:div>
    <w:div w:id="1140146075">
      <w:bodyDiv w:val="1"/>
      <w:marLeft w:val="0"/>
      <w:marRight w:val="0"/>
      <w:marTop w:val="0"/>
      <w:marBottom w:val="0"/>
      <w:divBdr>
        <w:top w:val="none" w:sz="0" w:space="0" w:color="auto"/>
        <w:left w:val="none" w:sz="0" w:space="0" w:color="auto"/>
        <w:bottom w:val="none" w:sz="0" w:space="0" w:color="auto"/>
        <w:right w:val="none" w:sz="0" w:space="0" w:color="auto"/>
      </w:divBdr>
    </w:div>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473405777">
      <w:bodyDiv w:val="1"/>
      <w:marLeft w:val="0"/>
      <w:marRight w:val="0"/>
      <w:marTop w:val="0"/>
      <w:marBottom w:val="0"/>
      <w:divBdr>
        <w:top w:val="none" w:sz="0" w:space="0" w:color="auto"/>
        <w:left w:val="none" w:sz="0" w:space="0" w:color="auto"/>
        <w:bottom w:val="none" w:sz="0" w:space="0" w:color="auto"/>
        <w:right w:val="none" w:sz="0" w:space="0" w:color="auto"/>
      </w:divBdr>
    </w:div>
    <w:div w:id="1631978684">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 w:id="1900242087">
      <w:bodyDiv w:val="1"/>
      <w:marLeft w:val="0"/>
      <w:marRight w:val="0"/>
      <w:marTop w:val="0"/>
      <w:marBottom w:val="0"/>
      <w:divBdr>
        <w:top w:val="none" w:sz="0" w:space="0" w:color="auto"/>
        <w:left w:val="none" w:sz="0" w:space="0" w:color="auto"/>
        <w:bottom w:val="none" w:sz="0" w:space="0" w:color="auto"/>
        <w:right w:val="none" w:sz="0" w:space="0" w:color="auto"/>
      </w:divBdr>
    </w:div>
    <w:div w:id="2067682482">
      <w:bodyDiv w:val="1"/>
      <w:marLeft w:val="0"/>
      <w:marRight w:val="0"/>
      <w:marTop w:val="0"/>
      <w:marBottom w:val="0"/>
      <w:divBdr>
        <w:top w:val="none" w:sz="0" w:space="0" w:color="auto"/>
        <w:left w:val="none" w:sz="0" w:space="0" w:color="auto"/>
        <w:bottom w:val="none" w:sz="0" w:space="0" w:color="auto"/>
        <w:right w:val="none" w:sz="0" w:space="0" w:color="auto"/>
      </w:divBdr>
    </w:div>
    <w:div w:id="2118482814">
      <w:bodyDiv w:val="1"/>
      <w:marLeft w:val="0"/>
      <w:marRight w:val="0"/>
      <w:marTop w:val="0"/>
      <w:marBottom w:val="0"/>
      <w:divBdr>
        <w:top w:val="none" w:sz="0" w:space="0" w:color="auto"/>
        <w:left w:val="none" w:sz="0" w:space="0" w:color="auto"/>
        <w:bottom w:val="none" w:sz="0" w:space="0" w:color="auto"/>
        <w:right w:val="none" w:sz="0" w:space="0" w:color="auto"/>
      </w:divBdr>
    </w:div>
    <w:div w:id="2120221882">
      <w:bodyDiv w:val="1"/>
      <w:marLeft w:val="0"/>
      <w:marRight w:val="0"/>
      <w:marTop w:val="0"/>
      <w:marBottom w:val="0"/>
      <w:divBdr>
        <w:top w:val="none" w:sz="0" w:space="0" w:color="auto"/>
        <w:left w:val="none" w:sz="0" w:space="0" w:color="auto"/>
        <w:bottom w:val="none" w:sz="0" w:space="0" w:color="auto"/>
        <w:right w:val="none" w:sz="0" w:space="0" w:color="auto"/>
      </w:divBdr>
    </w:div>
    <w:div w:id="21408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02D26F-01C3-D343-81BF-EC1B24D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1822</Words>
  <Characters>10387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Arushi Srivatsava</cp:lastModifiedBy>
  <cp:revision>16</cp:revision>
  <dcterms:created xsi:type="dcterms:W3CDTF">2018-01-11T18:35:00Z</dcterms:created>
  <dcterms:modified xsi:type="dcterms:W3CDTF">2018-01-26T13:59:00Z</dcterms:modified>
</cp:coreProperties>
</file>