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9C5" w:rsidRPr="003619C5" w:rsidRDefault="003619C5" w:rsidP="003619C5">
      <w:pPr>
        <w:spacing w:after="0" w:line="240" w:lineRule="auto"/>
        <w:jc w:val="center"/>
        <w:rPr>
          <w:rFonts w:eastAsia="Times New Roman" w:cs="Arial"/>
          <w:color w:val="000000"/>
          <w:sz w:val="56"/>
          <w:szCs w:val="56"/>
        </w:rPr>
      </w:pPr>
      <w:r w:rsidRPr="003619C5">
        <w:rPr>
          <w:rFonts w:eastAsia="Times New Roman" w:cs="Arial"/>
          <w:color w:val="000000"/>
          <w:sz w:val="56"/>
          <w:szCs w:val="56"/>
        </w:rPr>
        <w:t>How to Buy</w:t>
      </w:r>
    </w:p>
    <w:p w:rsidR="003619C5" w:rsidRDefault="003619C5" w:rsidP="003619C5">
      <w:pPr>
        <w:spacing w:after="0" w:line="240" w:lineRule="auto"/>
        <w:jc w:val="center"/>
        <w:rPr>
          <w:rFonts w:eastAsia="Times New Roman" w:cs="Arial"/>
          <w:color w:val="000000"/>
          <w:sz w:val="48"/>
          <w:szCs w:val="48"/>
        </w:rPr>
      </w:pPr>
    </w:p>
    <w:p w:rsidR="003619C5" w:rsidRPr="003619C5" w:rsidRDefault="003619C5" w:rsidP="003619C5">
      <w:pPr>
        <w:spacing w:after="0" w:line="240" w:lineRule="auto"/>
        <w:rPr>
          <w:rFonts w:ascii="Times New Roman" w:eastAsia="Times New Roman" w:hAnsi="Times New Roman" w:cs="Times New Roman"/>
          <w:szCs w:val="24"/>
        </w:rPr>
      </w:pPr>
      <w:r w:rsidRPr="003619C5">
        <w:rPr>
          <w:rFonts w:eastAsia="Times New Roman" w:cs="Arial"/>
          <w:color w:val="000000"/>
          <w:sz w:val="48"/>
          <w:szCs w:val="48"/>
        </w:rPr>
        <w:t>Stand-Alone Acquisition</w:t>
      </w:r>
    </w:p>
    <w:p w:rsidR="003619C5" w:rsidRPr="003619C5" w:rsidRDefault="003619C5" w:rsidP="003619C5">
      <w:pPr>
        <w:spacing w:after="0" w:line="240" w:lineRule="auto"/>
        <w:rPr>
          <w:rFonts w:ascii="Times New Roman" w:eastAsia="Times New Roman" w:hAnsi="Times New Roman" w:cs="Times New Roman"/>
          <w:szCs w:val="24"/>
        </w:rPr>
      </w:pPr>
      <w:r w:rsidRPr="003619C5">
        <w:rPr>
          <w:rFonts w:eastAsia="Times New Roman" w:cs="Arial"/>
          <w:color w:val="000000"/>
          <w:sz w:val="22"/>
        </w:rPr>
        <w:t xml:space="preserve">Agencies may acquire blockchain or distributed ledger technology through a stand-alone acquisition using the procedures identified in </w:t>
      </w:r>
      <w:hyperlink r:id="rId6" w:history="1">
        <w:r w:rsidRPr="003619C5">
          <w:rPr>
            <w:rFonts w:eastAsia="Times New Roman" w:cs="Arial"/>
            <w:color w:val="1155CC"/>
            <w:sz w:val="22"/>
            <w:u w:val="single"/>
          </w:rPr>
          <w:t>FAR Part 12 Acquisition of Commercial Items</w:t>
        </w:r>
      </w:hyperlink>
      <w:r w:rsidRPr="003619C5">
        <w:rPr>
          <w:rFonts w:eastAsia="Times New Roman" w:cs="Arial"/>
          <w:color w:val="000000"/>
          <w:sz w:val="22"/>
        </w:rPr>
        <w:t xml:space="preserve">, </w:t>
      </w:r>
      <w:hyperlink r:id="rId7" w:history="1">
        <w:r w:rsidRPr="003619C5">
          <w:rPr>
            <w:rFonts w:eastAsia="Times New Roman" w:cs="Arial"/>
            <w:color w:val="1155CC"/>
            <w:sz w:val="22"/>
            <w:u w:val="single"/>
          </w:rPr>
          <w:t>FAR Part 13 Simplified Acquisition Procedures</w:t>
        </w:r>
      </w:hyperlink>
      <w:r w:rsidRPr="003619C5">
        <w:rPr>
          <w:rFonts w:eastAsia="Times New Roman" w:cs="Arial"/>
          <w:color w:val="000000"/>
          <w:sz w:val="22"/>
        </w:rPr>
        <w:t xml:space="preserve">, or </w:t>
      </w:r>
      <w:hyperlink r:id="rId8" w:history="1">
        <w:r w:rsidRPr="003619C5">
          <w:rPr>
            <w:rFonts w:eastAsia="Times New Roman" w:cs="Arial"/>
            <w:color w:val="1155CC"/>
            <w:sz w:val="22"/>
            <w:u w:val="single"/>
          </w:rPr>
          <w:t>FAR Part 15 Contracting by Negotiation</w:t>
        </w:r>
      </w:hyperlink>
      <w:r w:rsidRPr="003619C5">
        <w:rPr>
          <w:rFonts w:eastAsia="Times New Roman" w:cs="Arial"/>
          <w:color w:val="000000"/>
          <w:sz w:val="22"/>
        </w:rPr>
        <w:t>.  </w:t>
      </w:r>
    </w:p>
    <w:p w:rsidR="003619C5" w:rsidRPr="003619C5" w:rsidRDefault="003619C5" w:rsidP="003619C5">
      <w:pPr>
        <w:spacing w:after="0" w:line="240" w:lineRule="auto"/>
        <w:rPr>
          <w:rFonts w:ascii="Times New Roman" w:eastAsia="Times New Roman" w:hAnsi="Times New Roman" w:cs="Times New Roman"/>
          <w:szCs w:val="24"/>
        </w:rPr>
      </w:pPr>
    </w:p>
    <w:p w:rsidR="003619C5" w:rsidRPr="003619C5" w:rsidRDefault="003619C5" w:rsidP="003619C5">
      <w:pPr>
        <w:spacing w:after="0" w:line="240" w:lineRule="auto"/>
        <w:rPr>
          <w:rFonts w:ascii="Times New Roman" w:eastAsia="Times New Roman" w:hAnsi="Times New Roman" w:cs="Times New Roman"/>
          <w:szCs w:val="24"/>
        </w:rPr>
      </w:pPr>
      <w:r w:rsidRPr="003619C5">
        <w:rPr>
          <w:rFonts w:eastAsia="Times New Roman" w:cs="Arial"/>
          <w:color w:val="000000"/>
          <w:sz w:val="22"/>
        </w:rPr>
        <w:t xml:space="preserve">Competition can be categorized in three ways, in accordance with </w:t>
      </w:r>
      <w:hyperlink r:id="rId9" w:history="1">
        <w:r w:rsidRPr="003619C5">
          <w:rPr>
            <w:rFonts w:eastAsia="Times New Roman" w:cs="Arial"/>
            <w:color w:val="1155CC"/>
            <w:sz w:val="22"/>
            <w:u w:val="single"/>
          </w:rPr>
          <w:t>FAR Part 6, Competition Requirements</w:t>
        </w:r>
      </w:hyperlink>
      <w:r w:rsidRPr="003619C5">
        <w:rPr>
          <w:rFonts w:eastAsia="Times New Roman" w:cs="Arial"/>
          <w:color w:val="000000"/>
          <w:sz w:val="22"/>
        </w:rPr>
        <w:t>:</w:t>
      </w:r>
    </w:p>
    <w:p w:rsidR="003619C5" w:rsidRPr="003619C5" w:rsidRDefault="003619C5" w:rsidP="003619C5">
      <w:pPr>
        <w:numPr>
          <w:ilvl w:val="0"/>
          <w:numId w:val="1"/>
        </w:numPr>
        <w:spacing w:after="0" w:line="240" w:lineRule="auto"/>
        <w:textAlignment w:val="baseline"/>
        <w:rPr>
          <w:rFonts w:eastAsia="Times New Roman" w:cs="Arial"/>
          <w:color w:val="000000"/>
          <w:sz w:val="22"/>
        </w:rPr>
      </w:pPr>
      <w:r w:rsidRPr="003619C5">
        <w:rPr>
          <w:rFonts w:eastAsia="Times New Roman" w:cs="Arial"/>
          <w:color w:val="000000"/>
          <w:sz w:val="22"/>
        </w:rPr>
        <w:t>Full and Open Competition: All responsible sources can compete.</w:t>
      </w:r>
    </w:p>
    <w:p w:rsidR="003619C5" w:rsidRPr="003619C5" w:rsidRDefault="003619C5" w:rsidP="003619C5">
      <w:pPr>
        <w:numPr>
          <w:ilvl w:val="0"/>
          <w:numId w:val="1"/>
        </w:numPr>
        <w:spacing w:after="0" w:line="240" w:lineRule="auto"/>
        <w:textAlignment w:val="baseline"/>
        <w:rPr>
          <w:rFonts w:eastAsia="Times New Roman" w:cs="Arial"/>
          <w:color w:val="000000"/>
          <w:sz w:val="22"/>
        </w:rPr>
      </w:pPr>
      <w:r w:rsidRPr="003619C5">
        <w:rPr>
          <w:rFonts w:eastAsia="Times New Roman" w:cs="Arial"/>
          <w:color w:val="000000"/>
          <w:sz w:val="22"/>
        </w:rPr>
        <w:t xml:space="preserve">Full and Open Competition </w:t>
      </w:r>
      <w:r>
        <w:rPr>
          <w:rFonts w:eastAsia="Times New Roman" w:cs="Arial"/>
          <w:color w:val="000000"/>
          <w:sz w:val="22"/>
        </w:rPr>
        <w:t>“A</w:t>
      </w:r>
      <w:r w:rsidRPr="003619C5">
        <w:rPr>
          <w:rFonts w:eastAsia="Times New Roman" w:cs="Arial"/>
          <w:color w:val="000000"/>
          <w:sz w:val="22"/>
        </w:rPr>
        <w:t>fter Exclusion of Sources</w:t>
      </w:r>
      <w:r>
        <w:rPr>
          <w:rFonts w:eastAsia="Times New Roman" w:cs="Arial"/>
          <w:color w:val="000000"/>
          <w:sz w:val="22"/>
        </w:rPr>
        <w:t>”: This type of</w:t>
      </w:r>
      <w:r w:rsidRPr="003619C5">
        <w:rPr>
          <w:rFonts w:eastAsia="Times New Roman" w:cs="Arial"/>
          <w:color w:val="000000"/>
          <w:sz w:val="22"/>
        </w:rPr>
        <w:t xml:space="preserve"> acquisition is reserved for competition among a specific type of business concern.</w:t>
      </w:r>
    </w:p>
    <w:p w:rsidR="003619C5" w:rsidRPr="003619C5" w:rsidRDefault="003619C5" w:rsidP="003619C5">
      <w:pPr>
        <w:numPr>
          <w:ilvl w:val="0"/>
          <w:numId w:val="1"/>
        </w:numPr>
        <w:spacing w:after="0" w:line="240" w:lineRule="auto"/>
        <w:textAlignment w:val="baseline"/>
        <w:rPr>
          <w:rFonts w:eastAsia="Times New Roman" w:cs="Arial"/>
          <w:color w:val="000000"/>
          <w:sz w:val="22"/>
        </w:rPr>
      </w:pPr>
      <w:r w:rsidRPr="003619C5">
        <w:rPr>
          <w:rFonts w:eastAsia="Times New Roman" w:cs="Arial"/>
          <w:color w:val="000000"/>
          <w:sz w:val="22"/>
        </w:rPr>
        <w:t>Other Than Full and Open Competition: Sources are limited based on one of the seven reasons listed at FAR 6.302. This generally requires a justification and approval (J&amp;A) in accordance with FAR 6.303 and 6.304.</w:t>
      </w:r>
    </w:p>
    <w:p w:rsidR="003619C5" w:rsidRPr="003619C5" w:rsidRDefault="003619C5" w:rsidP="003619C5">
      <w:pPr>
        <w:spacing w:after="0" w:line="240" w:lineRule="auto"/>
        <w:rPr>
          <w:rFonts w:ascii="Times New Roman" w:eastAsia="Times New Roman" w:hAnsi="Times New Roman" w:cs="Times New Roman"/>
          <w:szCs w:val="24"/>
        </w:rPr>
      </w:pPr>
    </w:p>
    <w:p w:rsidR="003619C5" w:rsidRPr="003619C5" w:rsidRDefault="003619C5" w:rsidP="003619C5">
      <w:pPr>
        <w:spacing w:after="0" w:line="240" w:lineRule="auto"/>
        <w:rPr>
          <w:rFonts w:ascii="Times New Roman" w:eastAsia="Times New Roman" w:hAnsi="Times New Roman" w:cs="Times New Roman"/>
          <w:szCs w:val="24"/>
        </w:rPr>
      </w:pPr>
      <w:r w:rsidRPr="003619C5">
        <w:rPr>
          <w:rFonts w:eastAsia="Times New Roman" w:cs="Arial"/>
          <w:color w:val="000000"/>
          <w:sz w:val="48"/>
          <w:szCs w:val="48"/>
        </w:rPr>
        <w:t>Use of SBA’s 8(a) Program</w:t>
      </w:r>
    </w:p>
    <w:p w:rsidR="003619C5" w:rsidRPr="003619C5" w:rsidRDefault="003619C5" w:rsidP="003619C5">
      <w:pPr>
        <w:spacing w:after="0" w:line="240" w:lineRule="auto"/>
        <w:rPr>
          <w:rFonts w:ascii="Times New Roman" w:eastAsia="Times New Roman" w:hAnsi="Times New Roman" w:cs="Times New Roman"/>
          <w:szCs w:val="24"/>
        </w:rPr>
      </w:pPr>
      <w:r w:rsidRPr="003619C5">
        <w:rPr>
          <w:rFonts w:eastAsia="Times New Roman" w:cs="Arial"/>
          <w:color w:val="000000"/>
          <w:sz w:val="22"/>
        </w:rPr>
        <w:t xml:space="preserve">The Small Business Administration’s (SBA) 8(a) Program allows procuring agencies to make quick, direct awards for procurements up to $4 million in value. This is beneficial for </w:t>
      </w:r>
      <w:r>
        <w:rPr>
          <w:rFonts w:eastAsia="Times New Roman" w:cs="Arial"/>
          <w:color w:val="000000"/>
          <w:sz w:val="22"/>
        </w:rPr>
        <w:t xml:space="preserve">blockchain technology </w:t>
      </w:r>
      <w:r w:rsidRPr="003619C5">
        <w:rPr>
          <w:rFonts w:eastAsia="Times New Roman" w:cs="Arial"/>
          <w:color w:val="000000"/>
          <w:sz w:val="22"/>
        </w:rPr>
        <w:t xml:space="preserve">requirements because agencies may select the awardee through market research or capabilities briefings and award directly to the firm without further competition. Further, a sole source justification and authority (J&amp;A) is not required for 8(a) contracts under $4 million and direct 8(a) awards are not protestable. </w:t>
      </w:r>
    </w:p>
    <w:p w:rsidR="003619C5" w:rsidRPr="003619C5" w:rsidRDefault="003619C5" w:rsidP="003619C5">
      <w:pPr>
        <w:spacing w:after="0" w:line="240" w:lineRule="auto"/>
        <w:rPr>
          <w:rFonts w:ascii="Times New Roman" w:eastAsia="Times New Roman" w:hAnsi="Times New Roman" w:cs="Times New Roman"/>
          <w:szCs w:val="24"/>
        </w:rPr>
      </w:pPr>
    </w:p>
    <w:p w:rsidR="003619C5" w:rsidRPr="003619C5" w:rsidRDefault="003619C5" w:rsidP="003619C5">
      <w:pPr>
        <w:spacing w:after="0" w:line="240" w:lineRule="auto"/>
        <w:rPr>
          <w:rFonts w:ascii="Times New Roman" w:eastAsia="Times New Roman" w:hAnsi="Times New Roman" w:cs="Times New Roman"/>
          <w:szCs w:val="24"/>
        </w:rPr>
      </w:pPr>
      <w:r w:rsidRPr="003619C5">
        <w:rPr>
          <w:rFonts w:eastAsia="Times New Roman" w:cs="Arial"/>
          <w:color w:val="000000"/>
          <w:sz w:val="22"/>
        </w:rPr>
        <w:t xml:space="preserve">SBA has issued a </w:t>
      </w:r>
      <w:hyperlink r:id="rId10" w:history="1">
        <w:r w:rsidRPr="003619C5">
          <w:rPr>
            <w:rFonts w:eastAsia="Times New Roman" w:cs="Arial"/>
            <w:color w:val="1155CC"/>
            <w:sz w:val="22"/>
            <w:u w:val="single"/>
          </w:rPr>
          <w:t>memo posted on TechFAR</w:t>
        </w:r>
        <w:bookmarkStart w:id="0" w:name="_GoBack"/>
        <w:bookmarkEnd w:id="0"/>
        <w:r w:rsidRPr="003619C5">
          <w:rPr>
            <w:rFonts w:eastAsia="Times New Roman" w:cs="Arial"/>
            <w:color w:val="1155CC"/>
            <w:sz w:val="22"/>
            <w:u w:val="single"/>
          </w:rPr>
          <w:t xml:space="preserve"> Hub </w:t>
        </w:r>
      </w:hyperlink>
      <w:r w:rsidRPr="003619C5">
        <w:rPr>
          <w:rFonts w:eastAsia="Times New Roman" w:cs="Arial"/>
          <w:color w:val="000000"/>
          <w:sz w:val="22"/>
        </w:rPr>
        <w:t>in conjunction with US Digital Service. The memo highlights the use of the 8(a) Program for digital services and clarifies that procuring agencies which award digital services requirements through the 8(a) Program need not request release from 8(a) competition when awarding digital service developmental iterations or add-on services. The memo identifies each iteration or add-on is a distinctly new project and should be treated as a new requirement for purposes of 8(a) release requirements and permits agencies to award contracts for additional development utilizing different acquisition strategies (to include non-8(a) strategies) without requesting release from 8(a) competition.</w:t>
      </w:r>
    </w:p>
    <w:p w:rsidR="003619C5" w:rsidRPr="003619C5" w:rsidRDefault="003619C5" w:rsidP="003619C5">
      <w:pPr>
        <w:spacing w:after="0" w:line="240" w:lineRule="auto"/>
        <w:rPr>
          <w:rFonts w:ascii="Times New Roman" w:eastAsia="Times New Roman" w:hAnsi="Times New Roman" w:cs="Times New Roman"/>
          <w:szCs w:val="24"/>
        </w:rPr>
      </w:pPr>
    </w:p>
    <w:p w:rsidR="003619C5" w:rsidRPr="003619C5" w:rsidRDefault="003619C5" w:rsidP="003619C5">
      <w:pPr>
        <w:spacing w:after="0" w:line="240" w:lineRule="auto"/>
        <w:rPr>
          <w:rFonts w:ascii="Times New Roman" w:eastAsia="Times New Roman" w:hAnsi="Times New Roman" w:cs="Times New Roman"/>
          <w:szCs w:val="24"/>
        </w:rPr>
      </w:pPr>
      <w:r w:rsidRPr="003619C5">
        <w:rPr>
          <w:rFonts w:eastAsia="Times New Roman" w:cs="Arial"/>
          <w:color w:val="000000"/>
          <w:sz w:val="22"/>
        </w:rPr>
        <w:t xml:space="preserve">GSA’s </w:t>
      </w:r>
      <w:hyperlink r:id="rId11" w:history="1">
        <w:r w:rsidRPr="003619C5">
          <w:rPr>
            <w:rFonts w:eastAsia="Times New Roman" w:cs="Arial"/>
            <w:color w:val="1155CC"/>
            <w:sz w:val="22"/>
            <w:u w:val="single"/>
          </w:rPr>
          <w:t>8(a) STARS II</w:t>
        </w:r>
      </w:hyperlink>
      <w:r w:rsidRPr="003619C5">
        <w:rPr>
          <w:rFonts w:eastAsia="Times New Roman" w:cs="Arial"/>
          <w:color w:val="000000"/>
          <w:sz w:val="22"/>
        </w:rPr>
        <w:t xml:space="preserve"> government wide acquisition contract (GWAC) leverages SBA’s 8(a) Program authority 8(a) allowing directed task orders up to $4 Million, including options. Orders more than $4 Million must be competed among the industry partners in your chosen constellation and functional area.</w:t>
      </w:r>
    </w:p>
    <w:p w:rsidR="003619C5" w:rsidRPr="003619C5" w:rsidRDefault="003619C5" w:rsidP="003619C5">
      <w:pPr>
        <w:spacing w:after="0" w:line="240" w:lineRule="auto"/>
        <w:rPr>
          <w:rFonts w:ascii="Times New Roman" w:eastAsia="Times New Roman" w:hAnsi="Times New Roman" w:cs="Times New Roman"/>
          <w:szCs w:val="24"/>
        </w:rPr>
      </w:pPr>
    </w:p>
    <w:p w:rsidR="003619C5" w:rsidRPr="003619C5" w:rsidRDefault="003619C5" w:rsidP="003619C5">
      <w:pPr>
        <w:spacing w:after="0" w:line="240" w:lineRule="auto"/>
        <w:rPr>
          <w:rFonts w:ascii="Times New Roman" w:eastAsia="Times New Roman" w:hAnsi="Times New Roman" w:cs="Times New Roman"/>
          <w:szCs w:val="24"/>
        </w:rPr>
      </w:pPr>
      <w:r w:rsidRPr="003619C5">
        <w:rPr>
          <w:rFonts w:eastAsia="Times New Roman" w:cs="Arial"/>
          <w:color w:val="000000"/>
          <w:sz w:val="48"/>
          <w:szCs w:val="48"/>
        </w:rPr>
        <w:t>Orders against Existing Contracts</w:t>
      </w:r>
    </w:p>
    <w:p w:rsidR="003619C5" w:rsidRPr="003619C5" w:rsidRDefault="003619C5" w:rsidP="003619C5">
      <w:pPr>
        <w:spacing w:after="0" w:line="240" w:lineRule="auto"/>
        <w:rPr>
          <w:rFonts w:ascii="Times New Roman" w:eastAsia="Times New Roman" w:hAnsi="Times New Roman" w:cs="Times New Roman"/>
          <w:szCs w:val="24"/>
        </w:rPr>
      </w:pPr>
      <w:r w:rsidRPr="003619C5">
        <w:rPr>
          <w:rFonts w:eastAsia="Times New Roman" w:cs="Arial"/>
          <w:color w:val="000000"/>
          <w:sz w:val="22"/>
        </w:rPr>
        <w:t xml:space="preserve">Indefinite delivery vehicles (IDV) include indefinite delivery, definite quantity and indefinite delivery, indefinite quantity (IDIQ) contracts.  Definite quantity contracts offer a specified quantity of products or services without specifying delivery over a fixed term of the contract.  IDIQ contracts provide for an indefinite quantity of services for a fixed time. They are used when agencies cannot determine, above a specified minimum, the precise quantities of </w:t>
      </w:r>
      <w:r w:rsidRPr="003619C5">
        <w:rPr>
          <w:rFonts w:eastAsia="Times New Roman" w:cs="Arial"/>
          <w:color w:val="000000"/>
          <w:sz w:val="22"/>
        </w:rPr>
        <w:lastRenderedPageBreak/>
        <w:t xml:space="preserve">supplies or services that the government will require during the contract period. IDIQs help streamline the contract process and speed service delivery.  IDIQ acquisitions are the most common type of IDV.  Agencies such as GSA, NASA, and HHS have established interagency contracts specifically focused on information technology.  Agencies can check with their organizations for any internal IDIQ IT contracts.  Please see the list below with a short summary of each interagency vehicle under additional resources below. </w:t>
      </w:r>
    </w:p>
    <w:p w:rsidR="003619C5" w:rsidRPr="003619C5" w:rsidRDefault="003619C5" w:rsidP="003619C5">
      <w:pPr>
        <w:spacing w:after="0" w:line="240" w:lineRule="auto"/>
        <w:rPr>
          <w:rFonts w:ascii="Times New Roman" w:eastAsia="Times New Roman" w:hAnsi="Times New Roman" w:cs="Times New Roman"/>
          <w:szCs w:val="24"/>
        </w:rPr>
      </w:pPr>
    </w:p>
    <w:p w:rsidR="003619C5" w:rsidRPr="003619C5" w:rsidRDefault="003619C5" w:rsidP="003619C5">
      <w:pPr>
        <w:spacing w:after="0" w:line="240" w:lineRule="auto"/>
        <w:rPr>
          <w:rFonts w:ascii="Times New Roman" w:eastAsia="Times New Roman" w:hAnsi="Times New Roman" w:cs="Times New Roman"/>
          <w:szCs w:val="24"/>
        </w:rPr>
      </w:pPr>
      <w:r w:rsidRPr="003619C5">
        <w:rPr>
          <w:rFonts w:eastAsia="Times New Roman" w:cs="Arial"/>
          <w:b/>
          <w:bCs/>
          <w:color w:val="000000"/>
          <w:sz w:val="22"/>
        </w:rPr>
        <w:t>Potential government wide Indefinite Delivery Vehicles (IDV’s) for emerging technologies include:</w:t>
      </w:r>
    </w:p>
    <w:p w:rsidR="003619C5" w:rsidRPr="003619C5" w:rsidRDefault="003619C5" w:rsidP="003619C5">
      <w:pPr>
        <w:spacing w:after="0" w:line="240" w:lineRule="auto"/>
        <w:rPr>
          <w:rFonts w:ascii="Times New Roman" w:eastAsia="Times New Roman" w:hAnsi="Times New Roman" w:cs="Times New Roman"/>
          <w:szCs w:val="24"/>
        </w:rPr>
      </w:pPr>
    </w:p>
    <w:p w:rsidR="003619C5" w:rsidRPr="003619C5" w:rsidRDefault="003619C5" w:rsidP="003619C5">
      <w:pPr>
        <w:spacing w:after="0" w:line="240" w:lineRule="auto"/>
        <w:rPr>
          <w:rFonts w:ascii="Times New Roman" w:eastAsia="Times New Roman" w:hAnsi="Times New Roman" w:cs="Times New Roman"/>
          <w:szCs w:val="24"/>
        </w:rPr>
      </w:pPr>
      <w:hyperlink r:id="rId12" w:history="1">
        <w:r w:rsidRPr="003619C5">
          <w:rPr>
            <w:rFonts w:eastAsia="Times New Roman" w:cs="Arial"/>
            <w:color w:val="1155CC"/>
            <w:sz w:val="22"/>
            <w:u w:val="single"/>
          </w:rPr>
          <w:t>GSA FAS Schedule 70 Contracts</w:t>
        </w:r>
      </w:hyperlink>
      <w:r w:rsidRPr="003619C5">
        <w:rPr>
          <w:rFonts w:eastAsia="Times New Roman" w:cs="Arial"/>
          <w:color w:val="000000"/>
          <w:sz w:val="22"/>
        </w:rPr>
        <w:t>:</w:t>
      </w:r>
    </w:p>
    <w:p w:rsidR="003619C5" w:rsidRPr="003619C5" w:rsidRDefault="003619C5" w:rsidP="003619C5">
      <w:pPr>
        <w:spacing w:after="0" w:line="240" w:lineRule="auto"/>
        <w:rPr>
          <w:rFonts w:eastAsia="Times New Roman" w:cs="Arial"/>
          <w:sz w:val="22"/>
        </w:rPr>
      </w:pPr>
      <w:r w:rsidRPr="003619C5">
        <w:rPr>
          <w:rFonts w:eastAsia="Times New Roman" w:cs="Arial"/>
          <w:color w:val="333333"/>
          <w:sz w:val="22"/>
          <w:shd w:val="clear" w:color="auto" w:fill="FFFFFF"/>
        </w:rPr>
        <w:t xml:space="preserve">GSA Schedules are long-term government wide contracts with commercial companies to provide access to commercial products and services at volume discount pricing. Each GSA Schedule is composed of Special Item Numbers. It is a categorization method that groups similar products, services, and solutions together to aid in the acquisition process. GSA Schedules are Indefinite Delivery, Indefinite Quantity contracts that provide for an indefinite quantity of supplies and services during a fixed period of time. The contract has a five-year base period with (3) fiver year options resulting in a potential 20 year contract. </w:t>
      </w:r>
      <w:hyperlink r:id="rId13" w:history="1">
        <w:r w:rsidRPr="003619C5">
          <w:rPr>
            <w:rFonts w:eastAsia="Times New Roman" w:cs="Arial"/>
            <w:color w:val="1155CC"/>
            <w:sz w:val="22"/>
            <w:u w:val="single"/>
          </w:rPr>
          <w:t>IT Schedule 70</w:t>
        </w:r>
      </w:hyperlink>
      <w:r w:rsidRPr="003619C5">
        <w:rPr>
          <w:rFonts w:eastAsia="Times New Roman" w:cs="Arial"/>
          <w:color w:val="000000"/>
          <w:sz w:val="22"/>
        </w:rPr>
        <w:t xml:space="preserve"> is the government’s largest IT contract vehicle that delivers federal, state, and local customer agencies the tools and expertise to shorten procurement cycles, ensure compliance, and </w:t>
      </w:r>
      <w:r w:rsidRPr="003619C5">
        <w:rPr>
          <w:rFonts w:eastAsia="Times New Roman" w:cs="Arial"/>
          <w:sz w:val="22"/>
        </w:rPr>
        <w:t>acquire the best value for innovative technology, products, services, and solutions.</w:t>
      </w:r>
      <w:r w:rsidRPr="003619C5">
        <w:rPr>
          <w:rFonts w:eastAsia="Times New Roman" w:cs="Arial"/>
          <w:sz w:val="22"/>
          <w:shd w:val="clear" w:color="auto" w:fill="FFFFFF"/>
        </w:rPr>
        <w:t xml:space="preserve"> Schedule 70 includes the </w:t>
      </w:r>
      <w:hyperlink r:id="rId14" w:history="1">
        <w:r w:rsidRPr="003619C5">
          <w:rPr>
            <w:rFonts w:eastAsia="Times New Roman" w:cs="Arial"/>
            <w:color w:val="1155CC"/>
            <w:sz w:val="22"/>
            <w:u w:val="single"/>
            <w:shd w:val="clear" w:color="auto" w:fill="FFFFFF"/>
          </w:rPr>
          <w:t xml:space="preserve">FAStlane </w:t>
        </w:r>
      </w:hyperlink>
      <w:r w:rsidRPr="003619C5">
        <w:rPr>
          <w:rFonts w:eastAsia="Times New Roman" w:cs="Arial"/>
          <w:sz w:val="22"/>
          <w:shd w:val="clear" w:color="auto" w:fill="FFFFFF"/>
        </w:rPr>
        <w:t xml:space="preserve">and </w:t>
      </w:r>
      <w:hyperlink r:id="rId15" w:history="1">
        <w:r w:rsidRPr="003619C5">
          <w:rPr>
            <w:rFonts w:eastAsia="Times New Roman" w:cs="Arial"/>
            <w:color w:val="1155CC"/>
            <w:sz w:val="22"/>
            <w:u w:val="single"/>
            <w:shd w:val="clear" w:color="auto" w:fill="FFFFFF"/>
          </w:rPr>
          <w:t>Startup Springboard</w:t>
        </w:r>
      </w:hyperlink>
      <w:r w:rsidRPr="003619C5">
        <w:rPr>
          <w:rFonts w:eastAsia="Times New Roman" w:cs="Arial"/>
          <w:color w:val="333333"/>
          <w:sz w:val="22"/>
          <w:shd w:val="clear" w:color="auto" w:fill="FFFFFF"/>
        </w:rPr>
        <w:t xml:space="preserve"> </w:t>
      </w:r>
      <w:r w:rsidRPr="003619C5">
        <w:rPr>
          <w:rFonts w:eastAsia="Times New Roman" w:cs="Arial"/>
          <w:sz w:val="22"/>
          <w:shd w:val="clear" w:color="auto" w:fill="FFFFFF"/>
        </w:rPr>
        <w:t xml:space="preserve">programs that are part of the Making It Easier initiatives. </w:t>
      </w:r>
    </w:p>
    <w:p w:rsidR="003619C5" w:rsidRPr="003619C5" w:rsidRDefault="003619C5" w:rsidP="003619C5">
      <w:pPr>
        <w:spacing w:after="0" w:line="240" w:lineRule="auto"/>
        <w:rPr>
          <w:rFonts w:ascii="Times New Roman" w:eastAsia="Times New Roman" w:hAnsi="Times New Roman" w:cs="Times New Roman"/>
          <w:szCs w:val="24"/>
        </w:rPr>
      </w:pPr>
    </w:p>
    <w:p w:rsidR="003619C5" w:rsidRPr="003619C5" w:rsidRDefault="003619C5" w:rsidP="003619C5">
      <w:pPr>
        <w:spacing w:after="0" w:line="240" w:lineRule="auto"/>
        <w:rPr>
          <w:rFonts w:ascii="Times New Roman" w:eastAsia="Times New Roman" w:hAnsi="Times New Roman" w:cs="Times New Roman"/>
          <w:szCs w:val="24"/>
        </w:rPr>
      </w:pPr>
      <w:hyperlink r:id="rId16" w:history="1">
        <w:r w:rsidRPr="003619C5">
          <w:rPr>
            <w:rFonts w:eastAsia="Times New Roman" w:cs="Arial"/>
            <w:color w:val="1155CC"/>
            <w:sz w:val="22"/>
            <w:u w:val="single"/>
          </w:rPr>
          <w:t>8(a) STARS II Government wide Acquisition Contract (GWAC)</w:t>
        </w:r>
      </w:hyperlink>
    </w:p>
    <w:p w:rsidR="003619C5" w:rsidRPr="003619C5" w:rsidRDefault="003619C5" w:rsidP="003619C5">
      <w:pPr>
        <w:spacing w:after="0" w:line="240" w:lineRule="auto"/>
        <w:rPr>
          <w:rFonts w:ascii="Times New Roman" w:eastAsia="Times New Roman" w:hAnsi="Times New Roman" w:cs="Times New Roman"/>
          <w:szCs w:val="24"/>
        </w:rPr>
      </w:pPr>
      <w:r w:rsidRPr="003619C5">
        <w:rPr>
          <w:rFonts w:eastAsia="Times New Roman" w:cs="Arial"/>
          <w:color w:val="333333"/>
          <w:sz w:val="22"/>
          <w:shd w:val="clear" w:color="auto" w:fill="FFFFFF"/>
        </w:rPr>
        <w:t>The 8(a) STARS II GWAC offers access to highly qualified, certified 8(a) small disadvantaged businesses. The contract has a $10 Billion program ceiling with a five-year base period and one five-year option.</w:t>
      </w:r>
    </w:p>
    <w:p w:rsidR="003619C5" w:rsidRPr="003619C5" w:rsidRDefault="003619C5" w:rsidP="003619C5">
      <w:pPr>
        <w:spacing w:after="0" w:line="240" w:lineRule="auto"/>
        <w:rPr>
          <w:rFonts w:ascii="Times New Roman" w:eastAsia="Times New Roman" w:hAnsi="Times New Roman" w:cs="Times New Roman"/>
          <w:szCs w:val="24"/>
        </w:rPr>
      </w:pPr>
    </w:p>
    <w:p w:rsidR="003619C5" w:rsidRPr="003619C5" w:rsidRDefault="003619C5" w:rsidP="003619C5">
      <w:pPr>
        <w:spacing w:after="0" w:line="240" w:lineRule="auto"/>
        <w:rPr>
          <w:rFonts w:ascii="Times New Roman" w:eastAsia="Times New Roman" w:hAnsi="Times New Roman" w:cs="Times New Roman"/>
          <w:szCs w:val="24"/>
        </w:rPr>
      </w:pPr>
      <w:hyperlink r:id="rId17" w:history="1">
        <w:r w:rsidRPr="003619C5">
          <w:rPr>
            <w:rFonts w:eastAsia="Times New Roman" w:cs="Arial"/>
            <w:color w:val="1155CC"/>
            <w:sz w:val="22"/>
            <w:u w:val="single"/>
          </w:rPr>
          <w:t>Alliant and Alliant Small Business Government wide Acquisition Contracts (GWAC)</w:t>
        </w:r>
      </w:hyperlink>
    </w:p>
    <w:p w:rsidR="003619C5" w:rsidRPr="003619C5" w:rsidRDefault="003619C5" w:rsidP="003619C5">
      <w:pPr>
        <w:spacing w:after="0" w:line="240" w:lineRule="auto"/>
        <w:rPr>
          <w:rFonts w:ascii="Times New Roman" w:eastAsia="Times New Roman" w:hAnsi="Times New Roman" w:cs="Times New Roman"/>
          <w:szCs w:val="24"/>
        </w:rPr>
      </w:pPr>
      <w:r w:rsidRPr="003619C5">
        <w:rPr>
          <w:rFonts w:eastAsia="Times New Roman" w:cs="Arial"/>
          <w:color w:val="333333"/>
          <w:sz w:val="22"/>
          <w:shd w:val="clear" w:color="auto" w:fill="FFFFFF"/>
        </w:rPr>
        <w:t>The Alliant 2 and Alliant 2 Small Business GWACs represent the next generation GWAC vehicles for comprehensive information technology solutions through customizable hardware, software, and services solutions purchased as a total package.</w:t>
      </w:r>
    </w:p>
    <w:p w:rsidR="003619C5" w:rsidRPr="003619C5" w:rsidRDefault="003619C5" w:rsidP="003619C5">
      <w:pPr>
        <w:spacing w:after="0" w:line="240" w:lineRule="auto"/>
        <w:rPr>
          <w:rFonts w:ascii="Times New Roman" w:eastAsia="Times New Roman" w:hAnsi="Times New Roman" w:cs="Times New Roman"/>
          <w:szCs w:val="24"/>
        </w:rPr>
      </w:pPr>
    </w:p>
    <w:p w:rsidR="003619C5" w:rsidRPr="003619C5" w:rsidRDefault="003619C5" w:rsidP="003619C5">
      <w:pPr>
        <w:spacing w:after="0" w:line="240" w:lineRule="auto"/>
        <w:rPr>
          <w:rFonts w:ascii="Times New Roman" w:eastAsia="Times New Roman" w:hAnsi="Times New Roman" w:cs="Times New Roman"/>
          <w:szCs w:val="24"/>
        </w:rPr>
      </w:pPr>
      <w:hyperlink r:id="rId18" w:history="1">
        <w:r w:rsidRPr="003619C5">
          <w:rPr>
            <w:rFonts w:eastAsia="Times New Roman" w:cs="Arial"/>
            <w:color w:val="1155CC"/>
            <w:sz w:val="22"/>
            <w:u w:val="single"/>
          </w:rPr>
          <w:t>VETS 2 Government wide Acquisition Contract (GWAC)</w:t>
        </w:r>
      </w:hyperlink>
    </w:p>
    <w:p w:rsidR="003619C5" w:rsidRPr="003619C5" w:rsidRDefault="003619C5" w:rsidP="003619C5">
      <w:pPr>
        <w:spacing w:after="0" w:line="240" w:lineRule="auto"/>
        <w:rPr>
          <w:rFonts w:ascii="Times New Roman" w:eastAsia="Times New Roman" w:hAnsi="Times New Roman" w:cs="Times New Roman"/>
          <w:szCs w:val="24"/>
        </w:rPr>
      </w:pPr>
      <w:r w:rsidRPr="003619C5">
        <w:rPr>
          <w:rFonts w:eastAsia="Times New Roman" w:cs="Arial"/>
          <w:color w:val="333333"/>
          <w:sz w:val="22"/>
          <w:shd w:val="clear" w:color="auto" w:fill="FFFFFF"/>
        </w:rPr>
        <w:t>As the successor to the VETS GWAC, VETS 2 is a service-disabled, veteran-owned small business set-aside that provides access to customized IT solutions from a diverse pool of industry partners.</w:t>
      </w:r>
    </w:p>
    <w:p w:rsidR="003619C5" w:rsidRPr="003619C5" w:rsidRDefault="003619C5" w:rsidP="003619C5">
      <w:pPr>
        <w:spacing w:after="0" w:line="240" w:lineRule="auto"/>
        <w:rPr>
          <w:rFonts w:ascii="Times New Roman" w:eastAsia="Times New Roman" w:hAnsi="Times New Roman" w:cs="Times New Roman"/>
          <w:szCs w:val="24"/>
        </w:rPr>
      </w:pPr>
    </w:p>
    <w:p w:rsidR="003619C5" w:rsidRPr="003619C5" w:rsidRDefault="003619C5" w:rsidP="003619C5">
      <w:pPr>
        <w:spacing w:after="0" w:line="240" w:lineRule="auto"/>
        <w:rPr>
          <w:rFonts w:ascii="Times New Roman" w:eastAsia="Times New Roman" w:hAnsi="Times New Roman" w:cs="Times New Roman"/>
          <w:szCs w:val="24"/>
        </w:rPr>
      </w:pPr>
      <w:r w:rsidRPr="003619C5">
        <w:rPr>
          <w:rFonts w:eastAsia="Times New Roman" w:cs="Arial"/>
          <w:color w:val="1155CC"/>
          <w:sz w:val="22"/>
          <w:u w:val="single"/>
        </w:rPr>
        <w:t>NIH Chief Information Officer Solutions and Partners 3 (</w:t>
      </w:r>
      <w:hyperlink r:id="rId19" w:history="1">
        <w:r w:rsidRPr="003619C5">
          <w:rPr>
            <w:rFonts w:eastAsia="Times New Roman" w:cs="Arial"/>
            <w:color w:val="1155CC"/>
            <w:sz w:val="22"/>
            <w:u w:val="single"/>
          </w:rPr>
          <w:t>CIO-SP3)</w:t>
        </w:r>
      </w:hyperlink>
      <w:r w:rsidRPr="003619C5">
        <w:rPr>
          <w:rFonts w:eastAsia="Times New Roman" w:cs="Arial"/>
          <w:color w:val="000000"/>
          <w:sz w:val="22"/>
        </w:rPr>
        <w:t xml:space="preserve"> and </w:t>
      </w:r>
      <w:hyperlink r:id="rId20" w:history="1">
        <w:r w:rsidRPr="003619C5">
          <w:rPr>
            <w:rFonts w:eastAsia="Times New Roman" w:cs="Arial"/>
            <w:color w:val="1155CC"/>
            <w:sz w:val="22"/>
            <w:u w:val="single"/>
          </w:rPr>
          <w:t>CIO-SP3 Small Business Government wide Acquisition Contract (GWAC)</w:t>
        </w:r>
      </w:hyperlink>
    </w:p>
    <w:p w:rsidR="003619C5" w:rsidRPr="003619C5" w:rsidRDefault="003619C5" w:rsidP="003619C5">
      <w:pPr>
        <w:spacing w:after="0" w:line="240" w:lineRule="auto"/>
        <w:rPr>
          <w:rFonts w:ascii="Times New Roman" w:eastAsia="Times New Roman" w:hAnsi="Times New Roman" w:cs="Times New Roman"/>
          <w:szCs w:val="24"/>
        </w:rPr>
      </w:pPr>
      <w:r w:rsidRPr="003619C5">
        <w:rPr>
          <w:rFonts w:eastAsia="Times New Roman" w:cs="Arial"/>
          <w:color w:val="000000"/>
          <w:sz w:val="22"/>
        </w:rPr>
        <w:t>NIH's Information Technology Acquisition and Assessment Center administers three GWACs for information technology procurement. CIO-SP3, CIO-SP3 Small Business, and CIO-CS can be used by any federal civilian or Department of Defense agency to acquire information technology products, services, and solutions.</w:t>
      </w:r>
    </w:p>
    <w:p w:rsidR="003619C5" w:rsidRPr="003619C5" w:rsidRDefault="003619C5" w:rsidP="003619C5">
      <w:pPr>
        <w:spacing w:after="0" w:line="240" w:lineRule="auto"/>
        <w:rPr>
          <w:rFonts w:ascii="Times New Roman" w:eastAsia="Times New Roman" w:hAnsi="Times New Roman" w:cs="Times New Roman"/>
          <w:szCs w:val="24"/>
        </w:rPr>
      </w:pPr>
    </w:p>
    <w:p w:rsidR="003619C5" w:rsidRPr="003619C5" w:rsidRDefault="003619C5" w:rsidP="003619C5">
      <w:pPr>
        <w:spacing w:after="0" w:line="240" w:lineRule="auto"/>
        <w:rPr>
          <w:rFonts w:ascii="Times New Roman" w:eastAsia="Times New Roman" w:hAnsi="Times New Roman" w:cs="Times New Roman"/>
          <w:szCs w:val="24"/>
        </w:rPr>
      </w:pPr>
      <w:r w:rsidRPr="003619C5">
        <w:rPr>
          <w:rFonts w:eastAsia="Times New Roman" w:cs="Arial"/>
          <w:color w:val="000000"/>
          <w:sz w:val="48"/>
          <w:szCs w:val="48"/>
        </w:rPr>
        <w:t>Other Transactional Authority</w:t>
      </w:r>
    </w:p>
    <w:p w:rsidR="003619C5" w:rsidRPr="003619C5" w:rsidRDefault="003619C5" w:rsidP="003619C5">
      <w:pPr>
        <w:spacing w:after="0" w:line="240" w:lineRule="auto"/>
        <w:rPr>
          <w:rFonts w:ascii="Times New Roman" w:eastAsia="Times New Roman" w:hAnsi="Times New Roman" w:cs="Times New Roman"/>
          <w:szCs w:val="24"/>
        </w:rPr>
      </w:pPr>
      <w:r w:rsidRPr="003619C5">
        <w:rPr>
          <w:rFonts w:eastAsia="Times New Roman" w:cs="Arial"/>
          <w:color w:val="000000"/>
          <w:sz w:val="22"/>
        </w:rPr>
        <w:t xml:space="preserve">Congress has authorized 11 federal agencies to use </w:t>
      </w:r>
      <w:hyperlink r:id="rId21" w:history="1">
        <w:r w:rsidRPr="003619C5">
          <w:rPr>
            <w:rStyle w:val="Hyperlink"/>
            <w:rFonts w:eastAsia="Times New Roman" w:cs="Arial"/>
            <w:sz w:val="22"/>
          </w:rPr>
          <w:t>Other Transaction Agreements (OTAs)</w:t>
        </w:r>
      </w:hyperlink>
      <w:r>
        <w:rPr>
          <w:rFonts w:eastAsia="Times New Roman" w:cs="Arial"/>
          <w:color w:val="000000"/>
          <w:sz w:val="22"/>
        </w:rPr>
        <w:t xml:space="preserve"> --</w:t>
      </w:r>
      <w:r w:rsidRPr="003619C5">
        <w:rPr>
          <w:rFonts w:eastAsia="Times New Roman" w:cs="Arial"/>
          <w:color w:val="000000"/>
          <w:sz w:val="22"/>
        </w:rPr>
        <w:t xml:space="preserve">which generally do not follow a standard format or include terms and conditions required in </w:t>
      </w:r>
      <w:r w:rsidRPr="003619C5">
        <w:rPr>
          <w:rFonts w:eastAsia="Times New Roman" w:cs="Arial"/>
          <w:color w:val="000000"/>
          <w:sz w:val="22"/>
        </w:rPr>
        <w:lastRenderedPageBreak/>
        <w:t>traditional mechanisms, such as contracts or grants—to help meet project requirements and mission needs. The National Aeronautics and Space Administration (NASA) first received this authority in 1958. Over the next several decades, five additional federal departments were given this authority—Defense (DOD), Energy (DOE), Health and Human Services (HHS), Homeland Security (DHS), and Transportation (DOT). Congress also granted authority to five agencies within these departments, including DOT’s Federal Aviation Administration and DHS’ Transportation Security Administration (TSA).  The statutory authorities for most agencies include some limitations on the use of their agreements, although the extent and type of limitations vary.  Agencies with this special authority may find that entering into an Other Transaction Agreement (OTA) best matches their procurement needs for their blockchain solution.</w:t>
      </w:r>
    </w:p>
    <w:p w:rsidR="003619C5" w:rsidRPr="003619C5" w:rsidRDefault="003619C5" w:rsidP="003619C5">
      <w:pPr>
        <w:spacing w:after="0" w:line="240" w:lineRule="auto"/>
        <w:rPr>
          <w:rFonts w:ascii="Times New Roman" w:eastAsia="Times New Roman" w:hAnsi="Times New Roman" w:cs="Times New Roman"/>
          <w:szCs w:val="24"/>
        </w:rPr>
      </w:pPr>
      <w:r w:rsidRPr="003619C5">
        <w:rPr>
          <w:rFonts w:eastAsia="Times New Roman" w:cs="Arial"/>
          <w:color w:val="000000"/>
          <w:sz w:val="22"/>
        </w:rPr>
        <w:br/>
        <w:t>OTAs make it easier to work with nontraditional partners (e.g. start-up companies).  They offer a flexible and streamlined method for procurement—often reducing the time and cost of delivery of technological advancements while improving capabilities.  </w:t>
      </w:r>
      <w:r w:rsidRPr="003619C5">
        <w:rPr>
          <w:rFonts w:eastAsia="Times New Roman" w:cs="Arial"/>
          <w:color w:val="000000"/>
          <w:sz w:val="22"/>
        </w:rPr>
        <w:br/>
        <w:t xml:space="preserve">Specific flexibilities that OTAs may provide your agency include: </w:t>
      </w:r>
    </w:p>
    <w:p w:rsidR="003619C5" w:rsidRPr="003619C5" w:rsidRDefault="003619C5" w:rsidP="003619C5">
      <w:pPr>
        <w:numPr>
          <w:ilvl w:val="0"/>
          <w:numId w:val="2"/>
        </w:numPr>
        <w:spacing w:after="0" w:line="240" w:lineRule="auto"/>
        <w:textAlignment w:val="baseline"/>
        <w:rPr>
          <w:rFonts w:eastAsia="Times New Roman" w:cs="Arial"/>
          <w:color w:val="000000"/>
          <w:sz w:val="22"/>
        </w:rPr>
      </w:pPr>
      <w:r w:rsidRPr="003619C5">
        <w:rPr>
          <w:rFonts w:eastAsia="Times New Roman" w:cs="Arial"/>
          <w:color w:val="000000"/>
          <w:sz w:val="22"/>
        </w:rPr>
        <w:t xml:space="preserve">The ability to address industry concerns regarding intellectual property and cost accounting provisions that would otherwise need to be included when using traditional mechanisms. </w:t>
      </w:r>
    </w:p>
    <w:p w:rsidR="003619C5" w:rsidRPr="003619C5" w:rsidRDefault="003619C5" w:rsidP="003619C5">
      <w:pPr>
        <w:numPr>
          <w:ilvl w:val="0"/>
          <w:numId w:val="2"/>
        </w:numPr>
        <w:spacing w:after="0" w:line="240" w:lineRule="auto"/>
        <w:textAlignment w:val="baseline"/>
        <w:rPr>
          <w:rFonts w:eastAsia="Times New Roman" w:cs="Arial"/>
          <w:color w:val="000000"/>
          <w:sz w:val="22"/>
        </w:rPr>
      </w:pPr>
      <w:r w:rsidRPr="003619C5">
        <w:rPr>
          <w:rFonts w:eastAsia="Times New Roman" w:cs="Arial"/>
          <w:color w:val="000000"/>
          <w:sz w:val="22"/>
        </w:rPr>
        <w:t xml:space="preserve">The opportunity to tailor some terms and conditions of agreements as needed when working through the agile development of a capability. </w:t>
      </w:r>
    </w:p>
    <w:p w:rsidR="003619C5" w:rsidRPr="003619C5" w:rsidRDefault="003619C5" w:rsidP="003619C5">
      <w:pPr>
        <w:spacing w:after="0" w:line="240" w:lineRule="auto"/>
        <w:rPr>
          <w:rFonts w:ascii="Times New Roman" w:eastAsia="Times New Roman" w:hAnsi="Times New Roman" w:cs="Times New Roman"/>
          <w:szCs w:val="24"/>
        </w:rPr>
      </w:pPr>
    </w:p>
    <w:p w:rsidR="003619C5" w:rsidRPr="003619C5" w:rsidRDefault="003619C5" w:rsidP="003619C5">
      <w:pPr>
        <w:spacing w:after="0" w:line="240" w:lineRule="auto"/>
        <w:rPr>
          <w:rFonts w:ascii="Times New Roman" w:eastAsia="Times New Roman" w:hAnsi="Times New Roman" w:cs="Times New Roman"/>
          <w:szCs w:val="24"/>
        </w:rPr>
      </w:pPr>
      <w:r w:rsidRPr="003619C5">
        <w:rPr>
          <w:rFonts w:eastAsia="Times New Roman" w:cs="Arial"/>
          <w:color w:val="000000"/>
          <w:sz w:val="22"/>
        </w:rPr>
        <w:t>OTAs are legally binding instruments, but they are not considered procurement contracts, grants, or cooperative agreements.  As a result, they are not subject to the Federal Acquisition Regulation, the Competition in Contracting Act, the Truth in Negotiations Act, or many other federal contracting regulations.  Consult with your agency’s legal counsel to determine which laws and regulations are still applicable and which provisions for intellectual property are suitable.</w:t>
      </w:r>
    </w:p>
    <w:p w:rsidR="003619C5" w:rsidRPr="003619C5" w:rsidRDefault="003619C5" w:rsidP="003619C5">
      <w:pPr>
        <w:spacing w:after="0" w:line="240" w:lineRule="auto"/>
        <w:rPr>
          <w:rFonts w:ascii="Times New Roman" w:eastAsia="Times New Roman" w:hAnsi="Times New Roman" w:cs="Times New Roman"/>
          <w:szCs w:val="24"/>
        </w:rPr>
      </w:pPr>
    </w:p>
    <w:p w:rsidR="003619C5" w:rsidRPr="003619C5" w:rsidRDefault="003619C5" w:rsidP="003619C5">
      <w:pPr>
        <w:spacing w:after="0" w:line="240" w:lineRule="auto"/>
        <w:rPr>
          <w:rFonts w:ascii="Times New Roman" w:eastAsia="Times New Roman" w:hAnsi="Times New Roman" w:cs="Times New Roman"/>
          <w:szCs w:val="24"/>
        </w:rPr>
      </w:pPr>
      <w:r w:rsidRPr="003619C5">
        <w:rPr>
          <w:rFonts w:eastAsia="Times New Roman" w:cs="Arial"/>
          <w:color w:val="000000"/>
          <w:sz w:val="48"/>
          <w:szCs w:val="48"/>
        </w:rPr>
        <w:t>NTIS Joint Venture Program</w:t>
      </w:r>
    </w:p>
    <w:p w:rsidR="003619C5" w:rsidRPr="003619C5" w:rsidRDefault="003619C5" w:rsidP="003619C5">
      <w:pPr>
        <w:spacing w:after="0" w:line="240" w:lineRule="auto"/>
        <w:rPr>
          <w:rFonts w:ascii="Times New Roman" w:eastAsia="Times New Roman" w:hAnsi="Times New Roman" w:cs="Times New Roman"/>
          <w:szCs w:val="24"/>
        </w:rPr>
      </w:pPr>
      <w:r w:rsidRPr="003619C5">
        <w:rPr>
          <w:rFonts w:eastAsia="Times New Roman" w:cs="Arial"/>
          <w:color w:val="000000"/>
          <w:sz w:val="22"/>
        </w:rPr>
        <w:t>NTIS' basic authority to operate a permanent clearinghouse of scientific and technical information is codified as chapter 23 of Title 15 of the United States Code (15 U.S.C. 1151-1157). This chapter also established NTIS' authority to charge fees for its products and services and to recover all costs through such fees "to the extent feasible."</w:t>
      </w:r>
    </w:p>
    <w:p w:rsidR="003619C5" w:rsidRPr="003619C5" w:rsidRDefault="003619C5" w:rsidP="003619C5">
      <w:pPr>
        <w:spacing w:after="0" w:line="240" w:lineRule="auto"/>
        <w:rPr>
          <w:rFonts w:ascii="Times New Roman" w:eastAsia="Times New Roman" w:hAnsi="Times New Roman" w:cs="Times New Roman"/>
          <w:szCs w:val="24"/>
        </w:rPr>
      </w:pPr>
    </w:p>
    <w:p w:rsidR="003619C5" w:rsidRPr="003619C5" w:rsidRDefault="003619C5" w:rsidP="003619C5">
      <w:pPr>
        <w:spacing w:after="0" w:line="240" w:lineRule="auto"/>
        <w:rPr>
          <w:rFonts w:ascii="Times New Roman" w:eastAsia="Times New Roman" w:hAnsi="Times New Roman" w:cs="Times New Roman"/>
          <w:szCs w:val="24"/>
        </w:rPr>
      </w:pPr>
      <w:r w:rsidRPr="003619C5">
        <w:rPr>
          <w:rFonts w:eastAsia="Times New Roman" w:cs="Arial"/>
          <w:color w:val="000000"/>
          <w:sz w:val="48"/>
          <w:szCs w:val="48"/>
        </w:rPr>
        <w:t xml:space="preserve">Agile Procurement </w:t>
      </w:r>
    </w:p>
    <w:p w:rsidR="003619C5" w:rsidRPr="003619C5" w:rsidRDefault="003619C5" w:rsidP="003619C5">
      <w:pPr>
        <w:spacing w:after="0" w:line="240" w:lineRule="auto"/>
        <w:rPr>
          <w:rFonts w:ascii="Times New Roman" w:eastAsia="Times New Roman" w:hAnsi="Times New Roman" w:cs="Times New Roman"/>
          <w:szCs w:val="24"/>
        </w:rPr>
      </w:pPr>
      <w:r w:rsidRPr="003619C5">
        <w:rPr>
          <w:rFonts w:eastAsia="Times New Roman" w:cs="Arial"/>
          <w:color w:val="000000"/>
          <w:sz w:val="22"/>
        </w:rPr>
        <w:t>When procuring blockchain or distributed ledger technology, agencies should consider agile acquisition methods.  Agile acquisition advocates rolling out capabilities in smaller chunks, more frequently. It also deemphasizes extensive up-front capabilities planning. Instead, developers put capabilities into action as soon as possible, then modify and adapt them as needed.  Agile acquisition allows programs to be more responsive to changes in operations, technology, and budgets. It also offers more opportunities for collaborating with users and other stakeholders to deliver priority capabilities rapidly.  Implementing agile development practices often requires changes in an agency's policies, processes, and culture. But the rewards are ample.</w:t>
      </w:r>
      <w:r w:rsidRPr="003619C5">
        <w:rPr>
          <w:rFonts w:eastAsia="Times New Roman" w:cs="Arial"/>
          <w:color w:val="000000"/>
          <w:sz w:val="22"/>
        </w:rPr>
        <w:br/>
      </w:r>
      <w:r w:rsidRPr="003619C5">
        <w:rPr>
          <w:rFonts w:eastAsia="Times New Roman" w:cs="Arial"/>
          <w:color w:val="000000"/>
          <w:sz w:val="22"/>
        </w:rPr>
        <w:br/>
      </w:r>
    </w:p>
    <w:p w:rsidR="003619C5" w:rsidRPr="003619C5" w:rsidRDefault="003619C5" w:rsidP="003619C5">
      <w:pPr>
        <w:spacing w:after="0" w:line="240" w:lineRule="auto"/>
        <w:rPr>
          <w:rFonts w:ascii="Times New Roman" w:eastAsia="Times New Roman" w:hAnsi="Times New Roman" w:cs="Times New Roman"/>
          <w:szCs w:val="24"/>
        </w:rPr>
      </w:pPr>
      <w:r w:rsidRPr="003619C5">
        <w:rPr>
          <w:rFonts w:eastAsia="Times New Roman" w:cs="Arial"/>
          <w:color w:val="000000"/>
          <w:sz w:val="22"/>
        </w:rPr>
        <w:t xml:space="preserve">Traditional procurement methods for waterfall software implementations lack the flexibility to take advantage of the benefits of time, schedule, and cost that agile software development </w:t>
      </w:r>
      <w:r w:rsidRPr="003619C5">
        <w:rPr>
          <w:rFonts w:eastAsia="Times New Roman" w:cs="Arial"/>
          <w:color w:val="000000"/>
          <w:sz w:val="22"/>
        </w:rPr>
        <w:lastRenderedPageBreak/>
        <w:t>methods bring to the Federal government. For this reason, the acquisition workforce needs to make its processes agile, using innovative and creative solutions to procure IT services while maintaining compliance with the FAR and Federal law.</w:t>
      </w:r>
    </w:p>
    <w:p w:rsidR="003619C5" w:rsidRPr="003619C5" w:rsidRDefault="003619C5" w:rsidP="003619C5">
      <w:pPr>
        <w:spacing w:after="0" w:line="240" w:lineRule="auto"/>
        <w:rPr>
          <w:rFonts w:ascii="Times New Roman" w:eastAsia="Times New Roman" w:hAnsi="Times New Roman" w:cs="Times New Roman"/>
          <w:szCs w:val="24"/>
        </w:rPr>
      </w:pPr>
    </w:p>
    <w:p w:rsidR="003619C5" w:rsidRPr="003619C5" w:rsidRDefault="003619C5" w:rsidP="003619C5">
      <w:pPr>
        <w:spacing w:after="0" w:line="240" w:lineRule="auto"/>
        <w:rPr>
          <w:rFonts w:ascii="Times New Roman" w:eastAsia="Times New Roman" w:hAnsi="Times New Roman" w:cs="Times New Roman"/>
          <w:szCs w:val="24"/>
        </w:rPr>
      </w:pPr>
      <w:r w:rsidRPr="003619C5">
        <w:rPr>
          <w:rFonts w:eastAsia="Times New Roman" w:cs="Arial"/>
          <w:color w:val="000000"/>
          <w:sz w:val="22"/>
        </w:rPr>
        <w:t xml:space="preserve">For more information on agile acquisitions, please see </w:t>
      </w:r>
      <w:hyperlink r:id="rId22" w:history="1">
        <w:r w:rsidRPr="003619C5">
          <w:rPr>
            <w:rFonts w:eastAsia="Times New Roman" w:cs="Arial"/>
            <w:color w:val="1155CC"/>
            <w:sz w:val="22"/>
            <w:u w:val="single"/>
          </w:rPr>
          <w:t>FAI’s Agile Acquisition 101</w:t>
        </w:r>
      </w:hyperlink>
      <w:r w:rsidRPr="003619C5">
        <w:rPr>
          <w:rFonts w:eastAsia="Times New Roman" w:cs="Arial"/>
          <w:color w:val="000000"/>
          <w:sz w:val="22"/>
        </w:rPr>
        <w:t>.</w:t>
      </w:r>
    </w:p>
    <w:p w:rsidR="00804D3F" w:rsidRDefault="003619C5"/>
    <w:sectPr w:rsidR="00804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D264E"/>
    <w:multiLevelType w:val="multilevel"/>
    <w:tmpl w:val="7CBEE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5A1821"/>
    <w:multiLevelType w:val="multilevel"/>
    <w:tmpl w:val="AD68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9C5"/>
    <w:rsid w:val="002374F2"/>
    <w:rsid w:val="003619C5"/>
    <w:rsid w:val="003E35E0"/>
    <w:rsid w:val="00BF364F"/>
    <w:rsid w:val="00E2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19C5"/>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3619C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19C5"/>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3619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74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cquisition.gov/far/html/FARTOCP15.html" TargetMode="External"/><Relationship Id="rId13" Type="http://schemas.openxmlformats.org/officeDocument/2006/relationships/hyperlink" Target="https://www.gsa.gov/technology/technology-purchasing-programs/it-schedule-70/buy-from-it-schedule-70" TargetMode="External"/><Relationship Id="rId18" Type="http://schemas.openxmlformats.org/officeDocument/2006/relationships/hyperlink" Target="https://www.gsa.gov/technology/technology-purchasing-programs/governmentwide-acquisition-contracts/vets-2-governmentwide-acquisition-contract-gwac" TargetMode="External"/><Relationship Id="rId3" Type="http://schemas.microsoft.com/office/2007/relationships/stylesWithEffects" Target="stylesWithEffects.xml"/><Relationship Id="rId21" Type="http://schemas.openxmlformats.org/officeDocument/2006/relationships/hyperlink" Target="http://www.transform.af.mil/Portals/18/documents/OSA/OTA_Brief.pdf?ver=2015-09-15-073050-867" TargetMode="External"/><Relationship Id="rId7" Type="http://schemas.openxmlformats.org/officeDocument/2006/relationships/hyperlink" Target="https://www.acquisition.gov/far/html/FARTOCP13.html" TargetMode="External"/><Relationship Id="rId12" Type="http://schemas.openxmlformats.org/officeDocument/2006/relationships/hyperlink" Target="https://www.gsa.gov/about-us/organization/federal-acquisition-service/office-of-information-technology-category" TargetMode="External"/><Relationship Id="rId17" Type="http://schemas.openxmlformats.org/officeDocument/2006/relationships/hyperlink" Target="https://www.gsa.gov/technology/technology-purchasing-programs/governmentwide-acquisition-contracts/alliant-governmentwide-acquisition-contract-gwac" TargetMode="External"/><Relationship Id="rId2" Type="http://schemas.openxmlformats.org/officeDocument/2006/relationships/styles" Target="styles.xml"/><Relationship Id="rId16" Type="http://schemas.openxmlformats.org/officeDocument/2006/relationships/hyperlink" Target="https://www.gsa.gov/technology/technology-purchasing-programs/governmentwide-acquisition-contracts/8a-stars-ii-governmentwide-acquisition-contract-gwac" TargetMode="External"/><Relationship Id="rId20" Type="http://schemas.openxmlformats.org/officeDocument/2006/relationships/hyperlink" Target="https://nitaac.nih.gov/services/cio-sp3-small-business" TargetMode="External"/><Relationship Id="rId1" Type="http://schemas.openxmlformats.org/officeDocument/2006/relationships/numbering" Target="numbering.xml"/><Relationship Id="rId6" Type="http://schemas.openxmlformats.org/officeDocument/2006/relationships/hyperlink" Target="https://www.acquisition.gov/far/html/FARTOCP12.html" TargetMode="External"/><Relationship Id="rId11" Type="http://schemas.openxmlformats.org/officeDocument/2006/relationships/hyperlink" Target="https://www.gsa.gov/technology/technology-purchasing-programs/governmentwide-acquisition-contracts/8a-stars-ii-governmentwide-acquisition-contract-gwac"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sa.gov/technology/technology-purchasing-programs/it-schedule-70/sell-through-it-schedule-70/making-it-easier-it-schedule-70-startup-springboard" TargetMode="External"/><Relationship Id="rId23" Type="http://schemas.openxmlformats.org/officeDocument/2006/relationships/fontTable" Target="fontTable.xml"/><Relationship Id="rId10" Type="http://schemas.openxmlformats.org/officeDocument/2006/relationships/hyperlink" Target="https://techfarhub.cio.gov/assets/files/8aSBA_USDSMemo.pdf" TargetMode="External"/><Relationship Id="rId19" Type="http://schemas.openxmlformats.org/officeDocument/2006/relationships/hyperlink" Target="https://nitaac.nih.gov/services/cio-sp3" TargetMode="External"/><Relationship Id="rId4" Type="http://schemas.openxmlformats.org/officeDocument/2006/relationships/settings" Target="settings.xml"/><Relationship Id="rId9" Type="http://schemas.openxmlformats.org/officeDocument/2006/relationships/hyperlink" Target="https://www.acquisition.gov/far/html/FARTOCP06.html" TargetMode="External"/><Relationship Id="rId14" Type="http://schemas.openxmlformats.org/officeDocument/2006/relationships/hyperlink" Target="https://www.gsa.gov/technology/technology-purchasing-programs/it-schedule-70/sell-through-it-schedule-70/making-it-easier-fast-lane" TargetMode="External"/><Relationship Id="rId22" Type="http://schemas.openxmlformats.org/officeDocument/2006/relationships/hyperlink" Target="https://www.fai.gov/media_library/items/show/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11618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KellyMPippin</dc:creator>
  <cp:lastModifiedBy>KellyMPippin</cp:lastModifiedBy>
  <cp:revision>1</cp:revision>
  <dcterms:created xsi:type="dcterms:W3CDTF">2018-01-02T18:01:00Z</dcterms:created>
  <dcterms:modified xsi:type="dcterms:W3CDTF">2018-01-02T18:11:00Z</dcterms:modified>
</cp:coreProperties>
</file>