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ry1ljzf2m3ob" w:id="0"/>
      <w:bookmarkEnd w:id="0"/>
      <w:r w:rsidDel="00000000" w:rsidR="00000000" w:rsidRPr="00000000">
        <w:rPr>
          <w:b w:val="1"/>
          <w:bCs w:val="1"/>
          <w:sz w:val="46"/>
          <w:szCs w:val="46"/>
          <w:rtl w:val="0"/>
        </w:rPr>
        <w:t xml:space="preserve">Informe Técnico: Sistema de Análisis y Detección de Oportunidades Automotrices (MVP Local)</w:t>
      </w:r>
    </w:p>
    <w:p w:rsidR="00000000" w:rsidDel="00000000" w:rsidP="00000000" w:rsidRDefault="00000000" w:rsidRPr="00000000" w14:paraId="00000002">
      <w:pPr>
        <w:spacing w:after="240" w:before="240" w:lineRule="auto"/>
        <w:rPr/>
      </w:pPr>
      <w:r w:rsidDel="00000000" w:rsidR="00000000" w:rsidRPr="00000000">
        <w:rPr>
          <w:rtl w:val="0"/>
        </w:rPr>
        <w:t xml:space="preserve">Este documento define el alcance funcional y la arquitectura técnica para el desarrollo de una herramienta de escritorio orientada a la detección, análisis y evaluación financiera de vehículos usados. El diseño prioriza la automatización de tareas de búsqueda y el cálculo de rentabilidad, eliminando la necesidad de infraestructura en la nube (servidores o bases de datos externas) para mantener costos operativos nulos para el usuario final.</w:t>
      </w:r>
    </w:p>
    <w:p w:rsidR="00000000" w:rsidDel="00000000" w:rsidP="00000000" w:rsidRDefault="00000000" w:rsidRPr="00000000" w14:paraId="00000003">
      <w:pPr>
        <w:pStyle w:val="Heading2"/>
        <w:keepNext w:val="0"/>
        <w:keepLines w:val="0"/>
        <w:spacing w:after="80" w:lineRule="auto"/>
        <w:rPr>
          <w:b w:val="1"/>
          <w:bCs w:val="1"/>
          <w:sz w:val="34"/>
          <w:szCs w:val="34"/>
        </w:rPr>
      </w:pPr>
      <w:bookmarkStart w:colFirst="0" w:colLast="0" w:name="_jhcmyxrlacia" w:id="1"/>
      <w:bookmarkEnd w:id="1"/>
      <w:r w:rsidDel="00000000" w:rsidR="00000000" w:rsidRPr="00000000">
        <w:rPr>
          <w:b w:val="1"/>
          <w:bCs w:val="1"/>
          <w:sz w:val="34"/>
          <w:szCs w:val="34"/>
          <w:rtl w:val="0"/>
        </w:rPr>
        <w:t xml:space="preserve">1. Funcionalidades Clave del Sistema</w:t>
      </w:r>
    </w:p>
    <w:p w:rsidR="00000000" w:rsidDel="00000000" w:rsidP="00000000" w:rsidRDefault="00000000" w:rsidRPr="00000000" w14:paraId="00000004">
      <w:pPr>
        <w:spacing w:after="240" w:before="240" w:lineRule="auto"/>
        <w:rPr/>
      </w:pPr>
      <w:r w:rsidDel="00000000" w:rsidR="00000000" w:rsidRPr="00000000">
        <w:rPr>
          <w:rtl w:val="0"/>
        </w:rPr>
        <w:t xml:space="preserve">El software operará bajo un modelo de ejecución local, estructurado en los siguientes módulos funcionales:</w:t>
      </w:r>
    </w:p>
    <w:p w:rsidR="00000000" w:rsidDel="00000000" w:rsidP="00000000" w:rsidRDefault="00000000" w:rsidRPr="00000000" w14:paraId="00000005">
      <w:pPr>
        <w:numPr>
          <w:ilvl w:val="0"/>
          <w:numId w:val="6"/>
        </w:numPr>
        <w:spacing w:after="0" w:afterAutospacing="0" w:before="240" w:lineRule="auto"/>
        <w:ind w:left="720" w:hanging="360"/>
      </w:pPr>
      <w:r w:rsidDel="00000000" w:rsidR="00000000" w:rsidRPr="00000000">
        <w:rPr>
          <w:b w:val="1"/>
          <w:bCs w:val="1"/>
          <w:rtl w:val="0"/>
        </w:rPr>
        <w:t xml:space="preserve">Centinela Automático de Marketplace (Scraping en Segundo Plano):</w:t>
      </w:r>
      <w:r w:rsidDel="00000000" w:rsidR="00000000" w:rsidRPr="00000000">
        <w:rPr>
          <w:rtl w:val="0"/>
        </w:rPr>
        <w:t xml:space="preserve"> Motor de extracción programable (ej. ejecución cada 3 horas) que opera de manera invisible en el equipo del usuario. Utiliza la IP residencial y la sesión activa del usuario para evitar bloqueos, extrayendo las últimas publicaciones bajo parámetros predefinidos (presupuesto, categoría, ubicación).</w:t>
      </w:r>
    </w:p>
    <w:p w:rsidR="00000000" w:rsidDel="00000000" w:rsidP="00000000" w:rsidRDefault="00000000" w:rsidRPr="00000000" w14:paraId="00000006">
      <w:pPr>
        <w:numPr>
          <w:ilvl w:val="0"/>
          <w:numId w:val="6"/>
        </w:numPr>
        <w:spacing w:after="0" w:afterAutospacing="0" w:before="0" w:beforeAutospacing="0" w:lineRule="auto"/>
        <w:ind w:left="720" w:hanging="360"/>
      </w:pPr>
      <w:r w:rsidDel="00000000" w:rsidR="00000000" w:rsidRPr="00000000">
        <w:rPr>
          <w:b w:val="1"/>
          <w:bCs w:val="1"/>
          <w:rtl w:val="0"/>
        </w:rPr>
        <w:t xml:space="preserve">Filtro Limpiador Anti-Basura y Depuración:</w:t>
      </w:r>
      <w:r w:rsidDel="00000000" w:rsidR="00000000" w:rsidRPr="00000000">
        <w:rPr>
          <w:rtl w:val="0"/>
        </w:rPr>
        <w:t xml:space="preserve"> Módulo de procesamiento de texto que descarta automáticamente publicaciones inválidas. Elimina anomalías de precio (ej. $1.234, $9.999.999) y filtra mediante expresiones regulares publicaciones que contengan palabras de alto riesgo comercial ("prenda", "multas", "desarme", "chocado", "panne").</w:t>
      </w:r>
    </w:p>
    <w:p w:rsidR="00000000" w:rsidDel="00000000" w:rsidP="00000000" w:rsidRDefault="00000000" w:rsidRPr="00000000" w14:paraId="00000007">
      <w:pPr>
        <w:numPr>
          <w:ilvl w:val="0"/>
          <w:numId w:val="6"/>
        </w:numPr>
        <w:spacing w:after="0" w:afterAutospacing="0" w:before="0" w:beforeAutospacing="0" w:lineRule="auto"/>
        <w:ind w:left="720" w:hanging="360"/>
      </w:pPr>
      <w:r w:rsidDel="00000000" w:rsidR="00000000" w:rsidRPr="00000000">
        <w:rPr>
          <w:b w:val="1"/>
          <w:bCs w:val="1"/>
          <w:rtl w:val="0"/>
        </w:rPr>
        <w:t xml:space="preserve">Calculadora Financiera de Semáforo (Score Automático):</w:t>
      </w:r>
      <w:r w:rsidDel="00000000" w:rsidR="00000000" w:rsidRPr="00000000">
        <w:rPr>
          <w:rtl w:val="0"/>
        </w:rPr>
        <w:t xml:space="preserve"> Algoritmo de evaluación que aplica un modelo de costos duros (impuestos de transferencia) y un "colchón mecánico" predefinido a cada vehículo válido. Asigna un score de rentabilidad visual:</w:t>
      </w:r>
    </w:p>
    <w:p w:rsidR="00000000" w:rsidDel="00000000" w:rsidP="00000000" w:rsidRDefault="00000000" w:rsidRPr="00000000" w14:paraId="00000008">
      <w:pPr>
        <w:numPr>
          <w:ilvl w:val="1"/>
          <w:numId w:val="6"/>
        </w:numPr>
        <w:spacing w:after="0" w:afterAutospacing="0" w:before="0" w:beforeAutospacing="0" w:lineRule="auto"/>
        <w:ind w:left="1440" w:hanging="360"/>
      </w:pPr>
      <w:r w:rsidDel="00000000" w:rsidR="00000000" w:rsidRPr="00000000">
        <w:rPr>
          <w:b w:val="1"/>
          <w:bCs w:val="1"/>
          <w:rtl w:val="0"/>
        </w:rPr>
        <w:t xml:space="preserve">Verde:</w:t>
      </w:r>
      <w:r w:rsidDel="00000000" w:rsidR="00000000" w:rsidRPr="00000000">
        <w:rPr>
          <w:rtl w:val="0"/>
        </w:rPr>
        <w:t xml:space="preserve"> Alto potencial, supera el margen objetivo (ej. &gt;30%).</w:t>
      </w:r>
    </w:p>
    <w:p w:rsidR="00000000" w:rsidDel="00000000" w:rsidP="00000000" w:rsidRDefault="00000000" w:rsidRPr="00000000" w14:paraId="00000009">
      <w:pPr>
        <w:numPr>
          <w:ilvl w:val="1"/>
          <w:numId w:val="6"/>
        </w:numPr>
        <w:spacing w:after="0" w:afterAutospacing="0" w:before="0" w:beforeAutospacing="0" w:lineRule="auto"/>
        <w:ind w:left="1440" w:hanging="360"/>
      </w:pPr>
      <w:r w:rsidDel="00000000" w:rsidR="00000000" w:rsidRPr="00000000">
        <w:rPr>
          <w:b w:val="1"/>
          <w:bCs w:val="1"/>
          <w:rtl w:val="0"/>
        </w:rPr>
        <w:t xml:space="preserve">Amarillo:</w:t>
      </w:r>
      <w:r w:rsidDel="00000000" w:rsidR="00000000" w:rsidRPr="00000000">
        <w:rPr>
          <w:rtl w:val="0"/>
        </w:rPr>
        <w:t xml:space="preserve"> Rentabilidad ajustada, requiere evaluación manual del costo mecánico.</w:t>
      </w:r>
    </w:p>
    <w:p w:rsidR="00000000" w:rsidDel="00000000" w:rsidP="00000000" w:rsidRDefault="00000000" w:rsidRPr="00000000" w14:paraId="0000000A">
      <w:pPr>
        <w:numPr>
          <w:ilvl w:val="1"/>
          <w:numId w:val="6"/>
        </w:numPr>
        <w:spacing w:after="0" w:afterAutospacing="0" w:before="0" w:beforeAutospacing="0" w:lineRule="auto"/>
        <w:ind w:left="1440" w:hanging="360"/>
      </w:pPr>
      <w:r w:rsidDel="00000000" w:rsidR="00000000" w:rsidRPr="00000000">
        <w:rPr>
          <w:b w:val="1"/>
          <w:bCs w:val="1"/>
          <w:rtl w:val="0"/>
        </w:rPr>
        <w:t xml:space="preserve">Rojo:</w:t>
      </w:r>
      <w:r w:rsidDel="00000000" w:rsidR="00000000" w:rsidRPr="00000000">
        <w:rPr>
          <w:rtl w:val="0"/>
        </w:rPr>
        <w:t xml:space="preserve"> Descartado matemáticamente por falta de margen.</w:t>
      </w:r>
    </w:p>
    <w:p w:rsidR="00000000" w:rsidDel="00000000" w:rsidP="00000000" w:rsidRDefault="00000000" w:rsidRPr="00000000" w14:paraId="0000000B">
      <w:pPr>
        <w:numPr>
          <w:ilvl w:val="0"/>
          <w:numId w:val="6"/>
        </w:numPr>
        <w:spacing w:after="0" w:afterAutospacing="0" w:before="0" w:beforeAutospacing="0" w:lineRule="auto"/>
        <w:ind w:left="720" w:hanging="360"/>
      </w:pPr>
      <w:r w:rsidDel="00000000" w:rsidR="00000000" w:rsidRPr="00000000">
        <w:rPr>
          <w:b w:val="1"/>
          <w:bCs w:val="1"/>
          <w:rtl w:val="0"/>
        </w:rPr>
        <w:t xml:space="preserve">Micro-Scraper a Demanda (Validación de Mercado en Chileautos):</w:t>
      </w:r>
      <w:r w:rsidDel="00000000" w:rsidR="00000000" w:rsidRPr="00000000">
        <w:rPr>
          <w:rtl w:val="0"/>
        </w:rPr>
        <w:t xml:space="preserve"> Herramienta de ejecución manual para vehículos preseleccionados. Genera una URL parametrizada hacia Chileautos (marca, modelo, año), extrae los precios de las primeras 40-60 publicaciones y calcula la </w:t>
      </w:r>
      <w:r w:rsidDel="00000000" w:rsidR="00000000" w:rsidRPr="00000000">
        <w:rPr>
          <w:b w:val="1"/>
          <w:bCs w:val="1"/>
          <w:rtl w:val="0"/>
        </w:rPr>
        <w:t xml:space="preserve">mediana estadística</w:t>
      </w:r>
      <w:r w:rsidDel="00000000" w:rsidR="00000000" w:rsidRPr="00000000">
        <w:rPr>
          <w:rtl w:val="0"/>
        </w:rPr>
        <w:t xml:space="preserve"> en tiempo real. Esto establece el precio máximo real de reventa sin contaminar el cálculo con valores atípicos.</w:t>
      </w:r>
    </w:p>
    <w:p w:rsidR="00000000" w:rsidDel="00000000" w:rsidP="00000000" w:rsidRDefault="00000000" w:rsidRPr="00000000" w14:paraId="0000000C">
      <w:pPr>
        <w:numPr>
          <w:ilvl w:val="0"/>
          <w:numId w:val="6"/>
        </w:numPr>
        <w:spacing w:after="240" w:before="0" w:beforeAutospacing="0" w:lineRule="auto"/>
        <w:ind w:left="720" w:hanging="360"/>
      </w:pPr>
      <w:r w:rsidDel="00000000" w:rsidR="00000000" w:rsidRPr="00000000">
        <w:rPr>
          <w:b w:val="1"/>
          <w:bCs w:val="1"/>
          <w:rtl w:val="0"/>
        </w:rPr>
        <w:t xml:space="preserve">Gestor de Oportunidades y Exportación Cloud:</w:t>
      </w:r>
      <w:r w:rsidDel="00000000" w:rsidR="00000000" w:rsidRPr="00000000">
        <w:rPr>
          <w:rtl w:val="0"/>
        </w:rPr>
        <w:t xml:space="preserve"> Panel de control que permite al usuario revisar el inventario detectado y, mediante un clic, inyectar los vehículos aprobados directamente en una hoja de Google Sheets a través de una Cuenta de Servicio, facilitando el seguimiento en terreno desde un dispositivo móvil.</w:t>
      </w:r>
    </w:p>
    <w:p w:rsidR="00000000" w:rsidDel="00000000" w:rsidP="00000000" w:rsidRDefault="00000000" w:rsidRPr="00000000" w14:paraId="0000000D">
      <w:pPr>
        <w:pStyle w:val="Heading2"/>
        <w:keepNext w:val="0"/>
        <w:keepLines w:val="0"/>
        <w:spacing w:after="80" w:lineRule="auto"/>
        <w:rPr>
          <w:b w:val="1"/>
          <w:bCs w:val="1"/>
          <w:sz w:val="34"/>
          <w:szCs w:val="34"/>
        </w:rPr>
      </w:pPr>
      <w:bookmarkStart w:colFirst="0" w:colLast="0" w:name="_ys063yf9kaz7" w:id="2"/>
      <w:bookmarkEnd w:id="2"/>
      <w:r w:rsidDel="00000000" w:rsidR="00000000" w:rsidRPr="00000000">
        <w:rPr>
          <w:b w:val="1"/>
          <w:bCs w:val="1"/>
          <w:sz w:val="34"/>
          <w:szCs w:val="34"/>
          <w:rtl w:val="0"/>
        </w:rPr>
        <w:t xml:space="preserve">2. Arquitectura de Software</w:t>
      </w:r>
    </w:p>
    <w:p w:rsidR="00000000" w:rsidDel="00000000" w:rsidP="00000000" w:rsidRDefault="00000000" w:rsidRPr="00000000" w14:paraId="0000000E">
      <w:pPr>
        <w:spacing w:after="240" w:before="240" w:lineRule="auto"/>
        <w:rPr/>
      </w:pPr>
      <w:r w:rsidDel="00000000" w:rsidR="00000000" w:rsidRPr="00000000">
        <w:rPr>
          <w:rtl w:val="0"/>
        </w:rPr>
        <w:t xml:space="preserve">Para garantizar un rendimiento óptimo, bajo consumo de recursos y una interfaz moderna en un entorno local, el sistema se construirá sobre la siguiente pila tecnológica:</w:t>
      </w:r>
    </w:p>
    <w:p w:rsidR="00000000" w:rsidDel="00000000" w:rsidP="00000000" w:rsidRDefault="00000000" w:rsidRPr="00000000" w14:paraId="0000000F">
      <w:pPr>
        <w:pStyle w:val="Heading3"/>
        <w:keepNext w:val="0"/>
        <w:keepLines w:val="0"/>
        <w:spacing w:before="280" w:lineRule="auto"/>
        <w:rPr>
          <w:b w:val="1"/>
          <w:bCs w:val="1"/>
          <w:color w:val="000000"/>
          <w:sz w:val="26"/>
          <w:szCs w:val="26"/>
        </w:rPr>
      </w:pPr>
      <w:bookmarkStart w:colFirst="0" w:colLast="0" w:name="_apmf21nf0ddb" w:id="3"/>
      <w:bookmarkEnd w:id="3"/>
      <w:r w:rsidDel="00000000" w:rsidR="00000000" w:rsidRPr="00000000">
        <w:rPr>
          <w:b w:val="1"/>
          <w:bCs w:val="1"/>
          <w:color w:val="000000"/>
          <w:sz w:val="26"/>
          <w:szCs w:val="26"/>
          <w:rtl w:val="0"/>
        </w:rPr>
        <w:t xml:space="preserve">Frontend (Capa de Presentación)</w:t>
      </w:r>
    </w:p>
    <w:p w:rsidR="00000000" w:rsidDel="00000000" w:rsidP="00000000" w:rsidRDefault="00000000" w:rsidRPr="00000000" w14:paraId="00000010">
      <w:pPr>
        <w:numPr>
          <w:ilvl w:val="0"/>
          <w:numId w:val="3"/>
        </w:numPr>
        <w:spacing w:after="0" w:afterAutospacing="0" w:before="240" w:lineRule="auto"/>
        <w:ind w:left="720" w:hanging="360"/>
      </w:pPr>
      <w:r w:rsidDel="00000000" w:rsidR="00000000" w:rsidRPr="00000000">
        <w:rPr>
          <w:b w:val="1"/>
          <w:bCs w:val="1"/>
          <w:rtl w:val="0"/>
        </w:rPr>
        <w:t xml:space="preserve">Tecnología:</w:t>
      </w:r>
      <w:r w:rsidDel="00000000" w:rsidR="00000000" w:rsidRPr="00000000">
        <w:rPr>
          <w:rtl w:val="0"/>
        </w:rPr>
        <w:t xml:space="preserve"> </w:t>
      </w:r>
      <w:r w:rsidDel="00000000" w:rsidR="00000000" w:rsidRPr="00000000">
        <w:rPr>
          <w:b w:val="1"/>
          <w:bCs w:val="1"/>
          <w:rtl w:val="0"/>
        </w:rPr>
        <w:t xml:space="preserve">Svelte</w:t>
      </w:r>
      <w:r w:rsidDel="00000000" w:rsidR="00000000" w:rsidRPr="00000000">
        <w:rPr>
          <w:rtl w:val="0"/>
        </w:rPr>
        <w:t xml:space="preserve">.</w:t>
      </w:r>
    </w:p>
    <w:p w:rsidR="00000000" w:rsidDel="00000000" w:rsidP="00000000" w:rsidRDefault="00000000" w:rsidRPr="00000000" w14:paraId="00000011">
      <w:pPr>
        <w:numPr>
          <w:ilvl w:val="0"/>
          <w:numId w:val="3"/>
        </w:numPr>
        <w:spacing w:after="240" w:before="0" w:beforeAutospacing="0" w:lineRule="auto"/>
        <w:ind w:left="720" w:hanging="360"/>
      </w:pPr>
      <w:r w:rsidDel="00000000" w:rsidR="00000000" w:rsidRPr="00000000">
        <w:rPr>
          <w:b w:val="1"/>
          <w:bCs w:val="1"/>
          <w:rtl w:val="0"/>
        </w:rPr>
        <w:t xml:space="preserve">Justificación:</w:t>
      </w:r>
      <w:r w:rsidDel="00000000" w:rsidR="00000000" w:rsidRPr="00000000">
        <w:rPr>
          <w:rtl w:val="0"/>
        </w:rPr>
        <w:t xml:space="preserve"> Permite compilar una interfaz reactiva, extremadamente ligera y rápida, ideal para un panel de control (Dashboard) que debe actualizarse dinámicamente conforme el scraper en segundo plano inyecta nuevos vehículos. No requiere un servidor web pesado para renderizarse localmente.</w:t>
      </w:r>
    </w:p>
    <w:p w:rsidR="00000000" w:rsidDel="00000000" w:rsidP="00000000" w:rsidRDefault="00000000" w:rsidRPr="00000000" w14:paraId="00000012">
      <w:pPr>
        <w:pStyle w:val="Heading3"/>
        <w:keepNext w:val="0"/>
        <w:keepLines w:val="0"/>
        <w:spacing w:before="280" w:lineRule="auto"/>
        <w:rPr>
          <w:b w:val="1"/>
          <w:bCs w:val="1"/>
          <w:color w:val="000000"/>
          <w:sz w:val="26"/>
          <w:szCs w:val="26"/>
        </w:rPr>
      </w:pPr>
      <w:bookmarkStart w:colFirst="0" w:colLast="0" w:name="_wghfz61yjmr9" w:id="4"/>
      <w:bookmarkEnd w:id="4"/>
      <w:r w:rsidDel="00000000" w:rsidR="00000000" w:rsidRPr="00000000">
        <w:rPr>
          <w:b w:val="1"/>
          <w:bCs w:val="1"/>
          <w:color w:val="000000"/>
          <w:sz w:val="26"/>
          <w:szCs w:val="26"/>
          <w:rtl w:val="0"/>
        </w:rPr>
        <w:t xml:space="preserve">Backend (Lógica de Negocio y Orquestación)</w:t>
      </w:r>
    </w:p>
    <w:p w:rsidR="00000000" w:rsidDel="00000000" w:rsidP="00000000" w:rsidRDefault="00000000" w:rsidRPr="00000000" w14:paraId="00000013">
      <w:pPr>
        <w:numPr>
          <w:ilvl w:val="0"/>
          <w:numId w:val="4"/>
        </w:numPr>
        <w:spacing w:after="0" w:afterAutospacing="0" w:before="240" w:lineRule="auto"/>
        <w:ind w:left="720" w:hanging="360"/>
      </w:pPr>
      <w:r w:rsidDel="00000000" w:rsidR="00000000" w:rsidRPr="00000000">
        <w:rPr>
          <w:b w:val="1"/>
          <w:bCs w:val="1"/>
          <w:rtl w:val="0"/>
        </w:rPr>
        <w:t xml:space="preserve">Tecnología:</w:t>
      </w:r>
      <w:r w:rsidDel="00000000" w:rsidR="00000000" w:rsidRPr="00000000">
        <w:rPr>
          <w:rtl w:val="0"/>
        </w:rPr>
        <w:t xml:space="preserve"> </w:t>
      </w:r>
      <w:r w:rsidDel="00000000" w:rsidR="00000000" w:rsidRPr="00000000">
        <w:rPr>
          <w:b w:val="1"/>
          <w:bCs w:val="1"/>
          <w:rtl w:val="0"/>
        </w:rPr>
        <w:t xml:space="preserve">Python con FastAPI</w:t>
      </w:r>
      <w:r w:rsidDel="00000000" w:rsidR="00000000" w:rsidRPr="00000000">
        <w:rPr>
          <w:rtl w:val="0"/>
        </w:rPr>
        <w:t xml:space="preserve">.</w:t>
      </w:r>
    </w:p>
    <w:p w:rsidR="00000000" w:rsidDel="00000000" w:rsidP="00000000" w:rsidRDefault="00000000" w:rsidRPr="00000000" w14:paraId="00000014">
      <w:pPr>
        <w:numPr>
          <w:ilvl w:val="0"/>
          <w:numId w:val="4"/>
        </w:numPr>
        <w:spacing w:after="240" w:before="0" w:beforeAutospacing="0" w:lineRule="auto"/>
        <w:ind w:left="720" w:hanging="360"/>
      </w:pPr>
      <w:r w:rsidDel="00000000" w:rsidR="00000000" w:rsidRPr="00000000">
        <w:rPr>
          <w:b w:val="1"/>
          <w:bCs w:val="1"/>
          <w:rtl w:val="0"/>
        </w:rPr>
        <w:t xml:space="preserve">Justificación:</w:t>
      </w:r>
      <w:r w:rsidDel="00000000" w:rsidR="00000000" w:rsidRPr="00000000">
        <w:rPr>
          <w:rtl w:val="0"/>
        </w:rPr>
        <w:t xml:space="preserve"> Python orquesta eficientemente los scripts de extracción y los cálculos matemáticos (Pandas/estadística). FastAPI levantará un servidor local ultrarrápido que comunicará la interfaz en Svelte con los motores de scraping mediante endpoints asíncronos, manteniendo la interfaz fluida mientras Playwright opera de fondo.</w:t>
      </w:r>
    </w:p>
    <w:p w:rsidR="00000000" w:rsidDel="00000000" w:rsidP="00000000" w:rsidRDefault="00000000" w:rsidRPr="00000000" w14:paraId="00000015">
      <w:pPr>
        <w:pStyle w:val="Heading3"/>
        <w:keepNext w:val="0"/>
        <w:keepLines w:val="0"/>
        <w:spacing w:before="280" w:lineRule="auto"/>
        <w:rPr>
          <w:b w:val="1"/>
          <w:bCs w:val="1"/>
          <w:color w:val="000000"/>
          <w:sz w:val="26"/>
          <w:szCs w:val="26"/>
        </w:rPr>
      </w:pPr>
      <w:bookmarkStart w:colFirst="0" w:colLast="0" w:name="_6szclkvr0f3c" w:id="5"/>
      <w:bookmarkEnd w:id="5"/>
      <w:r w:rsidDel="00000000" w:rsidR="00000000" w:rsidRPr="00000000">
        <w:rPr>
          <w:b w:val="1"/>
          <w:bCs w:val="1"/>
          <w:color w:val="000000"/>
          <w:sz w:val="26"/>
          <w:szCs w:val="26"/>
          <w:rtl w:val="0"/>
        </w:rPr>
        <w:t xml:space="preserve">Motor de Extracción de Datos</w:t>
      </w:r>
    </w:p>
    <w:p w:rsidR="00000000" w:rsidDel="00000000" w:rsidP="00000000" w:rsidRDefault="00000000" w:rsidRPr="00000000" w14:paraId="00000016">
      <w:pPr>
        <w:numPr>
          <w:ilvl w:val="0"/>
          <w:numId w:val="5"/>
        </w:numPr>
        <w:spacing w:after="0" w:afterAutospacing="0" w:before="240" w:lineRule="auto"/>
        <w:ind w:left="720" w:hanging="360"/>
      </w:pPr>
      <w:r w:rsidDel="00000000" w:rsidR="00000000" w:rsidRPr="00000000">
        <w:rPr>
          <w:b w:val="1"/>
          <w:bCs w:val="1"/>
          <w:rtl w:val="0"/>
        </w:rPr>
        <w:t xml:space="preserve">Tecnología:</w:t>
      </w:r>
      <w:r w:rsidDel="00000000" w:rsidR="00000000" w:rsidRPr="00000000">
        <w:rPr>
          <w:rtl w:val="0"/>
        </w:rPr>
        <w:t xml:space="preserve"> </w:t>
      </w:r>
      <w:r w:rsidDel="00000000" w:rsidR="00000000" w:rsidRPr="00000000">
        <w:rPr>
          <w:b w:val="1"/>
          <w:bCs w:val="1"/>
          <w:rtl w:val="0"/>
        </w:rPr>
        <w:t xml:space="preserve">Playwright (Python)</w:t>
      </w:r>
      <w:r w:rsidDel="00000000" w:rsidR="00000000" w:rsidRPr="00000000">
        <w:rPr>
          <w:rtl w:val="0"/>
        </w:rPr>
        <w:t xml:space="preserve">.</w:t>
      </w:r>
    </w:p>
    <w:p w:rsidR="00000000" w:rsidDel="00000000" w:rsidP="00000000" w:rsidRDefault="00000000" w:rsidRPr="00000000" w14:paraId="00000017">
      <w:pPr>
        <w:numPr>
          <w:ilvl w:val="0"/>
          <w:numId w:val="5"/>
        </w:numPr>
        <w:spacing w:after="240" w:before="0" w:beforeAutospacing="0" w:lineRule="auto"/>
        <w:ind w:left="720" w:hanging="360"/>
      </w:pPr>
      <w:r w:rsidDel="00000000" w:rsidR="00000000" w:rsidRPr="00000000">
        <w:rPr>
          <w:b w:val="1"/>
          <w:bCs w:val="1"/>
          <w:rtl w:val="0"/>
        </w:rPr>
        <w:t xml:space="preserve">Justificación:</w:t>
      </w:r>
      <w:r w:rsidDel="00000000" w:rsidR="00000000" w:rsidRPr="00000000">
        <w:rPr>
          <w:rtl w:val="0"/>
        </w:rPr>
        <w:t xml:space="preserve"> Capacidad nativa para inyectar estados de sesión (</w:t>
      </w:r>
      <w:r w:rsidDel="00000000" w:rsidR="00000000" w:rsidRPr="00000000">
        <w:rPr>
          <w:rFonts w:ascii="Roboto Mono" w:cs="Roboto Mono" w:eastAsia="Roboto Mono" w:hAnsi="Roboto Mono"/>
          <w:color w:val="188038"/>
          <w:rtl w:val="0"/>
        </w:rPr>
        <w:t xml:space="preserve">auth.json</w:t>
      </w:r>
      <w:r w:rsidDel="00000000" w:rsidR="00000000" w:rsidRPr="00000000">
        <w:rPr>
          <w:rtl w:val="0"/>
        </w:rPr>
        <w:t xml:space="preserve">), operar en modo </w:t>
      </w:r>
      <w:r w:rsidDel="00000000" w:rsidR="00000000" w:rsidRPr="00000000">
        <w:rPr>
          <w:i w:val="1"/>
          <w:iCs w:val="1"/>
          <w:rtl w:val="0"/>
        </w:rPr>
        <w:t xml:space="preserve">headless</w:t>
      </w:r>
      <w:r w:rsidDel="00000000" w:rsidR="00000000" w:rsidRPr="00000000">
        <w:rPr>
          <w:rtl w:val="0"/>
        </w:rPr>
        <w:t xml:space="preserve"> (invisible para el Centinela) o </w:t>
      </w:r>
      <w:r w:rsidDel="00000000" w:rsidR="00000000" w:rsidRPr="00000000">
        <w:rPr>
          <w:i w:val="1"/>
          <w:iCs w:val="1"/>
          <w:rtl w:val="0"/>
        </w:rPr>
        <w:t xml:space="preserve">headed</w:t>
      </w:r>
      <w:r w:rsidDel="00000000" w:rsidR="00000000" w:rsidRPr="00000000">
        <w:rPr>
          <w:rtl w:val="0"/>
        </w:rPr>
        <w:t xml:space="preserve"> (visible para depuración), y soportar la ejecución de JavaScript necesaria para leer componentes React en Marketplace.</w:t>
      </w:r>
    </w:p>
    <w:p w:rsidR="00000000" w:rsidDel="00000000" w:rsidP="00000000" w:rsidRDefault="00000000" w:rsidRPr="00000000" w14:paraId="00000018">
      <w:pPr>
        <w:pStyle w:val="Heading3"/>
        <w:keepNext w:val="0"/>
        <w:keepLines w:val="0"/>
        <w:spacing w:before="280" w:lineRule="auto"/>
        <w:rPr>
          <w:b w:val="1"/>
          <w:bCs w:val="1"/>
          <w:color w:val="000000"/>
          <w:sz w:val="26"/>
          <w:szCs w:val="26"/>
        </w:rPr>
      </w:pPr>
      <w:bookmarkStart w:colFirst="0" w:colLast="0" w:name="_x18lp737svl" w:id="6"/>
      <w:bookmarkEnd w:id="6"/>
      <w:r w:rsidDel="00000000" w:rsidR="00000000" w:rsidRPr="00000000">
        <w:rPr>
          <w:b w:val="1"/>
          <w:bCs w:val="1"/>
          <w:color w:val="000000"/>
          <w:sz w:val="26"/>
          <w:szCs w:val="26"/>
          <w:rtl w:val="0"/>
        </w:rPr>
        <w:t xml:space="preserve">Persistencia de Datos Local</w:t>
      </w:r>
    </w:p>
    <w:p w:rsidR="00000000" w:rsidDel="00000000" w:rsidP="00000000" w:rsidRDefault="00000000" w:rsidRPr="00000000" w14:paraId="00000019">
      <w:pPr>
        <w:numPr>
          <w:ilvl w:val="0"/>
          <w:numId w:val="2"/>
        </w:numPr>
        <w:spacing w:after="0" w:afterAutospacing="0" w:before="240" w:lineRule="auto"/>
        <w:ind w:left="720" w:hanging="360"/>
      </w:pPr>
      <w:r w:rsidDel="00000000" w:rsidR="00000000" w:rsidRPr="00000000">
        <w:rPr>
          <w:b w:val="1"/>
          <w:bCs w:val="1"/>
          <w:rtl w:val="0"/>
        </w:rPr>
        <w:t xml:space="preserve">Tecnología:</w:t>
      </w:r>
      <w:r w:rsidDel="00000000" w:rsidR="00000000" w:rsidRPr="00000000">
        <w:rPr>
          <w:rtl w:val="0"/>
        </w:rPr>
        <w:t xml:space="preserve"> </w:t>
      </w:r>
      <w:r w:rsidDel="00000000" w:rsidR="00000000" w:rsidRPr="00000000">
        <w:rPr>
          <w:b w:val="1"/>
          <w:bCs w:val="1"/>
          <w:rtl w:val="0"/>
        </w:rPr>
        <w:t xml:space="preserve">SQLite</w:t>
      </w:r>
      <w:r w:rsidDel="00000000" w:rsidR="00000000" w:rsidRPr="00000000">
        <w:rPr>
          <w:rtl w:val="0"/>
        </w:rPr>
        <w:t xml:space="preserve">.</w:t>
      </w:r>
    </w:p>
    <w:p w:rsidR="00000000" w:rsidDel="00000000" w:rsidP="00000000" w:rsidRDefault="00000000" w:rsidRPr="00000000" w14:paraId="0000001A">
      <w:pPr>
        <w:numPr>
          <w:ilvl w:val="0"/>
          <w:numId w:val="2"/>
        </w:numPr>
        <w:spacing w:after="240" w:before="0" w:beforeAutospacing="0" w:lineRule="auto"/>
        <w:ind w:left="720" w:hanging="360"/>
      </w:pPr>
      <w:r w:rsidDel="00000000" w:rsidR="00000000" w:rsidRPr="00000000">
        <w:rPr>
          <w:b w:val="1"/>
          <w:bCs w:val="1"/>
          <w:rtl w:val="0"/>
        </w:rPr>
        <w:t xml:space="preserve">Justificación:</w:t>
      </w:r>
      <w:r w:rsidDel="00000000" w:rsidR="00000000" w:rsidRPr="00000000">
        <w:rPr>
          <w:rtl w:val="0"/>
        </w:rPr>
        <w:t xml:space="preserve"> Base de datos relacional contenida en un único archivo local. Elimina la necesidad de instalar motores como PostgreSQL en la máquina del cliente, permitiendo almacenar el histórico de vehículos detectados, la configuración de filtros y los registros de ejecución del Centinela con consultas SQL estándar.</w:t>
      </w:r>
    </w:p>
    <w:p w:rsidR="00000000" w:rsidDel="00000000" w:rsidP="00000000" w:rsidRDefault="00000000" w:rsidRPr="00000000" w14:paraId="0000001B">
      <w:pPr>
        <w:pStyle w:val="Heading2"/>
        <w:keepNext w:val="0"/>
        <w:keepLines w:val="0"/>
        <w:spacing w:after="80" w:lineRule="auto"/>
        <w:rPr>
          <w:b w:val="1"/>
          <w:bCs w:val="1"/>
          <w:sz w:val="34"/>
          <w:szCs w:val="34"/>
        </w:rPr>
      </w:pPr>
      <w:bookmarkStart w:colFirst="0" w:colLast="0" w:name="_mfwrsxq4fq1b" w:id="7"/>
      <w:bookmarkEnd w:id="7"/>
      <w:r w:rsidDel="00000000" w:rsidR="00000000" w:rsidRPr="00000000">
        <w:rPr>
          <w:b w:val="1"/>
          <w:bCs w:val="1"/>
          <w:sz w:val="34"/>
          <w:szCs w:val="34"/>
          <w:rtl w:val="0"/>
        </w:rPr>
        <w:t xml:space="preserve">3. Flujo Operativo del Usuario (User Journey)</w:t>
      </w:r>
    </w:p>
    <w:p w:rsidR="00000000" w:rsidDel="00000000" w:rsidP="00000000" w:rsidRDefault="00000000" w:rsidRPr="00000000" w14:paraId="0000001C">
      <w:pPr>
        <w:numPr>
          <w:ilvl w:val="0"/>
          <w:numId w:val="1"/>
        </w:numPr>
        <w:spacing w:after="0" w:afterAutospacing="0" w:before="240" w:lineRule="auto"/>
        <w:ind w:left="720" w:hanging="360"/>
      </w:pPr>
      <w:r w:rsidDel="00000000" w:rsidR="00000000" w:rsidRPr="00000000">
        <w:rPr>
          <w:b w:val="1"/>
          <w:bCs w:val="1"/>
          <w:rtl w:val="0"/>
        </w:rPr>
        <w:t xml:space="preserve">Ejecución Pasiva:</w:t>
      </w:r>
      <w:r w:rsidDel="00000000" w:rsidR="00000000" w:rsidRPr="00000000">
        <w:rPr>
          <w:rtl w:val="0"/>
        </w:rPr>
        <w:t xml:space="preserve"> El usuario enciende su equipo. El backend en Python se inicia silenciosamente, ejecutando el Centinela cada 3 horas para alimentar la base de datos SQLite con nuevas publicaciones limpias de Marketplace.</w:t>
      </w:r>
    </w:p>
    <w:p w:rsidR="00000000" w:rsidDel="00000000" w:rsidP="00000000" w:rsidRDefault="00000000" w:rsidRPr="00000000" w14:paraId="0000001D">
      <w:pPr>
        <w:numPr>
          <w:ilvl w:val="0"/>
          <w:numId w:val="1"/>
        </w:numPr>
        <w:spacing w:after="0" w:afterAutospacing="0" w:before="0" w:beforeAutospacing="0" w:lineRule="auto"/>
        <w:ind w:left="720" w:hanging="360"/>
      </w:pPr>
      <w:r w:rsidDel="00000000" w:rsidR="00000000" w:rsidRPr="00000000">
        <w:rPr>
          <w:b w:val="1"/>
          <w:bCs w:val="1"/>
          <w:rtl w:val="0"/>
        </w:rPr>
        <w:t xml:space="preserve">Revisión Activa:</w:t>
      </w:r>
      <w:r w:rsidDel="00000000" w:rsidR="00000000" w:rsidRPr="00000000">
        <w:rPr>
          <w:rtl w:val="0"/>
        </w:rPr>
        <w:t xml:space="preserve"> El usuario abre la interfaz web local. El Dashboard en Svelte consulta a FastAPI y muestra la lista de oportunidades ordenadas por el Score de Semáforo.</w:t>
      </w:r>
    </w:p>
    <w:p w:rsidR="00000000" w:rsidDel="00000000" w:rsidP="00000000" w:rsidRDefault="00000000" w:rsidRPr="00000000" w14:paraId="0000001E">
      <w:pPr>
        <w:numPr>
          <w:ilvl w:val="0"/>
          <w:numId w:val="1"/>
        </w:numPr>
        <w:spacing w:after="0" w:afterAutospacing="0" w:before="0" w:beforeAutospacing="0" w:lineRule="auto"/>
        <w:ind w:left="720" w:hanging="360"/>
      </w:pPr>
      <w:r w:rsidDel="00000000" w:rsidR="00000000" w:rsidRPr="00000000">
        <w:rPr>
          <w:b w:val="1"/>
          <w:bCs w:val="1"/>
          <w:rtl w:val="0"/>
        </w:rPr>
        <w:t xml:space="preserve">Análisis Profundo:</w:t>
      </w:r>
      <w:r w:rsidDel="00000000" w:rsidR="00000000" w:rsidRPr="00000000">
        <w:rPr>
          <w:rtl w:val="0"/>
        </w:rPr>
        <w:t xml:space="preserve"> El usuario identifica un vehículo en "Verde", hace clic en "Validar Mercado", y el sistema dispara Playwright hacia Chileautos, devolviendo la mediana del precio de reventa en 15 segundos.</w:t>
      </w:r>
    </w:p>
    <w:p w:rsidR="00000000" w:rsidDel="00000000" w:rsidP="00000000" w:rsidRDefault="00000000" w:rsidRPr="00000000" w14:paraId="0000001F">
      <w:pPr>
        <w:numPr>
          <w:ilvl w:val="0"/>
          <w:numId w:val="1"/>
        </w:numPr>
        <w:spacing w:after="240" w:before="0" w:beforeAutospacing="0" w:lineRule="auto"/>
        <w:ind w:left="720" w:hanging="360"/>
      </w:pPr>
      <w:r w:rsidDel="00000000" w:rsidR="00000000" w:rsidRPr="00000000">
        <w:rPr>
          <w:b w:val="1"/>
          <w:bCs w:val="1"/>
          <w:rtl w:val="0"/>
        </w:rPr>
        <w:t xml:space="preserve">Toma de Decisión:</w:t>
      </w:r>
      <w:r w:rsidDel="00000000" w:rsidR="00000000" w:rsidRPr="00000000">
        <w:rPr>
          <w:rtl w:val="0"/>
        </w:rPr>
        <w:t xml:space="preserve"> Si los números cuadran, el usuario ajusta detalles mecánicos visualizados en las fotos, recalcula el ROI final, y presiona "Exportar a Sheets" para ir a negociar el auto físicamente.</w:t>
      </w:r>
    </w:p>
    <w:p w:rsidR="00000000" w:rsidDel="00000000" w:rsidP="00000000" w:rsidRDefault="00000000" w:rsidRPr="00000000" w14:paraId="00000020">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