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789EE" w14:textId="77777777" w:rsidR="00DB547C" w:rsidRDefault="00DB547C" w:rsidP="00352291">
      <w:pPr>
        <w:pStyle w:val="Heading1"/>
        <w:spacing w:before="0"/>
        <w:rPr>
          <w:color w:val="FF0000"/>
        </w:rPr>
      </w:pPr>
      <w:r w:rsidRPr="00DB547C">
        <w:rPr>
          <w:color w:val="FF0000"/>
        </w:rPr>
        <w:t>Original Research</w:t>
      </w:r>
    </w:p>
    <w:p w14:paraId="0D333A8B" w14:textId="77777777" w:rsidR="00DB547C" w:rsidRPr="00DB547C" w:rsidRDefault="00DB547C" w:rsidP="00DB547C">
      <w:pPr>
        <w:rPr>
          <w:b/>
          <w:color w:val="FF0000"/>
          <w:lang w:eastAsia="en-US"/>
        </w:rPr>
      </w:pPr>
      <w:r w:rsidRPr="00DB547C">
        <w:rPr>
          <w:b/>
          <w:color w:val="FF0000"/>
          <w:lang w:eastAsia="en-US"/>
        </w:rPr>
        <w:t>Infectious disease</w:t>
      </w:r>
    </w:p>
    <w:p w14:paraId="01599A20" w14:textId="77777777" w:rsidR="00DB547C" w:rsidRDefault="00352291" w:rsidP="00352291">
      <w:pPr>
        <w:pStyle w:val="Heading1"/>
        <w:spacing w:before="0"/>
      </w:pPr>
      <w:r>
        <w:t>A comparison of hepatitis E and A in a teaching hospital in Northwestern Romania Acute hepatitis E – a mild disease?</w:t>
      </w:r>
    </w:p>
    <w:p w14:paraId="657A76DE" w14:textId="77777777" w:rsidR="00DB547C" w:rsidRPr="00C91BD8" w:rsidRDefault="00352291" w:rsidP="00DB547C">
      <w:r>
        <w:t xml:space="preserve"> </w:t>
      </w:r>
      <w:r w:rsidR="00DB547C">
        <w:t>Alexandru Istrate MD</w:t>
      </w:r>
      <w:r w:rsidR="00DB547C" w:rsidRPr="00C91BD8">
        <w:rPr>
          <w:vertAlign w:val="superscript"/>
        </w:rPr>
        <w:t>1</w:t>
      </w:r>
      <w:r w:rsidR="00DB547C">
        <w:rPr>
          <w:vertAlign w:val="superscript"/>
        </w:rPr>
        <w:t>,2</w:t>
      </w:r>
      <w:r w:rsidR="00DB547C">
        <w:t xml:space="preserve">, Amanda </w:t>
      </w:r>
      <w:proofErr w:type="spellStart"/>
      <w:r w:rsidR="00DB547C">
        <w:t>Rădulescu</w:t>
      </w:r>
      <w:proofErr w:type="spellEnd"/>
      <w:r w:rsidR="00DB547C">
        <w:t xml:space="preserve"> MD, PhD</w:t>
      </w:r>
      <w:r w:rsidR="00DB547C" w:rsidRPr="00C91BD8">
        <w:rPr>
          <w:vertAlign w:val="superscript"/>
        </w:rPr>
        <w:t>1</w:t>
      </w:r>
      <w:r w:rsidR="00DB547C">
        <w:rPr>
          <w:vertAlign w:val="superscript"/>
        </w:rPr>
        <w:t xml:space="preserve">,2 </w:t>
      </w:r>
      <w:r w:rsidR="00DB547C" w:rsidRPr="00C91BD8">
        <w:rPr>
          <w:vertAlign w:val="superscript"/>
        </w:rPr>
        <w:t>*</w:t>
      </w:r>
    </w:p>
    <w:p w14:paraId="262F1A2A" w14:textId="77777777" w:rsidR="00DB547C" w:rsidRDefault="00DB547C" w:rsidP="00DB547C"/>
    <w:p w14:paraId="780B7154" w14:textId="77777777" w:rsidR="00DB547C" w:rsidRDefault="00DB547C" w:rsidP="00DB547C">
      <w:pPr>
        <w:pStyle w:val="ListParagraph"/>
        <w:numPr>
          <w:ilvl w:val="0"/>
          <w:numId w:val="1"/>
        </w:numPr>
        <w:rPr>
          <w:lang w:val="en-US"/>
        </w:rPr>
      </w:pPr>
      <w:r>
        <w:rPr>
          <w:lang w:val="en-US"/>
        </w:rPr>
        <w:t>“Iuliu Ha</w:t>
      </w:r>
      <w:r>
        <w:t>ț</w:t>
      </w:r>
      <w:proofErr w:type="spellStart"/>
      <w:r>
        <w:rPr>
          <w:lang w:val="en-US"/>
        </w:rPr>
        <w:t>ieganu</w:t>
      </w:r>
      <w:proofErr w:type="spellEnd"/>
      <w:r>
        <w:rPr>
          <w:lang w:val="en-US"/>
        </w:rPr>
        <w:t>” University of Medicine and Pharmacy, Cluj-Napoca, Romania</w:t>
      </w:r>
    </w:p>
    <w:p w14:paraId="6A07ACEF" w14:textId="77777777" w:rsidR="00DB547C" w:rsidRDefault="00DB547C" w:rsidP="00DB547C">
      <w:pPr>
        <w:pStyle w:val="ListParagraph"/>
        <w:numPr>
          <w:ilvl w:val="0"/>
          <w:numId w:val="1"/>
        </w:numPr>
        <w:rPr>
          <w:lang w:val="en-US"/>
        </w:rPr>
      </w:pPr>
      <w:r>
        <w:rPr>
          <w:lang w:val="en-US"/>
        </w:rPr>
        <w:t>Clinical Hospital of Infectious Diseases, Dept. of Epidemiology, Cluj-Napoca, Romania</w:t>
      </w:r>
    </w:p>
    <w:p w14:paraId="43822BC2" w14:textId="77777777" w:rsidR="00352291" w:rsidRDefault="00352291" w:rsidP="00352291">
      <w:pPr>
        <w:pStyle w:val="Heading1"/>
        <w:spacing w:before="0"/>
      </w:pPr>
    </w:p>
    <w:p w14:paraId="73D590A2" w14:textId="77777777" w:rsidR="00352291" w:rsidRDefault="00352291" w:rsidP="00352291">
      <w:pPr>
        <w:pStyle w:val="Heading1"/>
        <w:spacing w:before="0"/>
        <w:rPr>
          <w:szCs w:val="24"/>
        </w:rPr>
      </w:pPr>
      <w:r>
        <w:rPr>
          <w:szCs w:val="24"/>
        </w:rPr>
        <w:t>Abstract</w:t>
      </w:r>
    </w:p>
    <w:p w14:paraId="631A8AEA" w14:textId="77777777" w:rsidR="00352291" w:rsidRDefault="00352291" w:rsidP="00352291">
      <w:pPr>
        <w:rPr>
          <w:szCs w:val="24"/>
        </w:rPr>
      </w:pPr>
      <w:r>
        <w:rPr>
          <w:rStyle w:val="Strong"/>
          <w:szCs w:val="24"/>
        </w:rPr>
        <w:t xml:space="preserve">Background </w:t>
      </w:r>
      <w:r w:rsidR="00116A0A">
        <w:rPr>
          <w:rStyle w:val="Strong"/>
          <w:szCs w:val="24"/>
        </w:rPr>
        <w:t>and</w:t>
      </w:r>
      <w:r>
        <w:rPr>
          <w:rStyle w:val="Strong"/>
          <w:szCs w:val="24"/>
        </w:rPr>
        <w:t xml:space="preserve"> </w:t>
      </w:r>
      <w:r w:rsidR="00116A0A">
        <w:rPr>
          <w:rStyle w:val="Strong"/>
          <w:szCs w:val="24"/>
        </w:rPr>
        <w:t>a</w:t>
      </w:r>
      <w:r>
        <w:rPr>
          <w:rStyle w:val="Strong"/>
          <w:szCs w:val="24"/>
        </w:rPr>
        <w:t>ims</w:t>
      </w:r>
      <w:r w:rsidR="00116A0A">
        <w:rPr>
          <w:rStyle w:val="Strong"/>
          <w:szCs w:val="24"/>
        </w:rPr>
        <w:t>.</w:t>
      </w:r>
      <w:r>
        <w:rPr>
          <w:szCs w:val="24"/>
        </w:rPr>
        <w:t xml:space="preserve"> The incidence of locally acquired hepatitis E increased in recent years across Europe. There are only few data on hepatitis E in Romania. The purpose of our research was to describe and compare hepatitis E and hepatitis A in adult patients. </w:t>
      </w:r>
    </w:p>
    <w:p w14:paraId="0C501AC9" w14:textId="77777777" w:rsidR="00352291" w:rsidRDefault="00352291" w:rsidP="00352291">
      <w:pPr>
        <w:rPr>
          <w:szCs w:val="24"/>
        </w:rPr>
      </w:pPr>
      <w:r>
        <w:rPr>
          <w:rStyle w:val="Strong"/>
          <w:szCs w:val="24"/>
        </w:rPr>
        <w:t>Methods</w:t>
      </w:r>
      <w:r w:rsidR="00116A0A">
        <w:rPr>
          <w:rStyle w:val="Strong"/>
          <w:szCs w:val="24"/>
        </w:rPr>
        <w:t>.</w:t>
      </w:r>
      <w:r>
        <w:rPr>
          <w:szCs w:val="24"/>
        </w:rPr>
        <w:t xml:space="preserve"> We included all consecutive adult patients with hepatitis E and hepatitis A admitted in the Teaching Hospital of Infectious Diseases, Cluj-Napoca, Romania between January 2017 and August 2019.</w:t>
      </w:r>
    </w:p>
    <w:p w14:paraId="78205A72" w14:textId="77777777" w:rsidR="00352291" w:rsidRPr="00116A0A" w:rsidRDefault="00352291" w:rsidP="00352291">
      <w:pPr>
        <w:rPr>
          <w:szCs w:val="24"/>
        </w:rPr>
      </w:pPr>
      <w:r>
        <w:rPr>
          <w:rStyle w:val="Strong"/>
          <w:szCs w:val="24"/>
        </w:rPr>
        <w:t>Results</w:t>
      </w:r>
      <w:r w:rsidR="00116A0A">
        <w:rPr>
          <w:rStyle w:val="Strong"/>
          <w:szCs w:val="24"/>
        </w:rPr>
        <w:t>.</w:t>
      </w:r>
      <w:r>
        <w:rPr>
          <w:szCs w:val="24"/>
        </w:rPr>
        <w:t xml:space="preserve"> Hepatitis E incidence increased in 2018-2019 compared to 2017. The average age in hepatitis E </w:t>
      </w:r>
      <w:r w:rsidRPr="00116A0A">
        <w:rPr>
          <w:szCs w:val="24"/>
        </w:rPr>
        <w:t xml:space="preserve">(n=48) patients was 50.6 versus 39.1 years in hepatitis A (n=152, not including 262 minors) and two-thirds of the patients in both groups were men. Compared to hepatitis A, patients with hepatitis E presented </w:t>
      </w:r>
      <w:r w:rsidRPr="00116A0A">
        <w:t xml:space="preserve">significantly less modified AST and ALT, bilirubin, prothrombin index and INR levels. We found </w:t>
      </w:r>
      <w:r w:rsidRPr="00116A0A">
        <w:rPr>
          <w:szCs w:val="24"/>
        </w:rPr>
        <w:t>more</w:t>
      </w:r>
      <w:r w:rsidRPr="00116A0A">
        <w:t xml:space="preserve"> comorbidities in hepatitis E patients adjusted for age &amp; gender.</w:t>
      </w:r>
      <w:r w:rsidRPr="00116A0A">
        <w:rPr>
          <w:szCs w:val="24"/>
        </w:rPr>
        <w:t xml:space="preserve"> Severe forms were found in 5 (3.3%) hepatitis A patients, compared to 12 (25%) of hepatitis E patients, of which 3 died. Ribavirin treatment was considered in 9 patients with acute</w:t>
      </w:r>
      <w:r w:rsidRPr="00116A0A">
        <w:t>-on-chronic hepatitis E</w:t>
      </w:r>
      <w:r w:rsidRPr="00116A0A">
        <w:rPr>
          <w:szCs w:val="24"/>
        </w:rPr>
        <w:t>,</w:t>
      </w:r>
      <w:r w:rsidRPr="00116A0A">
        <w:t xml:space="preserve"> immunosuppression</w:t>
      </w:r>
      <w:r w:rsidRPr="00116A0A">
        <w:rPr>
          <w:szCs w:val="24"/>
        </w:rPr>
        <w:t>, cancers or neurological manifestations, showing good results</w:t>
      </w:r>
      <w:r w:rsidRPr="00116A0A">
        <w:t>.</w:t>
      </w:r>
    </w:p>
    <w:p w14:paraId="0C3AC7EB" w14:textId="77777777" w:rsidR="00352291" w:rsidRPr="0073784D" w:rsidRDefault="00352291" w:rsidP="00352291">
      <w:r w:rsidRPr="00116A0A">
        <w:rPr>
          <w:rStyle w:val="Strong"/>
          <w:szCs w:val="24"/>
        </w:rPr>
        <w:t>Conclusions</w:t>
      </w:r>
      <w:r w:rsidR="00116A0A">
        <w:rPr>
          <w:rStyle w:val="Strong"/>
          <w:szCs w:val="24"/>
        </w:rPr>
        <w:t>.</w:t>
      </w:r>
      <w:r w:rsidRPr="00116A0A">
        <w:rPr>
          <w:rStyle w:val="Strong"/>
          <w:szCs w:val="24"/>
        </w:rPr>
        <w:t xml:space="preserve"> </w:t>
      </w:r>
      <w:r w:rsidRPr="00116A0A">
        <w:rPr>
          <w:szCs w:val="24"/>
        </w:rPr>
        <w:t>We observed an increased number of</w:t>
      </w:r>
      <w:r w:rsidRPr="00116A0A">
        <w:t xml:space="preserve"> hepatitis E </w:t>
      </w:r>
      <w:r w:rsidRPr="00116A0A">
        <w:rPr>
          <w:szCs w:val="24"/>
        </w:rPr>
        <w:t>cases. Although laboratory results were less modified</w:t>
      </w:r>
      <w:r w:rsidRPr="00116A0A">
        <w:t xml:space="preserve"> compared to hepatitis A</w:t>
      </w:r>
      <w:r w:rsidRPr="00116A0A">
        <w:rPr>
          <w:szCs w:val="24"/>
        </w:rPr>
        <w:t>, we found a higher number of severe hepatitis E cases.</w:t>
      </w:r>
      <w:r w:rsidRPr="00116A0A">
        <w:t xml:space="preserve"> Ribavirin treatment seems to be beneficial in patients with preexisting conditions.</w:t>
      </w:r>
    </w:p>
    <w:p w14:paraId="461449A1" w14:textId="77777777" w:rsidR="00352291" w:rsidRDefault="00352291" w:rsidP="00352291">
      <w:pPr>
        <w:pStyle w:val="Heading1"/>
        <w:rPr>
          <w:szCs w:val="24"/>
        </w:rPr>
      </w:pPr>
      <w:r>
        <w:rPr>
          <w:szCs w:val="24"/>
        </w:rPr>
        <w:t xml:space="preserve">Keywords: hepatitis </w:t>
      </w:r>
      <w:r w:rsidR="00116A0A">
        <w:rPr>
          <w:szCs w:val="24"/>
        </w:rPr>
        <w:t>E</w:t>
      </w:r>
      <w:r>
        <w:rPr>
          <w:szCs w:val="24"/>
        </w:rPr>
        <w:t xml:space="preserve">, hepatitis </w:t>
      </w:r>
      <w:r w:rsidR="00116A0A">
        <w:rPr>
          <w:szCs w:val="24"/>
        </w:rPr>
        <w:t>A</w:t>
      </w:r>
      <w:r>
        <w:rPr>
          <w:szCs w:val="24"/>
        </w:rPr>
        <w:t>, ribavirin</w:t>
      </w:r>
    </w:p>
    <w:p w14:paraId="1359755D" w14:textId="77777777" w:rsidR="00352291" w:rsidRDefault="00352291" w:rsidP="00352291">
      <w:pPr>
        <w:pStyle w:val="Heading1"/>
        <w:rPr>
          <w:szCs w:val="24"/>
        </w:rPr>
      </w:pPr>
      <w:r>
        <w:rPr>
          <w:szCs w:val="24"/>
        </w:rPr>
        <w:t xml:space="preserve">Background </w:t>
      </w:r>
      <w:r w:rsidR="00116A0A">
        <w:rPr>
          <w:szCs w:val="24"/>
        </w:rPr>
        <w:t>and</w:t>
      </w:r>
      <w:r>
        <w:rPr>
          <w:szCs w:val="24"/>
        </w:rPr>
        <w:t xml:space="preserve"> </w:t>
      </w:r>
      <w:r w:rsidR="00116A0A">
        <w:rPr>
          <w:szCs w:val="24"/>
        </w:rPr>
        <w:t>a</w:t>
      </w:r>
      <w:r>
        <w:rPr>
          <w:szCs w:val="24"/>
        </w:rPr>
        <w:t>ims</w:t>
      </w:r>
    </w:p>
    <w:p w14:paraId="69F83C63" w14:textId="77777777" w:rsidR="00352291" w:rsidRDefault="00352291" w:rsidP="00352291">
      <w:pPr>
        <w:rPr>
          <w:szCs w:val="24"/>
        </w:rPr>
      </w:pPr>
      <w:r>
        <w:rPr>
          <w:szCs w:val="24"/>
        </w:rPr>
        <w:t xml:space="preserve">Hepatitis E is an anthropozoonosis with typically mild evolution caused by the Hepatitis E virus (HEV), the </w:t>
      </w:r>
      <w:r>
        <w:rPr>
          <w:i/>
          <w:iCs/>
          <w:szCs w:val="24"/>
        </w:rPr>
        <w:t xml:space="preserve">Hepeviridae </w:t>
      </w:r>
      <w:r>
        <w:rPr>
          <w:szCs w:val="24"/>
        </w:rPr>
        <w:t xml:space="preserve">family, whose members infect humans and other mammals </w:t>
      </w:r>
      <w:r w:rsidR="00DE23B4">
        <w:rPr>
          <w:szCs w:val="24"/>
        </w:rPr>
        <w:fldChar w:fldCharType="begin"/>
      </w:r>
      <w:r>
        <w:rPr>
          <w:szCs w:val="24"/>
        </w:rPr>
        <w:instrText xml:space="preserve"> ADDIN ZOTERO_ITEM CSL_CITATION {"citationID":"7Mo81A6E","properties":{"formattedCitation":"[1,2]","plainCitation":"[1,2]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sidR="00DE23B4">
        <w:rPr>
          <w:szCs w:val="24"/>
        </w:rPr>
        <w:fldChar w:fldCharType="separate"/>
      </w:r>
      <w:r w:rsidRPr="007A603E">
        <w:t>[1,2]</w:t>
      </w:r>
      <w:r w:rsidR="00DE23B4">
        <w:rPr>
          <w:szCs w:val="24"/>
        </w:rPr>
        <w:fldChar w:fldCharType="end"/>
      </w:r>
      <w:r>
        <w:rPr>
          <w:szCs w:val="24"/>
        </w:rPr>
        <w:t xml:space="preserve">. Genotypes 3 and 4 are the most common in Europe, where the reservoir of infection is represented by asymptomatic but highly infectious pigs and wild boars (with reproductive index up to 8.8) </w:t>
      </w:r>
      <w:r w:rsidR="00DE23B4">
        <w:rPr>
          <w:szCs w:val="24"/>
        </w:rPr>
        <w:fldChar w:fldCharType="begin"/>
      </w:r>
      <w:r>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sidR="00DE23B4">
        <w:rPr>
          <w:szCs w:val="24"/>
        </w:rPr>
        <w:fldChar w:fldCharType="separate"/>
      </w:r>
      <w:r w:rsidRPr="007A603E">
        <w:rPr>
          <w:szCs w:val="24"/>
        </w:rPr>
        <w:t>[3–6]</w:t>
      </w:r>
      <w:r w:rsidR="00DE23B4">
        <w:rPr>
          <w:szCs w:val="24"/>
        </w:rPr>
        <w:fldChar w:fldCharType="end"/>
      </w:r>
      <w:r>
        <w:rPr>
          <w:szCs w:val="24"/>
        </w:rPr>
        <w:t xml:space="preserve">. </w:t>
      </w:r>
    </w:p>
    <w:p w14:paraId="7331865E" w14:textId="77777777" w:rsidR="00352291" w:rsidRDefault="00352291" w:rsidP="00352291">
      <w:pPr>
        <w:rPr>
          <w:szCs w:val="24"/>
        </w:rPr>
      </w:pPr>
      <w:r w:rsidRPr="00116A0A">
        <w:rPr>
          <w:szCs w:val="24"/>
        </w:rPr>
        <w:t>Recent Romanian research found IgG HEV seroprevalence between 9.6% and 50% in farm, backyard pigs and wild boars in which PCR (</w:t>
      </w:r>
      <w:r w:rsidRPr="00116A0A">
        <w:t>Polymerase chain reaction)</w:t>
      </w:r>
      <w:r w:rsidRPr="00116A0A">
        <w:rPr>
          <w:szCs w:val="24"/>
        </w:rPr>
        <w:t xml:space="preserve"> analysis in a small number of liver and spleen samples found only genotype 3, </w:t>
      </w:r>
      <w:proofErr w:type="gramStart"/>
      <w:r w:rsidRPr="00116A0A">
        <w:rPr>
          <w:szCs w:val="24"/>
        </w:rPr>
        <w:t>similar to</w:t>
      </w:r>
      <w:proofErr w:type="gramEnd"/>
      <w:r w:rsidRPr="00116A0A">
        <w:rPr>
          <w:szCs w:val="24"/>
        </w:rPr>
        <w:t xml:space="preserve"> neighboring countries. Romanian data (in small samples) on IgG HEV seroprevalence in humans is scarce and variable: general population (5.9% - 28%, higher in older participants), students and medical staff (12.5-13.98%) and patients with hepatitis B or C (12%)</w:t>
      </w:r>
      <w:r w:rsidRPr="00116A0A">
        <w:rPr>
          <w:color w:val="FF0000"/>
          <w:szCs w:val="24"/>
        </w:rPr>
        <w:t xml:space="preserve"> </w:t>
      </w:r>
      <w:r w:rsidR="00DE23B4" w:rsidRPr="00116A0A">
        <w:rPr>
          <w:color w:val="FF0000"/>
          <w:szCs w:val="24"/>
        </w:rPr>
        <w:fldChar w:fldCharType="begin"/>
      </w:r>
      <w:r w:rsidRPr="00116A0A">
        <w:rPr>
          <w:color w:val="FF0000"/>
          <w:szCs w:val="24"/>
        </w:rPr>
        <w:instrText xml:space="preserve"> ADDIN ZOTERO_ITEM CSL_CITATION {"citationID":"hl1i4HR6","properties":{"formattedCitation":"[7\\uc0\\u8211{}12]","plainCitation":"[7–12]","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id":266,"uris":["http://zotero.org/users/5985486/items/NSTQBC9T"],"uri":["http://zotero.org/users/5985486/items/NSTQBC9T"],"itemData":{"id":266,"type":"article-journal","title":"Molecular detection of hepatitis E virus in wild boar population in eastern Romania","container-title":"Transboundary and Emerging Diseases","page":"527-533","volume":"65","issue":"2","source":"DOI.org (Crossref)","abstract":"In industrialized countries, Hepatitis E is a recognized zoonosis, with wild boar and swine representing the main reservoirs for zoonotic genotype HEV-3 in Europe. Data related to HEV infection in wild boar population in Romania are restricted to serological surveys. Therefore, our main goal was to determine the HEV prevalence in wild boar population and to characterize HEV strains circulating in Romania. Using TaqMan real-time RT-PCR assay, we analyzed the presence of RNA HEV in 45 liver samples and five spleen samples collected from 50 wild boars. Samples were collected during the 2013–2015 hunting seasons. Nine samples of 50 were tested positive for HEV RNA, resulting an overall prevalence of 18%. Phylogenetic analysis revealed that the isolates clustered in different HEV-3 monophyletic groups, depending on the sampling county. This is the first study signalling, based on molecular analysis, the presence of HEV in wild boar population from Romania. Also, in this study, we report the detection of HEV in splenic tissue from wild boar.","DOI":"10.1111/tbed.12736","ISSN":"18651674","journalAbbreviation":"Transbound Emerg Dis","language":"en","author":[{"family":"Porea","given":"D."},{"family":"Anita","given":"A."},{"family":"Demange","given":"A."},{"family":"Raileanu","given":"C."},{"family":"Oslobanu Ludu","given":"L."},{"family":"Anita","given":"D."},{"family":"Savuta","given":"G."},{"family":"Pavio","given":"N."}],"issued":{"date-parts":[["2018",4]]}}},{"id":264,"uris":["http://zotero.org/users/5985486/items/M22VUBMR"],"uri":["http://zotero.org/users/5985486/items/M22VUBMR"],"itemData":{"id":264,"type":"article-journal","title":"Wild Boar Hepatitis E Seroprevalence in Hunting Funds from Buzău and Galaţi Counties","page":"5","source":"Zotero","abstract":"Hepatitis E virus (HEV) is the causal agent of the hepatitis E transmitted primarily via the faecal-oral route. HEV belongs to the family Hepeviridae, with HEV strains isolated from human and swine classiﬁed into the Orthohepevirus genus Orthohepevirus A species. The disease is considered as an emerging zoonosis with worldwide distribution based on recent advances showing that HEV strains circulating in domestic and wild pigs are genetically related to strains identiﬁed in autochthonous human cases.","language":"en","author":[{"family":"Porea","given":"Daniela"},{"family":"Anita","given":"Adriana"},{"family":"Paslaru","given":"Anca"},{"family":"Savuta","given":"Gheorghe"}],"issued":{"date-parts":[["2016"]]}}},{"id":262,"uris":["http://zotero.org/users/5985486/items/9BQSLBZG"],"uri":["http://zotero.org/users/5985486/items/9BQSLBZG"],"itemData":{"id":262,"type":"article-journal","title":"A Cross-Sectional Epidemiological Study of HBV, HCV, HDV and HEV Prevalence in the SubCarpathian and South-Eastern Regions of Romania","page":"6","volume":"19","issue":"1","source":"Zotero","journalAbbreviation":"J Gastrointestin Liver Dis","language":"en","author":[{"family":"Voiculescu","given":"Mihai"},{"family":"Iliescu","given":"Laura"},{"family":"Ionescu","given":"Camelia"},{"family":"Micu","given":"Laurentiu"},{"family":"Ismail","given":"Gener"},{"family":"Zilisteanu","given":"Diana"},{"family":"Micu","given":"Georgia"},{"family":"Pertache","given":"Ioana"}],"issued":{"date-parts":[["2010",3]]}}},{"id":404,"uris":["http://zotero.org/users/5985486/items/PTIZY56U"],"uri":["http://zotero.org/users/5985486/items/PTIZY56U"],"itemData":{"id":404,"type":"article-journal","title":"Seroepidemiological Investigation of Human and Swine Hepatitis in Botoşani County","page":"4","source":"Zotero","abstract":"The swine hepatitis E virus (HEV) is considered to be a new zoonotic agent due to its close genomic resemblance to the human HEV and its ability to infect nonhuman primates. Hepatitis caused by HEV infection has been a serious public health problem in developing countries. However, recent seroprevalence studies indicate that the HEV also circulates in industrialized countries. Swine HEV is prevalent in pig populations and does not cause abnormal clinical symptoms in infected pigs, further implicating a likelihood of a risk of transmission to humans by normal contact In this study were collected 85 swine blood samples from seven localities of Botoşani county. All de swine samples are from household system. From the 75 samples tested, seventeen were found positive for IgG anti-HEV, representing a prevalence of 22,66%. Also we tested 61 human serums for the presence of antibodies against hepatitis E virus and we detected 8 positive samples.","language":"en","author":[{"family":"Anita","given":"Adriana"},{"family":"Anita","given":"Dragos"},{"family":"Ludu","given":"Luanda"},{"family":"Savuta","given":"Gheorghe"}],"issued":{"date-parts":[["2010"]]}}},{"id":265,"uris":["http://zotero.org/users/5985486/items/UE46ZGGZ"],"uri":["http://zotero.org/users/5985486/items/UE46ZGGZ"],"itemData":{"id":265,"type":"article-journal","title":"Evidence of hepatitis E infection in swine and humans in the East Region of Romania","container-title":"International Journal of Infectious Diseases","page":"232-237","volume":"29","source":"DOI.org (Crossref)","abstract":"Objective: Swine hepatitis E virus (HEV) is considered to be a new zoonotic agent due to its close genomic resemblance to the human HEV. The aim of this study was to determine human HEV seroprevalence in eastern Romania and to characterize circulating swine HEV sequences.\nMethods: Serological investigations of human serum samples were done using a commercial ELISA kit (MP Biomedicals). Swine faecal samples were tested to detect the HEV ORF2 sequence by nested reverse transcription PCR.\nResults: One hundred and forty-eight human serum samples were tested for anti-HEV IgG of which 22 were found to be positive. Fresh swine faeces (pools) were collected from ﬁve farms in eastern Romania. Six out of 19 pooled samples were positive for HEV RNA. Phylogenetic analysis based on alignment of the ORF2 sequence indicated that the Romanian swine HEV isolates belonged to genotype 3.\nConclusions: This is the ﬁrst study showing HEV to be present in Romanian pig herds and that the human population is exposed.","DOI":"10.1016/j.ijid.2014.10.018","ISSN":"12019712","journalAbbreviation":"International Journal of Infectious Diseases","language":"en","author":[{"family":"Aniţă","given":"Adriana"},{"family":"Gorgan","given":"Lucian"},{"family":"Aniţă","given":"Dragoş"},{"family":"Oşlobanu","given":"Luanda"},{"family":"Pavio","given":"Nicole"},{"family":"Savuţa","given":"Gheorghe"}],"issued":{"date-parts":[["2014",12]]}}}],"schema":"https://github.com/citation-style-language/schema/raw/master/csl-citation.json"} </w:instrText>
      </w:r>
      <w:r w:rsidR="00DE23B4" w:rsidRPr="00116A0A">
        <w:rPr>
          <w:color w:val="FF0000"/>
          <w:szCs w:val="24"/>
        </w:rPr>
        <w:fldChar w:fldCharType="separate"/>
      </w:r>
      <w:r w:rsidRPr="00116A0A">
        <w:rPr>
          <w:szCs w:val="24"/>
        </w:rPr>
        <w:t>[7–12]</w:t>
      </w:r>
      <w:r w:rsidR="00DE23B4" w:rsidRPr="00116A0A">
        <w:rPr>
          <w:color w:val="FF0000"/>
          <w:szCs w:val="24"/>
        </w:rPr>
        <w:fldChar w:fldCharType="end"/>
      </w:r>
      <w:r w:rsidR="00116A0A">
        <w:rPr>
          <w:color w:val="FF0000"/>
          <w:szCs w:val="24"/>
        </w:rPr>
        <w:t>.</w:t>
      </w:r>
    </w:p>
    <w:p w14:paraId="4DFCAD46" w14:textId="77777777" w:rsidR="00352291" w:rsidRDefault="00352291" w:rsidP="00352291">
      <w:pPr>
        <w:rPr>
          <w:szCs w:val="24"/>
        </w:rPr>
      </w:pPr>
      <w:r>
        <w:rPr>
          <w:szCs w:val="24"/>
        </w:rPr>
        <w:lastRenderedPageBreak/>
        <w:t xml:space="preserve">In Europe, transmission occurs through consumption of contaminated and undercooked pork or other meat products </w:t>
      </w:r>
      <w:r w:rsidR="00DE23B4">
        <w:rPr>
          <w:szCs w:val="24"/>
        </w:rPr>
        <w:fldChar w:fldCharType="begin"/>
      </w:r>
      <w:r>
        <w:rPr>
          <w:szCs w:val="24"/>
        </w:rPr>
        <w:instrText xml:space="preserve"> ADDIN ZOTERO_ITEM CSL_CITATION {"citationID":"u99c252L","properties":{"formattedCitation":"[13,14]","plainCitation":"[13,14]","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sidR="00DE23B4">
        <w:rPr>
          <w:szCs w:val="24"/>
        </w:rPr>
        <w:fldChar w:fldCharType="separate"/>
      </w:r>
      <w:r w:rsidRPr="007A603E">
        <w:t>[13,14]</w:t>
      </w:r>
      <w:r w:rsidR="00DE23B4">
        <w:rPr>
          <w:szCs w:val="24"/>
        </w:rPr>
        <w:fldChar w:fldCharType="end"/>
      </w:r>
      <w:r>
        <w:rPr>
          <w:szCs w:val="24"/>
        </w:rPr>
        <w:t xml:space="preserve"> but other transmission routes have also been demonstrated (blood transfusions </w:t>
      </w:r>
      <w:r w:rsidR="00DE23B4">
        <w:rPr>
          <w:szCs w:val="24"/>
        </w:rPr>
        <w:fldChar w:fldCharType="begin"/>
      </w:r>
      <w:r>
        <w:rPr>
          <w:szCs w:val="24"/>
        </w:rPr>
        <w:instrText xml:space="preserve"> ADDIN ZOTERO_ITEM CSL_CITATION {"citationID":"RkkZOEFz","properties":{"formattedCitation":"[15,16]","plainCitation":"[15,16]","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sidR="00DE23B4">
        <w:rPr>
          <w:szCs w:val="24"/>
        </w:rPr>
        <w:fldChar w:fldCharType="separate"/>
      </w:r>
      <w:r w:rsidRPr="007A603E">
        <w:t>[15,16]</w:t>
      </w:r>
      <w:r w:rsidR="00DE23B4">
        <w:rPr>
          <w:szCs w:val="24"/>
        </w:rPr>
        <w:fldChar w:fldCharType="end"/>
      </w:r>
      <w:r>
        <w:rPr>
          <w:szCs w:val="24"/>
        </w:rPr>
        <w:t xml:space="preserve">). Vegetable products are rarely associated with HEV in Europe, probably due to tight regulation of pig manure use in farming </w:t>
      </w:r>
      <w:r w:rsidR="00DE23B4">
        <w:rPr>
          <w:szCs w:val="24"/>
        </w:rPr>
        <w:fldChar w:fldCharType="begin"/>
      </w:r>
      <w:r>
        <w:rPr>
          <w:szCs w:val="24"/>
        </w:rPr>
        <w:instrText xml:space="preserve"> ADDIN ZOTERO_ITEM CSL_CITATION {"citationID":"WyfHTMUV","properties":{"formattedCitation":"[13,17]","plainCitation":"[13,17]","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sidR="00DE23B4">
        <w:rPr>
          <w:szCs w:val="24"/>
        </w:rPr>
        <w:fldChar w:fldCharType="separate"/>
      </w:r>
      <w:r w:rsidRPr="007A603E">
        <w:t>[13,17]</w:t>
      </w:r>
      <w:r w:rsidR="00DE23B4">
        <w:rPr>
          <w:szCs w:val="24"/>
        </w:rPr>
        <w:fldChar w:fldCharType="end"/>
      </w:r>
      <w:r>
        <w:rPr>
          <w:szCs w:val="24"/>
        </w:rPr>
        <w:t xml:space="preserve">. Genotypes 3 and 4 may lead to chronic disease in immunocompromised patients </w:t>
      </w:r>
      <w:r w:rsidR="00DE23B4">
        <w:rPr>
          <w:szCs w:val="24"/>
        </w:rPr>
        <w:fldChar w:fldCharType="begin"/>
      </w:r>
      <w:r>
        <w:rPr>
          <w:szCs w:val="24"/>
        </w:rPr>
        <w:instrText xml:space="preserve"> ADDIN ZOTERO_ITEM CSL_CITATION {"citationID":"AN1LRKyY","properties":{"formattedCitation":"[5,18]","plainCitation":"[5,18]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sidR="00DE23B4">
        <w:rPr>
          <w:szCs w:val="24"/>
        </w:rPr>
        <w:fldChar w:fldCharType="separate"/>
      </w:r>
      <w:r w:rsidRPr="007A603E">
        <w:t>[5,18]</w:t>
      </w:r>
      <w:r w:rsidR="00DE23B4">
        <w:rPr>
          <w:szCs w:val="24"/>
        </w:rPr>
        <w:fldChar w:fldCharType="end"/>
      </w:r>
      <w:r>
        <w:rPr>
          <w:szCs w:val="24"/>
        </w:rPr>
        <w:t xml:space="preserve"> yet, the majority of individuals are asymptomatic </w:t>
      </w:r>
      <w:r w:rsidR="00DE23B4">
        <w:rPr>
          <w:szCs w:val="24"/>
        </w:rPr>
        <w:fldChar w:fldCharType="begin"/>
      </w:r>
      <w:r>
        <w:rPr>
          <w:szCs w:val="24"/>
        </w:rPr>
        <w:instrText xml:space="preserve"> ADDIN ZOTERO_ITEM CSL_CITATION {"citationID":"iQ1Zk2IP","properties":{"formattedCitation":"[19]","plainCitation":"[19]","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sidR="00DE23B4">
        <w:rPr>
          <w:szCs w:val="24"/>
        </w:rPr>
        <w:fldChar w:fldCharType="separate"/>
      </w:r>
      <w:r w:rsidRPr="007A603E">
        <w:t>[19]</w:t>
      </w:r>
      <w:r w:rsidR="00DE23B4">
        <w:rPr>
          <w:szCs w:val="24"/>
        </w:rPr>
        <w:fldChar w:fldCharType="end"/>
      </w:r>
      <w:r>
        <w:rPr>
          <w:szCs w:val="24"/>
        </w:rPr>
        <w:t xml:space="preserve">. </w:t>
      </w:r>
    </w:p>
    <w:p w14:paraId="71902A46" w14:textId="77777777" w:rsidR="00352291" w:rsidRDefault="00352291" w:rsidP="00352291">
      <w:pPr>
        <w:rPr>
          <w:szCs w:val="24"/>
        </w:rPr>
      </w:pPr>
      <w:r>
        <w:rPr>
          <w:szCs w:val="24"/>
        </w:rPr>
        <w:t xml:space="preserve">Genotypes 1 and 2 of HEV are obligate human pathogens that only cause acute disease and are more common in developing countries: Asia (genotype 1), Africa (genotype 2) and Central America (both), being transmitted through fecal-oral route and contaminated water </w:t>
      </w:r>
      <w:r w:rsidR="00DE23B4">
        <w:rPr>
          <w:szCs w:val="24"/>
        </w:rPr>
        <w:fldChar w:fldCharType="begin"/>
      </w:r>
      <w:r>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DE23B4">
        <w:rPr>
          <w:szCs w:val="24"/>
        </w:rPr>
        <w:fldChar w:fldCharType="separate"/>
      </w:r>
      <w:r w:rsidRPr="007A603E">
        <w:t>[5]</w:t>
      </w:r>
      <w:r w:rsidR="00DE23B4">
        <w:rPr>
          <w:szCs w:val="24"/>
        </w:rPr>
        <w:fldChar w:fldCharType="end"/>
      </w:r>
      <w:r>
        <w:rPr>
          <w:szCs w:val="24"/>
        </w:rPr>
        <w:t xml:space="preserve">. </w:t>
      </w:r>
    </w:p>
    <w:p w14:paraId="42B2A316" w14:textId="77777777" w:rsidR="00352291" w:rsidRDefault="00352291" w:rsidP="00352291">
      <w:pPr>
        <w:rPr>
          <w:szCs w:val="24"/>
        </w:rPr>
      </w:pPr>
      <w:r>
        <w:rPr>
          <w:szCs w:val="24"/>
        </w:rPr>
        <w:t xml:space="preserve">The number of laboratory-confirmed cases increased across Europe since 2006 to even more cases than hepatitis A in Germany, UK and France </w:t>
      </w:r>
      <w:r w:rsidR="00DE23B4">
        <w:rPr>
          <w:szCs w:val="24"/>
        </w:rPr>
        <w:fldChar w:fldCharType="begin"/>
      </w:r>
      <w:r>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sidR="00DE23B4">
        <w:rPr>
          <w:szCs w:val="24"/>
        </w:rPr>
        <w:fldChar w:fldCharType="separate"/>
      </w:r>
      <w:r w:rsidRPr="007A603E">
        <w:t>[3]</w:t>
      </w:r>
      <w:r w:rsidR="00DE23B4">
        <w:rPr>
          <w:szCs w:val="24"/>
        </w:rPr>
        <w:fldChar w:fldCharType="end"/>
      </w:r>
      <w:r>
        <w:rPr>
          <w:szCs w:val="24"/>
        </w:rPr>
        <w:t xml:space="preserve"> with an estimated two million locally acquired cases each year in Europe </w:t>
      </w:r>
      <w:r w:rsidR="00DE23B4">
        <w:rPr>
          <w:szCs w:val="24"/>
        </w:rPr>
        <w:fldChar w:fldCharType="begin"/>
      </w:r>
      <w:r>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DE23B4">
        <w:rPr>
          <w:szCs w:val="24"/>
        </w:rPr>
        <w:fldChar w:fldCharType="separate"/>
      </w:r>
      <w:r w:rsidRPr="007A603E">
        <w:t>[5]</w:t>
      </w:r>
      <w:r w:rsidR="00DE23B4">
        <w:rPr>
          <w:szCs w:val="24"/>
        </w:rPr>
        <w:fldChar w:fldCharType="end"/>
      </w:r>
      <w:r>
        <w:rPr>
          <w:szCs w:val="24"/>
        </w:rPr>
        <w:t>.</w:t>
      </w:r>
    </w:p>
    <w:p w14:paraId="5A274CF2" w14:textId="77777777" w:rsidR="00352291" w:rsidRPr="00116A0A" w:rsidRDefault="00352291" w:rsidP="00352291">
      <w:pPr>
        <w:rPr>
          <w:color w:val="FF0000"/>
        </w:rPr>
      </w:pPr>
      <w:r>
        <w:rPr>
          <w:szCs w:val="24"/>
        </w:rPr>
        <w:t xml:space="preserve">HEV infects the liver but may be present in other organs (brain, kidney, placenta) </w:t>
      </w:r>
      <w:r w:rsidR="00DE23B4">
        <w:rPr>
          <w:szCs w:val="24"/>
        </w:rPr>
        <w:fldChar w:fldCharType="begin"/>
      </w:r>
      <w:r>
        <w:rPr>
          <w:szCs w:val="24"/>
        </w:rPr>
        <w:instrText xml:space="preserve"> ADDIN ZOTERO_ITEM CSL_CITATION {"citationID":"s4DODlzB","properties":{"formattedCitation":"[20,21]","plainCitation":"[20,21]","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sidR="00DE23B4">
        <w:rPr>
          <w:szCs w:val="24"/>
        </w:rPr>
        <w:fldChar w:fldCharType="separate"/>
      </w:r>
      <w:r w:rsidRPr="007A603E">
        <w:t>[20,21]</w:t>
      </w:r>
      <w:r w:rsidR="00DE23B4">
        <w:rPr>
          <w:szCs w:val="24"/>
        </w:rPr>
        <w:fldChar w:fldCharType="end"/>
      </w:r>
      <w:r>
        <w:rPr>
          <w:szCs w:val="24"/>
        </w:rPr>
        <w:t xml:space="preserve"> and HEV RNA (</w:t>
      </w:r>
      <w:r w:rsidRPr="00B243A0">
        <w:rPr>
          <w:szCs w:val="24"/>
        </w:rPr>
        <w:t>Ribonucleic acid</w:t>
      </w:r>
      <w:r>
        <w:rPr>
          <w:szCs w:val="24"/>
        </w:rPr>
        <w:t xml:space="preserve">) becomes detectable in blood and feces after 2-3 weeks post-exposure and lasting 3-6 weeks. After an incubation of 15-60 days, liver enzymes, anti-HEV IgM and then anti-HEV IgG levels increase marking the clinical onset. Anti-HEV IgM antibodies may persist up to 1 year, anti-HEV IgG are long-lasting and in immunosuppressed patients, HEV RNA may be detectable for more than 6 months being considered chronic infection </w:t>
      </w:r>
      <w:r w:rsidR="00DE23B4">
        <w:rPr>
          <w:szCs w:val="24"/>
        </w:rPr>
        <w:fldChar w:fldCharType="begin"/>
      </w:r>
      <w:r>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DE23B4">
        <w:rPr>
          <w:szCs w:val="24"/>
        </w:rPr>
        <w:fldChar w:fldCharType="separate"/>
      </w:r>
      <w:r w:rsidRPr="007A603E">
        <w:t>[5]</w:t>
      </w:r>
      <w:r w:rsidR="00DE23B4">
        <w:rPr>
          <w:szCs w:val="24"/>
        </w:rPr>
        <w:fldChar w:fldCharType="end"/>
      </w:r>
      <w:r>
        <w:rPr>
          <w:szCs w:val="24"/>
        </w:rPr>
        <w:t xml:space="preserve">. </w:t>
      </w:r>
      <w:r w:rsidRPr="00116A0A">
        <w:rPr>
          <w:szCs w:val="24"/>
        </w:rPr>
        <w:t>Patients may develop HEV antibodies without any symptoms of hepatitis or high ALT (</w:t>
      </w:r>
      <w:r w:rsidR="00DB547C" w:rsidRPr="00DB547C">
        <w:rPr>
          <w:color w:val="FF0000"/>
          <w:szCs w:val="24"/>
        </w:rPr>
        <w:t>alanine aminotransferase</w:t>
      </w:r>
      <w:r w:rsidRPr="00116A0A">
        <w:rPr>
          <w:szCs w:val="24"/>
        </w:rPr>
        <w:t>) or AST (</w:t>
      </w:r>
      <w:r w:rsidR="00DB547C" w:rsidRPr="00DB547C">
        <w:rPr>
          <w:color w:val="FF0000"/>
          <w:szCs w:val="24"/>
        </w:rPr>
        <w:t>aspartate aminotransferase</w:t>
      </w:r>
      <w:r w:rsidRPr="00116A0A">
        <w:rPr>
          <w:szCs w:val="24"/>
        </w:rPr>
        <w:t xml:space="preserve">) values </w:t>
      </w:r>
      <w:r w:rsidR="00DE23B4" w:rsidRPr="00116A0A">
        <w:rPr>
          <w:szCs w:val="24"/>
        </w:rPr>
        <w:fldChar w:fldCharType="begin"/>
      </w:r>
      <w:r w:rsidRPr="00116A0A">
        <w:rPr>
          <w:szCs w:val="24"/>
        </w:rPr>
        <w:instrText xml:space="preserve"> ADDIN ZOTERO_ITEM CSL_CITATION {"citationID":"lHclC05C","properties":{"formattedCitation":"[22]","plainCitation":"[22]","noteIndex":0},"citationItems":[{"id":309,"uris":["http://zotero.org/users/5985486/items/R3JLM82C"],"uri":["http://zotero.org/users/5985486/items/R3JLM82C"],"itemData":{"id":309,"type":"article-journal","title":"The Clinical Perspective on Hepatitis E","container-title":"Viruses","page":"617","volume":"11","issue":"7","source":"DOI.org (Crossref)","abstract":"Every year, there are an estimated 20 million hepatitis E virus (HEV) infections worldwide, leading to an estimated 3.3 million symptomatic cases of hepatitis E. HEV is largely circulating in the west and is associated with several hepatic and extrahepatic diseases. HEV Genotype 1 and 2 infections are waterborne and causative for epidemics in the tropics, while genotype 3 and 4 infections are zoonotic diseases and are mainly transmitted by ingestion of undercooked pork in industrialized nations. The clinical course of these infections diﬀers: genotype 1 and 2 infection can cause acute illness and can lead to acute liver failure (ALF) or acute on chronic liver failure (ACLF) with a high mortality rate of 20% in pregnant women. In contrast, the majority of HEV GT-3 and -4 infections have a clinically asymptomatic course and only rarely lead to acute on chronic liver failure in elderly or patients with underlying liver disease. Immunosuppressed individuals infected with genotype 3 or 4 may develop chronic hepatitis E, which then can lead to life-threatening cirrhosis. Furthermore, several extra-hepatic manifestations aﬀecting various organs have been associated with ongoing or previous HEV infections but the causal link for many of them still needs to be proven. There is no approved speciﬁc therapy for the treatment of acute or chronic HEV GT-3 or -4 infections but oﬀ-label use of ribavirin has been demonstrated to be safe and eﬀective in the majority of patients. However, in approximately 15% of chronically HEV infected patients, cure is not possible.","DOI":"10.3390/v11070617","ISSN":"1999-4915","journalAbbreviation":"Viruses","language":"en","author":[{"family":"Horvatits","given":"Thomas"},{"family":"Schulze zur Wiesch","given":"Julian"},{"family":"Lütgehetmann","given":"Marc"},{"family":"Lohse","given":"Ansgar W."},{"family":"Pischke","given":"Sven"}],"issued":{"date-parts":[["2019",7,5]]}}}],"schema":"https://github.com/citation-style-language/schema/raw/master/csl-citation.json"} </w:instrText>
      </w:r>
      <w:r w:rsidR="00DE23B4" w:rsidRPr="00116A0A">
        <w:rPr>
          <w:szCs w:val="24"/>
        </w:rPr>
        <w:fldChar w:fldCharType="separate"/>
      </w:r>
      <w:r w:rsidRPr="00116A0A">
        <w:t>[22]</w:t>
      </w:r>
      <w:r w:rsidR="00DE23B4" w:rsidRPr="00116A0A">
        <w:rPr>
          <w:szCs w:val="24"/>
        </w:rPr>
        <w:fldChar w:fldCharType="end"/>
      </w:r>
      <w:r w:rsidRPr="00116A0A">
        <w:rPr>
          <w:szCs w:val="24"/>
        </w:rPr>
        <w:t>.</w:t>
      </w:r>
    </w:p>
    <w:p w14:paraId="30BFC478" w14:textId="77777777" w:rsidR="00352291" w:rsidRDefault="00352291" w:rsidP="00352291">
      <w:pPr>
        <w:rPr>
          <w:szCs w:val="24"/>
        </w:rPr>
      </w:pPr>
      <w:r w:rsidRPr="00116A0A">
        <w:rPr>
          <w:szCs w:val="24"/>
        </w:rPr>
        <w:t xml:space="preserve">Risk factors for clinical manifestations include: male gender, age over 50 and preexisting liver disease </w:t>
      </w:r>
      <w:r w:rsidR="00DE23B4" w:rsidRPr="00116A0A">
        <w:rPr>
          <w:szCs w:val="24"/>
        </w:rPr>
        <w:fldChar w:fldCharType="begin"/>
      </w:r>
      <w:r w:rsidRPr="00116A0A">
        <w:rPr>
          <w:szCs w:val="24"/>
        </w:rPr>
        <w:instrText xml:space="preserve"> ADDIN ZOTERO_ITEM CSL_CITATION {"citationID":"lnAmkmJ1","properties":{"formattedCitation":"[13,23]","plainCitation":"[13,23]","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DE23B4" w:rsidRPr="00116A0A">
        <w:rPr>
          <w:szCs w:val="24"/>
        </w:rPr>
        <w:fldChar w:fldCharType="separate"/>
      </w:r>
      <w:r w:rsidRPr="00116A0A">
        <w:t>[13,23]</w:t>
      </w:r>
      <w:r w:rsidR="00DE23B4" w:rsidRPr="00116A0A">
        <w:rPr>
          <w:szCs w:val="24"/>
        </w:rPr>
        <w:fldChar w:fldCharType="end"/>
      </w:r>
      <w:r w:rsidRPr="00116A0A">
        <w:rPr>
          <w:szCs w:val="24"/>
        </w:rPr>
        <w:t xml:space="preserve">. Acute-on-chronic liver failure has considerable fatality and may benefit from antiviral treatment (ribavirin, interferon). Small studies showed that ribavirin treatment (600-800 mg/day, short duration) in acute hepatitis E is safe and effective in patients with acute-on-chronic liver disease and transplant recipients </w:t>
      </w:r>
      <w:r w:rsidR="00DE23B4" w:rsidRPr="00116A0A">
        <w:rPr>
          <w:szCs w:val="24"/>
        </w:rPr>
        <w:fldChar w:fldCharType="begin"/>
      </w:r>
      <w:r w:rsidRPr="00116A0A">
        <w:rPr>
          <w:szCs w:val="24"/>
        </w:rPr>
        <w:instrText xml:space="preserve"> ADDIN ZOTERO_ITEM CSL_CITATION {"citationID":"OgNU0ld8","properties":{"formattedCitation":"[5,24\\uc0\\u8211{}27]","plainCitation":"[5,24–27]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sidR="00DE23B4" w:rsidRPr="00116A0A">
        <w:rPr>
          <w:szCs w:val="24"/>
        </w:rPr>
        <w:fldChar w:fldCharType="separate"/>
      </w:r>
      <w:r w:rsidRPr="00116A0A">
        <w:rPr>
          <w:szCs w:val="24"/>
        </w:rPr>
        <w:t>[5,24–27]</w:t>
      </w:r>
      <w:r w:rsidR="00DE23B4" w:rsidRPr="00116A0A">
        <w:rPr>
          <w:szCs w:val="24"/>
        </w:rPr>
        <w:fldChar w:fldCharType="end"/>
      </w:r>
      <w:r w:rsidRPr="00116A0A">
        <w:rPr>
          <w:szCs w:val="24"/>
        </w:rPr>
        <w:t>.</w:t>
      </w:r>
      <w:r>
        <w:rPr>
          <w:szCs w:val="24"/>
        </w:rPr>
        <w:t xml:space="preserve"> Occasionally, neurologic lesions in acute hepatitis E patients were reported: neuralgic amyotrophy, Bell palsy, Guillain-Barré syndrome, encephalitis and myelitis </w:t>
      </w:r>
      <w:r w:rsidR="00DE23B4">
        <w:rPr>
          <w:szCs w:val="24"/>
        </w:rPr>
        <w:fldChar w:fldCharType="begin"/>
      </w:r>
      <w:r>
        <w:rPr>
          <w:szCs w:val="24"/>
        </w:rPr>
        <w:instrText xml:space="preserve"> ADDIN ZOTERO_ITEM CSL_CITATION {"citationID":"yWdZxiSX","properties":{"formattedCitation":"[28,29]","plainCitation":"[28,29]","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sidR="00DE23B4">
        <w:rPr>
          <w:szCs w:val="24"/>
        </w:rPr>
        <w:fldChar w:fldCharType="separate"/>
      </w:r>
      <w:r w:rsidRPr="007A603E">
        <w:t>[28,29]</w:t>
      </w:r>
      <w:r w:rsidR="00DE23B4">
        <w:rPr>
          <w:szCs w:val="24"/>
        </w:rPr>
        <w:fldChar w:fldCharType="end"/>
      </w:r>
      <w:r>
        <w:rPr>
          <w:szCs w:val="24"/>
        </w:rPr>
        <w:t xml:space="preserve">. Chronic cases (HEV RNA clearance failure after 6 months) have been reported in solid organ transplant recipients presenting long-lasting fatigue, elevated AST, ALT and </w:t>
      </w:r>
      <w:bookmarkStart w:id="0" w:name="_Hlk23160963"/>
      <w:r>
        <w:rPr>
          <w:szCs w:val="24"/>
        </w:rPr>
        <w:t>γ-GT</w:t>
      </w:r>
      <w:bookmarkEnd w:id="0"/>
      <w:r>
        <w:rPr>
          <w:szCs w:val="24"/>
        </w:rPr>
        <w:t xml:space="preserve"> (</w:t>
      </w:r>
      <w:r w:rsidRPr="00546E44">
        <w:rPr>
          <w:szCs w:val="24"/>
        </w:rPr>
        <w:t>Gamma-</w:t>
      </w:r>
      <w:proofErr w:type="spellStart"/>
      <w:r w:rsidRPr="00546E44">
        <w:rPr>
          <w:szCs w:val="24"/>
        </w:rPr>
        <w:t>glutamyltransferase</w:t>
      </w:r>
      <w:proofErr w:type="spellEnd"/>
      <w:r>
        <w:rPr>
          <w:szCs w:val="24"/>
        </w:rPr>
        <w:t xml:space="preserve">) and sometimes negative anti-HEV IgM and IgG </w:t>
      </w:r>
      <w:r w:rsidR="00DE23B4">
        <w:rPr>
          <w:szCs w:val="24"/>
        </w:rPr>
        <w:fldChar w:fldCharType="begin"/>
      </w:r>
      <w:r>
        <w:rPr>
          <w:szCs w:val="24"/>
        </w:rPr>
        <w:instrText xml:space="preserve"> ADDIN ZOTERO_ITEM CSL_CITATION {"citationID":"DrVSUC5g","properties":{"formattedCitation":"[18,30,31]","plainCitation":"[18,30,31]","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e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w:instrText>
      </w:r>
      <w:r>
        <w:rPr>
          <w:rFonts w:hint="eastAsia"/>
          <w:szCs w:val="24"/>
        </w:rPr>
        <w:instrText>:["http://zotero.org/users/5985486/items/8EITKWC6"],"itemData":{"id":97,"type":"article-journal","title":"Characteristics of Autochthonous Hepatitis E Virus Infection in Solid‐Organ Transplant Recipients in France","container-title":"The Journal of Infect</w:instrText>
      </w:r>
      <w:r>
        <w:rPr>
          <w:szCs w:val="24"/>
        </w:rPr>
        <w:instrTex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w:instrText>
      </w:r>
      <w:r>
        <w:rPr>
          <w:rFonts w:hint="eastAsia"/>
          <w:szCs w:val="24"/>
        </w:rPr>
        <w:instrText>t or pork products so as to reduce the risk of HEV infection and chronic liver disease.","DOI":"10.1086/655899","ISSN":"0022-1899, 1537-6613","journalAbbreviation":"J INFECT DIS","language":"en","author":[{"family":"Legrand‐Abravanel","given":"Florence"},{"family":"Kamar","given":"Nassim"},{"family":"Sandres‐Saune","given":"Karine"},{"family":"Garrouste","given":"Cyril"},{"family":"Dubois","given":"Martine"},{"family":"Mansuy","given":"Jean‐Michel"},{"family":"Muscari","given":"Fabrice"},{"family":"Sallus</w:instrText>
      </w:r>
      <w:r>
        <w:rPr>
          <w:szCs w:val="24"/>
        </w:rPr>
        <w:instrText xml:space="preserve">to","given":"Federico"},{"family":"Rostaing","given":"Lionel"},{"family":"Izopet","given":"Jacques"}],"issued":{"date-parts":[["2010",9,15]]}}}],"schema":"https://github.com/citation-style-language/schema/raw/master/csl-citation.json"} </w:instrText>
      </w:r>
      <w:r w:rsidR="00DE23B4">
        <w:rPr>
          <w:szCs w:val="24"/>
        </w:rPr>
        <w:fldChar w:fldCharType="separate"/>
      </w:r>
      <w:r w:rsidRPr="007A603E">
        <w:t>[18,30,31]</w:t>
      </w:r>
      <w:r w:rsidR="00DE23B4">
        <w:rPr>
          <w:szCs w:val="24"/>
        </w:rPr>
        <w:fldChar w:fldCharType="end"/>
      </w:r>
      <w:r>
        <w:rPr>
          <w:szCs w:val="24"/>
        </w:rPr>
        <w:t>. EASL (</w:t>
      </w:r>
      <w:r w:rsidRPr="00546E44">
        <w:rPr>
          <w:szCs w:val="24"/>
        </w:rPr>
        <w:t>European Association for the Study of the Liver</w:t>
      </w:r>
      <w:r>
        <w:rPr>
          <w:szCs w:val="24"/>
        </w:rPr>
        <w:t xml:space="preserve">) recommends HEV testing in patients with the aforementioned pathologies, regardless of liver enzyme levels </w:t>
      </w:r>
      <w:r w:rsidR="00DE23B4">
        <w:rPr>
          <w:szCs w:val="24"/>
        </w:rPr>
        <w:fldChar w:fldCharType="begin"/>
      </w:r>
      <w:r>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DE23B4">
        <w:rPr>
          <w:szCs w:val="24"/>
        </w:rPr>
        <w:fldChar w:fldCharType="separate"/>
      </w:r>
      <w:r w:rsidRPr="007A603E">
        <w:t>[5]</w:t>
      </w:r>
      <w:r w:rsidR="00DE23B4">
        <w:rPr>
          <w:szCs w:val="24"/>
        </w:rPr>
        <w:fldChar w:fldCharType="end"/>
      </w:r>
      <w:r>
        <w:rPr>
          <w:szCs w:val="24"/>
        </w:rPr>
        <w:t>.</w:t>
      </w:r>
    </w:p>
    <w:p w14:paraId="47E1004B" w14:textId="77777777" w:rsidR="00352291" w:rsidRDefault="00352291" w:rsidP="00352291">
      <w:pPr>
        <w:rPr>
          <w:szCs w:val="24"/>
        </w:rPr>
      </w:pPr>
      <w:r w:rsidRPr="00116A0A">
        <w:rPr>
          <w:szCs w:val="24"/>
        </w:rPr>
        <w:t>According to Romanian regulations, all confirmed and suspected cases of acute viral hepatitis (A to E) were admitted and treated in infectious diseases wards. Our institution serves the Transylvania region, but most patients live in Cluj County</w:t>
      </w:r>
      <w:r w:rsidRPr="00DB547C">
        <w:rPr>
          <w:szCs w:val="24"/>
        </w:rPr>
        <w:t>.</w:t>
      </w:r>
    </w:p>
    <w:p w14:paraId="1DD508C7" w14:textId="77777777" w:rsidR="00352291" w:rsidRDefault="00352291" w:rsidP="00352291">
      <w:pPr>
        <w:rPr>
          <w:szCs w:val="24"/>
        </w:rPr>
      </w:pPr>
      <w:r>
        <w:rPr>
          <w:szCs w:val="24"/>
        </w:rPr>
        <w:t>Our objective was to describe all cases of HEV infection admitted in our hospital during the study period in comparison to all hepatitis A adult patients. We focused on patient characteristics that were available from our hospital’s electronic records.</w:t>
      </w:r>
    </w:p>
    <w:p w14:paraId="10BE715E" w14:textId="77777777" w:rsidR="00352291" w:rsidRDefault="00352291" w:rsidP="00352291">
      <w:pPr>
        <w:pStyle w:val="Heading1"/>
        <w:rPr>
          <w:szCs w:val="24"/>
        </w:rPr>
      </w:pPr>
      <w:r>
        <w:rPr>
          <w:szCs w:val="24"/>
        </w:rPr>
        <w:t>Methods</w:t>
      </w:r>
    </w:p>
    <w:p w14:paraId="750FEA07" w14:textId="77777777" w:rsidR="00352291" w:rsidRPr="00116A0A" w:rsidRDefault="00352291" w:rsidP="00352291">
      <w:pPr>
        <w:rPr>
          <w:szCs w:val="24"/>
        </w:rPr>
      </w:pPr>
      <w:r w:rsidRPr="00116A0A">
        <w:rPr>
          <w:szCs w:val="24"/>
        </w:rPr>
        <w:t xml:space="preserve">The main part of the research was a </w:t>
      </w:r>
      <w:r w:rsidRPr="00116A0A">
        <w:t xml:space="preserve">retrospective </w:t>
      </w:r>
      <w:r w:rsidRPr="00116A0A">
        <w:rPr>
          <w:szCs w:val="24"/>
        </w:rPr>
        <w:t xml:space="preserve">case-case study of all available adult cases of acute hepatitis E and </w:t>
      </w:r>
      <w:proofErr w:type="spellStart"/>
      <w:r w:rsidRPr="00116A0A">
        <w:rPr>
          <w:szCs w:val="24"/>
        </w:rPr>
        <w:t>A</w:t>
      </w:r>
      <w:proofErr w:type="spellEnd"/>
      <w:r w:rsidRPr="00116A0A">
        <w:rPr>
          <w:szCs w:val="24"/>
        </w:rPr>
        <w:t xml:space="preserve"> admitted i</w:t>
      </w:r>
      <w:r w:rsidRPr="00116A0A">
        <w:t xml:space="preserve">n </w:t>
      </w:r>
      <w:r w:rsidRPr="00116A0A">
        <w:rPr>
          <w:szCs w:val="24"/>
        </w:rPr>
        <w:t>The Teaching Hospital of Infectious Diseases of Cluj-Napoca, Romania, between 2017 January 1 and 2019 August 30.</w:t>
      </w:r>
    </w:p>
    <w:p w14:paraId="7E92084C" w14:textId="77777777" w:rsidR="00352291" w:rsidRPr="00116A0A" w:rsidRDefault="00352291" w:rsidP="00352291">
      <w:pPr>
        <w:rPr>
          <w:szCs w:val="24"/>
        </w:rPr>
      </w:pPr>
      <w:r w:rsidRPr="00116A0A">
        <w:rPr>
          <w:szCs w:val="24"/>
        </w:rPr>
        <w:t xml:space="preserve">The comparison group – Hepatitis A – was chosen due to similar (mainly enteral) transmission and usually self-limited evolution. Since hepatitis E is not common in children, we decided to include only adults. </w:t>
      </w:r>
    </w:p>
    <w:p w14:paraId="43555241" w14:textId="77777777" w:rsidR="00352291" w:rsidRDefault="00352291" w:rsidP="00352291">
      <w:pPr>
        <w:rPr>
          <w:szCs w:val="24"/>
        </w:rPr>
      </w:pPr>
      <w:r w:rsidRPr="00116A0A">
        <w:rPr>
          <w:szCs w:val="24"/>
        </w:rPr>
        <w:lastRenderedPageBreak/>
        <w:t>Inclusion criteria were defined as: a diagnosis of acute hepatitis E or A at discharge (ICM10 (The 10th revision of the International Statistical Classification of Diseases and Related Health Problems) codes: B17.2 and B15.*, respectively), admission date between 2017 January 1 and 2019 August 30 and age &gt; 18 years old. No specific exclusion criteria were used.</w:t>
      </w:r>
    </w:p>
    <w:p w14:paraId="3B417130" w14:textId="77777777" w:rsidR="00352291" w:rsidRDefault="00352291" w:rsidP="00352291">
      <w:pPr>
        <w:rPr>
          <w:szCs w:val="24"/>
        </w:rPr>
      </w:pPr>
      <w:r>
        <w:rPr>
          <w:szCs w:val="24"/>
        </w:rPr>
        <w:t xml:space="preserve">All clinical departments within our hospital were considered similar regarding diagnosis and management of the patients and the judgment of all doctors assigned to each patient was considered equivalent. We gathered information on laboratory parameters at admission </w:t>
      </w:r>
      <w:r w:rsidRPr="00116A0A">
        <w:rPr>
          <w:szCs w:val="24"/>
        </w:rPr>
        <w:t>(total and direct bilirubin, INR (International Normalized Ratio), prothrombin index, ALT, AST, γ-GT and ALP (</w:t>
      </w:r>
      <w:r w:rsidRPr="00116A0A">
        <w:t>Alkaline phosphatase)</w:t>
      </w:r>
      <w:r w:rsidRPr="00116A0A">
        <w:rPr>
          <w:szCs w:val="24"/>
        </w:rPr>
        <w:t>), final diagnosis and doctors’ description of each patient’s presentation and evolution. Environmental and alimentary exposure could not be reliably assessed.</w:t>
      </w:r>
    </w:p>
    <w:p w14:paraId="58A015A7" w14:textId="4DE116B0" w:rsidR="00352291" w:rsidRPr="00116A0A" w:rsidRDefault="00352291" w:rsidP="00352291">
      <w:pPr>
        <w:rPr>
          <w:szCs w:val="24"/>
        </w:rPr>
      </w:pPr>
      <w:r>
        <w:rPr>
          <w:szCs w:val="24"/>
        </w:rPr>
        <w:t>The etiology of hepatitis A and E was established from blood samples by qualitative anti-HAV</w:t>
      </w:r>
      <w:r w:rsidR="004A273E">
        <w:rPr>
          <w:szCs w:val="24"/>
        </w:rPr>
        <w:t xml:space="preserve"> (</w:t>
      </w:r>
      <w:r w:rsidR="004A273E">
        <w:rPr>
          <w:szCs w:val="24"/>
        </w:rPr>
        <w:t xml:space="preserve">Hepatitis </w:t>
      </w:r>
      <w:r w:rsidR="004A273E">
        <w:rPr>
          <w:szCs w:val="24"/>
        </w:rPr>
        <w:t>A</w:t>
      </w:r>
      <w:r w:rsidR="004A273E">
        <w:rPr>
          <w:szCs w:val="24"/>
        </w:rPr>
        <w:t xml:space="preserve"> virus</w:t>
      </w:r>
      <w:r w:rsidR="004A273E">
        <w:rPr>
          <w:szCs w:val="24"/>
        </w:rPr>
        <w:t>)</w:t>
      </w:r>
      <w:r>
        <w:rPr>
          <w:szCs w:val="24"/>
        </w:rPr>
        <w:t xml:space="preserve"> and anti-HEV IgM respectively using </w:t>
      </w:r>
      <w:proofErr w:type="spellStart"/>
      <w:r>
        <w:rPr>
          <w:i/>
          <w:iCs/>
          <w:szCs w:val="24"/>
        </w:rPr>
        <w:t>bioMérieux</w:t>
      </w:r>
      <w:proofErr w:type="spellEnd"/>
      <w:r>
        <w:rPr>
          <w:i/>
          <w:iCs/>
          <w:szCs w:val="24"/>
        </w:rPr>
        <w:t xml:space="preserve"> VIDAS® Hepatitis panel</w:t>
      </w:r>
      <w:r>
        <w:rPr>
          <w:szCs w:val="24"/>
        </w:rPr>
        <w:t xml:space="preserve"> electrochemiluminescence immunoassays </w:t>
      </w:r>
      <w:r w:rsidRPr="00116A0A">
        <w:rPr>
          <w:szCs w:val="24"/>
        </w:rPr>
        <w:t xml:space="preserve">(for HEV: positive concordance=97.65%, negative concordance=99.34%) </w:t>
      </w:r>
      <w:r w:rsidR="00DE23B4" w:rsidRPr="00116A0A">
        <w:rPr>
          <w:szCs w:val="24"/>
        </w:rPr>
        <w:fldChar w:fldCharType="begin"/>
      </w:r>
      <w:r w:rsidRPr="00116A0A">
        <w:rPr>
          <w:szCs w:val="24"/>
        </w:rPr>
        <w:instrText xml:space="preserve"> ADDIN ZOTERO_ITEM CSL_CITATION {"citationID":"IiHoF8v4","properties":{"formattedCitation":"[32]","plainCitation":"[32]","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sidR="00DE23B4" w:rsidRPr="00116A0A">
        <w:rPr>
          <w:szCs w:val="24"/>
        </w:rPr>
        <w:fldChar w:fldCharType="separate"/>
      </w:r>
      <w:r w:rsidRPr="00116A0A">
        <w:t>[32]</w:t>
      </w:r>
      <w:r w:rsidR="00DE23B4" w:rsidRPr="00116A0A">
        <w:rPr>
          <w:szCs w:val="24"/>
        </w:rPr>
        <w:fldChar w:fldCharType="end"/>
      </w:r>
      <w:r w:rsidRPr="00116A0A">
        <w:rPr>
          <w:szCs w:val="24"/>
        </w:rPr>
        <w:t>. According to our hospital’s protocol, valid since 2016 and during the whole study period, all suspected cases of acute viral hepatitis were tested simultaneously for hepatitis A – E from the same blood sample as a single laboratory request.</w:t>
      </w:r>
    </w:p>
    <w:p w14:paraId="106B91FF" w14:textId="77777777" w:rsidR="00352291" w:rsidRPr="00116A0A" w:rsidRDefault="00352291" w:rsidP="00352291">
      <w:pPr>
        <w:rPr>
          <w:szCs w:val="24"/>
        </w:rPr>
      </w:pPr>
      <w:r w:rsidRPr="00116A0A">
        <w:rPr>
          <w:szCs w:val="24"/>
        </w:rPr>
        <w:t>To put the main study into context, we counted all confirmed cases of acute viral hepatitis A-E ICM10 codes B15-B17.2), of all ages, registered in our hospital during the same period.</w:t>
      </w:r>
    </w:p>
    <w:p w14:paraId="09CC8D73" w14:textId="3D6B8E8B" w:rsidR="00352291" w:rsidRPr="00116A0A" w:rsidRDefault="00352291" w:rsidP="00352291">
      <w:pPr>
        <w:rPr>
          <w:szCs w:val="24"/>
        </w:rPr>
      </w:pPr>
      <w:r w:rsidRPr="00116A0A">
        <w:rPr>
          <w:szCs w:val="24"/>
        </w:rPr>
        <w:t xml:space="preserve">We further investigated the severe cases of both hepatitis E and A within the main study as case series. </w:t>
      </w:r>
      <w:r w:rsidRPr="00116A0A">
        <w:rPr>
          <w:i/>
          <w:iCs/>
          <w:szCs w:val="24"/>
        </w:rPr>
        <w:t>We defined</w:t>
      </w:r>
      <w:r w:rsidRPr="00116A0A">
        <w:rPr>
          <w:szCs w:val="24"/>
        </w:rPr>
        <w:t xml:space="preserve"> severe cases of hepatitis E if INR &gt;1.5, hepatic encephalopathy grades 2-4 and/or comorbidities (acute-on-chronic liver disease, confirmed immunosuppression) or neurological manifestations were found (according to EASL guideline 2018 and our hospital’s protocol) </w:t>
      </w:r>
      <w:r w:rsidR="00DE23B4" w:rsidRPr="00116A0A">
        <w:rPr>
          <w:szCs w:val="24"/>
        </w:rPr>
        <w:fldChar w:fldCharType="begin"/>
      </w:r>
      <w:r w:rsidRPr="00116A0A">
        <w:rPr>
          <w:szCs w:val="24"/>
        </w:rPr>
        <w:instrText xml:space="preserve"> ADDIN ZOTERO_ITEM CSL_CITATION {"citationID":"u6IhmopK","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00DE23B4" w:rsidRPr="00116A0A">
        <w:rPr>
          <w:szCs w:val="24"/>
        </w:rPr>
        <w:fldChar w:fldCharType="separate"/>
      </w:r>
      <w:r w:rsidRPr="00116A0A">
        <w:t>[5]</w:t>
      </w:r>
      <w:r w:rsidR="00DE23B4" w:rsidRPr="00116A0A">
        <w:rPr>
          <w:szCs w:val="24"/>
        </w:rPr>
        <w:fldChar w:fldCharType="end"/>
      </w:r>
      <w:r w:rsidRPr="00116A0A">
        <w:rPr>
          <w:szCs w:val="24"/>
        </w:rPr>
        <w:t xml:space="preserve">. The therapeutic approach for these patients was supportive treatment </w:t>
      </w:r>
      <w:r w:rsidRPr="00116A0A">
        <w:rPr>
          <w:i/>
          <w:iCs/>
          <w:szCs w:val="24"/>
        </w:rPr>
        <w:t>plus</w:t>
      </w:r>
      <w:r w:rsidRPr="00116A0A">
        <w:rPr>
          <w:szCs w:val="24"/>
        </w:rPr>
        <w:t xml:space="preserve"> ribavirin (600-800 mg/day). </w:t>
      </w:r>
      <w:r w:rsidRPr="00116A0A">
        <w:rPr>
          <w:i/>
        </w:rPr>
        <w:t>We defined</w:t>
      </w:r>
      <w:r w:rsidRPr="00116A0A">
        <w:rPr>
          <w:szCs w:val="24"/>
        </w:rPr>
        <w:t xml:space="preserve"> severe cases of hepatitis A if INR &gt;1.5, hepatic encephalopathy grades 2-4 were present (according to EASL 2017 guideline and our hospital’s protocol) </w:t>
      </w:r>
      <w:r w:rsidR="00DE23B4" w:rsidRPr="00116A0A">
        <w:rPr>
          <w:color w:val="FF0000"/>
          <w:szCs w:val="24"/>
        </w:rPr>
        <w:fldChar w:fldCharType="begin"/>
      </w:r>
      <w:r w:rsidRPr="00116A0A">
        <w:rPr>
          <w:color w:val="FF0000"/>
          <w:szCs w:val="24"/>
        </w:rPr>
        <w:instrText xml:space="preserve"> ADDIN ZOTERO_ITEM CSL_CITATION {"citationID":"DVFfnfoo","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sidR="00DE23B4" w:rsidRPr="00116A0A">
        <w:rPr>
          <w:color w:val="FF0000"/>
          <w:szCs w:val="24"/>
        </w:rPr>
        <w:fldChar w:fldCharType="separate"/>
      </w:r>
      <w:r w:rsidRPr="00116A0A">
        <w:t>[33]</w:t>
      </w:r>
      <w:r w:rsidR="00DE23B4" w:rsidRPr="00116A0A">
        <w:rPr>
          <w:color w:val="FF0000"/>
          <w:szCs w:val="24"/>
        </w:rPr>
        <w:fldChar w:fldCharType="end"/>
      </w:r>
      <w:r w:rsidRPr="00116A0A">
        <w:rPr>
          <w:szCs w:val="24"/>
        </w:rPr>
        <w:t xml:space="preserve">. The therapeutic approach for these patients was supportive treatment </w:t>
      </w:r>
      <w:r w:rsidRPr="00116A0A">
        <w:rPr>
          <w:i/>
          <w:iCs/>
          <w:szCs w:val="24"/>
        </w:rPr>
        <w:t>plus</w:t>
      </w:r>
      <w:r w:rsidRPr="00116A0A">
        <w:rPr>
          <w:szCs w:val="24"/>
        </w:rPr>
        <w:t xml:space="preserve"> plasma products. Therefore, all patients received appropriate supportive treatment according to our hospital’s protocols and general recommendations, as needed: glycemic control, fluid balance correction, hepatoprotective agents, ammonia-reducing agents (L-arginine, rifaximin, lactulose) and, in cholestatic forms, </w:t>
      </w:r>
      <w:proofErr w:type="spellStart"/>
      <w:r w:rsidRPr="00116A0A">
        <w:rPr>
          <w:szCs w:val="24"/>
        </w:rPr>
        <w:t>ursodeoxycholic</w:t>
      </w:r>
      <w:proofErr w:type="spellEnd"/>
      <w:r w:rsidRPr="00116A0A">
        <w:rPr>
          <w:szCs w:val="24"/>
        </w:rPr>
        <w:t xml:space="preserve"> acid and prophylactic antibiotics </w:t>
      </w:r>
      <w:r w:rsidR="00DE23B4" w:rsidRPr="00116A0A">
        <w:rPr>
          <w:szCs w:val="24"/>
        </w:rPr>
        <w:fldChar w:fldCharType="begin"/>
      </w:r>
      <w:r w:rsidRPr="00116A0A">
        <w:rPr>
          <w:szCs w:val="24"/>
        </w:rPr>
        <w:instrText xml:space="preserve"> ADDIN ZOTERO_ITEM CSL_CITATION {"citationID":"WRrKyJwV","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sidR="00DE23B4" w:rsidRPr="00116A0A">
        <w:rPr>
          <w:szCs w:val="24"/>
        </w:rPr>
        <w:fldChar w:fldCharType="separate"/>
      </w:r>
      <w:r w:rsidRPr="00116A0A">
        <w:t>[33]</w:t>
      </w:r>
      <w:r w:rsidR="00DE23B4" w:rsidRPr="00116A0A">
        <w:rPr>
          <w:szCs w:val="24"/>
        </w:rPr>
        <w:fldChar w:fldCharType="end"/>
      </w:r>
      <w:r w:rsidRPr="00116A0A">
        <w:rPr>
          <w:szCs w:val="24"/>
        </w:rPr>
        <w:t xml:space="preserve">. </w:t>
      </w:r>
      <w:r w:rsidRPr="00116A0A">
        <w:rPr>
          <w:i/>
          <w:iCs/>
          <w:szCs w:val="24"/>
        </w:rPr>
        <w:t>We defined</w:t>
      </w:r>
      <w:r w:rsidRPr="00116A0A">
        <w:rPr>
          <w:szCs w:val="24"/>
        </w:rPr>
        <w:t xml:space="preserve"> additional treatment as ribavirin in hepatitis E patients and plasma products in hepatitis A patients.</w:t>
      </w:r>
    </w:p>
    <w:p w14:paraId="075B35E5" w14:textId="77777777" w:rsidR="00352291" w:rsidRPr="00116A0A" w:rsidRDefault="00352291" w:rsidP="00352291">
      <w:pPr>
        <w:rPr>
          <w:szCs w:val="24"/>
        </w:rPr>
      </w:pPr>
      <w:r w:rsidRPr="00116A0A">
        <w:rPr>
          <w:szCs w:val="24"/>
        </w:rPr>
        <w:t xml:space="preserve">In assessing disease severity we gathered information on the common signs and symptoms of acute viral hepatitis, hepatic encephalopathy graded by West-Heaven criteria </w:t>
      </w:r>
      <w:r w:rsidR="00DE23B4" w:rsidRPr="00116A0A">
        <w:rPr>
          <w:szCs w:val="24"/>
        </w:rPr>
        <w:fldChar w:fldCharType="begin"/>
      </w:r>
      <w:r w:rsidRPr="00116A0A">
        <w:rPr>
          <w:szCs w:val="24"/>
        </w:rPr>
        <w:instrText xml:space="preserve"> ADDIN ZOTERO_ITEM CSL_CITATION {"citationID":"MbSAfv7g","properties":{"formattedCitation":"[34]","plainCitation":"[34]","noteIndex":0},"citationItems":[{"id":349,"uris":["http://zotero.org/users/5985486/items/Z6843HN2"],"uri":["http://zotero.org/users/5985486/items/Z6843HN2"],"itemData":{"id":349,"type":"article-journal","title":"Hepatic encephalopathy in chronic liver disease: 2014 Practice Guideline by the American Association for the Study Of Liver Diseases and the European Association for the Study of the Liver: Vilstrup et al.","container-title":"Hepatology","page":"715-735","volume":"60","issue":"2","source":"DOI.org (Crossref)","DOI":"10.1002/hep.27210","ISSN":"02709139","title-short":"Hepatic encephalopathy in chronic liver disease","journalAbbreviation":"Hepatology","language":"en","author":[{"family":"Vilstrup","given":"Hendrik"},{"family":"Amodio","given":"Piero"},{"family":"Bajaj","given":"Jasmohan"},{"family":"Cordoba","given":"Juan"},{"family":"Ferenci","given":"Peter"},{"family":"Mullen","given":"Kevin D."},{"family":"Weissenborn","given":"Karin"},{"family":"Wong","given":"Philip"}],"issued":{"date-parts":[["2014",8]]}}}],"schema":"https://github.com/citation-style-language/schema/raw/master/csl-citation.json"} </w:instrText>
      </w:r>
      <w:r w:rsidR="00DE23B4" w:rsidRPr="00116A0A">
        <w:rPr>
          <w:szCs w:val="24"/>
        </w:rPr>
        <w:fldChar w:fldCharType="separate"/>
      </w:r>
      <w:r w:rsidRPr="00116A0A">
        <w:t>[34]</w:t>
      </w:r>
      <w:r w:rsidR="00DE23B4" w:rsidRPr="00116A0A">
        <w:rPr>
          <w:szCs w:val="24"/>
        </w:rPr>
        <w:fldChar w:fldCharType="end"/>
      </w:r>
      <w:r w:rsidRPr="00116A0A">
        <w:rPr>
          <w:szCs w:val="24"/>
        </w:rPr>
        <w:t xml:space="preserve">, chronic liver comorbidities (cirrhosis regardless of etiology, chronic hepatitis B and C, primary or secondary liver cancer, for whom MELD (Model for End-Stage Liver Disease) score was calculated </w:t>
      </w:r>
      <w:r w:rsidR="00DE23B4" w:rsidRPr="00116A0A">
        <w:rPr>
          <w:szCs w:val="24"/>
        </w:rPr>
        <w:fldChar w:fldCharType="begin"/>
      </w:r>
      <w:r w:rsidRPr="00116A0A">
        <w:rPr>
          <w:szCs w:val="24"/>
        </w:rPr>
        <w:instrText xml:space="preserve"> ADDIN ZOTERO_ITEM CSL_CITATION {"citationID":"sLZN8AzO","properties":{"formattedCitation":"[35]","plainCitation":"[35]","noteIndex":0},"citationItems":[{"id":444,"uris":["http://zotero.org/users/5985486/items/24IF5NK2"],"uri":["http://zotero.org/users/5985486/items/24IF5NK2"],"itemData":{"id":444,"type":"article-journal","title":"A model to predict survival in patients with end-stage liver disease","container-title":"Hepatology","page":"464-470","volume":"33","issue":"2","source":"DOI.org (Crossref)","DOI":"10.1053/jhep.2001.22172","ISSN":"02709139","journalAbbreviation":"Hepatology","language":"en","author":[{"family":"Kamath","given":"P"}],"issued":{"date-parts":[["2001",2]]}}}],"schema":"https://github.com/citation-style-language/schema/raw/master/csl-citation.json"} </w:instrText>
      </w:r>
      <w:r w:rsidR="00DE23B4" w:rsidRPr="00116A0A">
        <w:rPr>
          <w:szCs w:val="24"/>
        </w:rPr>
        <w:fldChar w:fldCharType="separate"/>
      </w:r>
      <w:r w:rsidRPr="00116A0A">
        <w:t>[35]</w:t>
      </w:r>
      <w:r w:rsidR="00DE23B4" w:rsidRPr="00116A0A">
        <w:rPr>
          <w:szCs w:val="24"/>
        </w:rPr>
        <w:fldChar w:fldCharType="end"/>
      </w:r>
      <w:r w:rsidRPr="00116A0A">
        <w:rPr>
          <w:szCs w:val="24"/>
        </w:rPr>
        <w:t>), other chronic comorbidities (chronic kidney disease, neurologic conditions, diabetes mellitus, immunosuppression of any cause). We presented a short description of deceased patients and hepatitis E cases with ribavirin treatment, highlighting comorbidities, evolution and possible causes of death.</w:t>
      </w:r>
    </w:p>
    <w:p w14:paraId="512F3FBF" w14:textId="77777777" w:rsidR="00352291" w:rsidRPr="00116A0A" w:rsidRDefault="00352291" w:rsidP="00352291">
      <w:pPr>
        <w:rPr>
          <w:szCs w:val="24"/>
        </w:rPr>
      </w:pPr>
      <w:r w:rsidRPr="00116A0A">
        <w:rPr>
          <w:szCs w:val="24"/>
        </w:rPr>
        <w:t xml:space="preserve">All patients signed a general informed consent form at admission allowing anonymous research on data included in the electronic records. This study was approved by the ethics committee of our hospital. </w:t>
      </w:r>
    </w:p>
    <w:p w14:paraId="1CAD6D03" w14:textId="77777777" w:rsidR="00352291" w:rsidRPr="00116A0A" w:rsidRDefault="00352291" w:rsidP="00352291">
      <w:pPr>
        <w:rPr>
          <w:szCs w:val="24"/>
        </w:rPr>
      </w:pPr>
      <w:r w:rsidRPr="00116A0A">
        <w:rPr>
          <w:szCs w:val="24"/>
        </w:rPr>
        <w:t xml:space="preserve">Data were centralized in a spreadsheet, checked for consistency, anonymized and imported into R 3.6.1 </w:t>
      </w:r>
      <w:r w:rsidR="00DE23B4" w:rsidRPr="00116A0A">
        <w:rPr>
          <w:szCs w:val="24"/>
        </w:rPr>
        <w:fldChar w:fldCharType="begin"/>
      </w:r>
      <w:r w:rsidRPr="00116A0A">
        <w:rPr>
          <w:szCs w:val="24"/>
        </w:rPr>
        <w:instrText xml:space="preserve"> ADDIN ZOTERO_ITEM CSL_CITATION {"citationID":"GgD80dQI","properties":{"formattedCitation":"[36]","plainCitation":"[36]","noteIndex":0},"citationItems":[{"id":353,"uris":["http://zotero.org/users/5985486/items/DWHXQNMZ"],"uri":["http://zotero.org/users/5985486/items/DWHXQNMZ"],"itemData":{"id":353,"type":"book","title":"R: A language and environment for statistical computing","publisher":"R Core Team, Foundation for Statistical Computing, Vienna, Austria","version":"3.6.1","medium":"Linux","URL":"https://www.r-project.org/"}}],"schema":"https://github.com/citation-style-language/schema/raw/master/csl-citation.json"} </w:instrText>
      </w:r>
      <w:r w:rsidR="00DE23B4" w:rsidRPr="00116A0A">
        <w:rPr>
          <w:szCs w:val="24"/>
        </w:rPr>
        <w:fldChar w:fldCharType="separate"/>
      </w:r>
      <w:r w:rsidRPr="00116A0A">
        <w:t>[36]</w:t>
      </w:r>
      <w:r w:rsidR="00DE23B4" w:rsidRPr="00116A0A">
        <w:rPr>
          <w:szCs w:val="24"/>
        </w:rPr>
        <w:fldChar w:fldCharType="end"/>
      </w:r>
      <w:r w:rsidRPr="00116A0A">
        <w:rPr>
          <w:szCs w:val="24"/>
        </w:rPr>
        <w:t xml:space="preserve"> on Linux where all subsequent statistical analyses were performed. We used absolute and relative frequencies to describe categorical data and means with standard </w:t>
      </w:r>
      <w:r w:rsidRPr="00116A0A">
        <w:rPr>
          <w:szCs w:val="24"/>
        </w:rPr>
        <w:lastRenderedPageBreak/>
        <w:t>deviations or medians with IQR (Inter-quartile range) to describe numerical data. Comparisons between hepatitis A and hepatitis E groups were performed using both univariate methods (t-test for continuous variables with normal distribution according to the Shapiro-Wilk test, Mann-Whitney (MW) test for continuous variables with non-normal distribution, Fisher test for binary variables) as well as two multivariate logistic regression models adjusting for (model 1): age &amp; gender and (model 2): all variables taken into account. Prior to logistic models, right-skewed data were transformed using the decimal logarithm. All statistical tests used a significance cut-off value at p&lt;.05.</w:t>
      </w:r>
    </w:p>
    <w:p w14:paraId="443BD1C6" w14:textId="77777777" w:rsidR="00352291" w:rsidRPr="00116A0A" w:rsidRDefault="00352291" w:rsidP="00352291">
      <w:pPr>
        <w:pStyle w:val="Heading1"/>
        <w:rPr>
          <w:szCs w:val="24"/>
        </w:rPr>
      </w:pPr>
      <w:r w:rsidRPr="00116A0A">
        <w:rPr>
          <w:szCs w:val="24"/>
        </w:rPr>
        <w:t>Results</w:t>
      </w:r>
    </w:p>
    <w:p w14:paraId="45EB6FEC" w14:textId="77777777" w:rsidR="00352291" w:rsidRPr="00116A0A" w:rsidRDefault="00352291" w:rsidP="00352291">
      <w:pPr>
        <w:rPr>
          <w:szCs w:val="24"/>
        </w:rPr>
      </w:pPr>
      <w:r w:rsidRPr="00116A0A">
        <w:rPr>
          <w:szCs w:val="24"/>
        </w:rPr>
        <w:t>A total of 48 hepatitis E adult patients and 152 hepatitis A adult patients were included. No pregnant women were found in either group. Hepatitis E cases represented 9.62% from all registered cases of acute viral hepatitis during the study period, including legal minors (Figure 1). No hepatitis E cases were registered in pediatric patients.</w:t>
      </w:r>
    </w:p>
    <w:p w14:paraId="74318626" w14:textId="77777777" w:rsidR="00352291" w:rsidRDefault="00352291" w:rsidP="00352291">
      <w:pPr>
        <w:rPr>
          <w:szCs w:val="24"/>
        </w:rPr>
      </w:pPr>
      <w:r w:rsidRPr="00116A0A">
        <w:rPr>
          <w:szCs w:val="24"/>
        </w:rPr>
        <w:t>One hepatitis E patient had possible travel-related exposure (UK) and all other cases are believed to be autochthonous but alimentary and environmental exposure could not be reliably assessed.</w:t>
      </w:r>
    </w:p>
    <w:p w14:paraId="2AF462B5" w14:textId="77777777" w:rsidR="00352291" w:rsidRDefault="00352291" w:rsidP="00352291">
      <w:pPr>
        <w:rPr>
          <w:rFonts w:eastAsiaTheme="minorHAnsi"/>
          <w:szCs w:val="24"/>
          <w:lang w:eastAsia="en-US"/>
        </w:rPr>
      </w:pPr>
      <w:r>
        <w:rPr>
          <w:noProof/>
          <w:lang w:eastAsia="en-US"/>
        </w:rPr>
        <w:drawing>
          <wp:inline distT="0" distB="0" distL="0" distR="0" wp14:anchorId="6B77CB2B" wp14:editId="6DBA171F">
            <wp:extent cx="2332264" cy="233226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31882" cy="2331882"/>
                    </a:xfrm>
                    <a:prstGeom prst="rect">
                      <a:avLst/>
                    </a:prstGeom>
                    <a:noFill/>
                    <a:ln>
                      <a:noFill/>
                    </a:ln>
                  </pic:spPr>
                </pic:pic>
              </a:graphicData>
            </a:graphic>
          </wp:inline>
        </w:drawing>
      </w:r>
    </w:p>
    <w:p w14:paraId="7C7B79D0" w14:textId="77777777" w:rsidR="00352291" w:rsidRDefault="00352291" w:rsidP="00352291">
      <w:pPr>
        <w:pStyle w:val="Caption"/>
        <w:rPr>
          <w:szCs w:val="24"/>
        </w:rPr>
      </w:pPr>
      <w:r>
        <w:rPr>
          <w:szCs w:val="24"/>
        </w:rPr>
        <w:t xml:space="preserve">Figure </w:t>
      </w:r>
      <w:r w:rsidR="00DE23B4">
        <w:rPr>
          <w:szCs w:val="24"/>
        </w:rPr>
        <w:fldChar w:fldCharType="begin"/>
      </w:r>
      <w:r>
        <w:rPr>
          <w:szCs w:val="24"/>
        </w:rPr>
        <w:instrText xml:space="preserve"> SEQ Figure \* ARABIC </w:instrText>
      </w:r>
      <w:r w:rsidR="00DE23B4">
        <w:rPr>
          <w:szCs w:val="24"/>
        </w:rPr>
        <w:fldChar w:fldCharType="separate"/>
      </w:r>
      <w:r w:rsidR="000565BE">
        <w:rPr>
          <w:noProof/>
          <w:szCs w:val="24"/>
        </w:rPr>
        <w:t>1</w:t>
      </w:r>
      <w:r w:rsidR="00DE23B4">
        <w:rPr>
          <w:szCs w:val="24"/>
        </w:rPr>
        <w:fldChar w:fldCharType="end"/>
      </w:r>
      <w:r>
        <w:rPr>
          <w:szCs w:val="24"/>
        </w:rPr>
        <w:t xml:space="preserve">. Distribution of acute viral hepatitis </w:t>
      </w:r>
      <w:r w:rsidRPr="00116A0A">
        <w:rPr>
          <w:szCs w:val="24"/>
        </w:rPr>
        <w:t>cases of all ages,</w:t>
      </w:r>
      <w:r>
        <w:rPr>
          <w:szCs w:val="24"/>
        </w:rPr>
        <w:t xml:space="preserve"> during the study period (2017 Jan 1 to 2019 Aug 30).</w:t>
      </w:r>
    </w:p>
    <w:p w14:paraId="27FD2C61" w14:textId="77777777" w:rsidR="00352291" w:rsidRDefault="00352291" w:rsidP="00352291">
      <w:pPr>
        <w:rPr>
          <w:szCs w:val="24"/>
        </w:rPr>
      </w:pPr>
      <w:r>
        <w:rPr>
          <w:szCs w:val="24"/>
        </w:rPr>
        <w:t xml:space="preserve">Most cases in both groups were male </w:t>
      </w:r>
      <w:r w:rsidRPr="00116A0A">
        <w:rPr>
          <w:szCs w:val="24"/>
        </w:rPr>
        <w:t>(M: 119, F: 81,</w:t>
      </w:r>
      <w:r>
        <w:rPr>
          <w:szCs w:val="24"/>
        </w:rPr>
        <w:t xml:space="preserve"> M/F ratio: 1.47) and hepatitis E patients were significantly older than hepatitis A patients (Table </w:t>
      </w:r>
      <w:r w:rsidR="0044591B">
        <w:rPr>
          <w:szCs w:val="24"/>
        </w:rPr>
        <w:t>I</w:t>
      </w:r>
      <w:r>
        <w:rPr>
          <w:szCs w:val="24"/>
        </w:rPr>
        <w:t xml:space="preserve">). </w:t>
      </w:r>
    </w:p>
    <w:p w14:paraId="369C5CFB" w14:textId="77777777" w:rsidR="00352291" w:rsidRDefault="00352291" w:rsidP="00352291">
      <w:pPr>
        <w:rPr>
          <w:szCs w:val="24"/>
        </w:rPr>
      </w:pPr>
      <w:r>
        <w:rPr>
          <w:szCs w:val="24"/>
        </w:rPr>
        <w:t>Patients in both groups had similar median hospitalization length. The maximum duration was 43 days in a hepatitis E patient and 38 days in a hepatitis A patient (Table 1).</w:t>
      </w:r>
    </w:p>
    <w:p w14:paraId="27A7D78F" w14:textId="77777777" w:rsidR="00352291" w:rsidRDefault="00352291" w:rsidP="00352291">
      <w:pPr>
        <w:rPr>
          <w:szCs w:val="24"/>
        </w:rPr>
      </w:pPr>
      <w:r>
        <w:rPr>
          <w:szCs w:val="24"/>
        </w:rPr>
        <w:t xml:space="preserve">Hepatitis E patients had significantly milder abnormalities in laboratory values at presentation for direct &amp; total bilirubin, AST, ALT, ALP, INR and prothrombin index and γ-GT (if adjusted for age &amp; gender) (Table </w:t>
      </w:r>
      <w:r w:rsidR="0044591B">
        <w:rPr>
          <w:szCs w:val="24"/>
        </w:rPr>
        <w:t>I</w:t>
      </w:r>
      <w:r>
        <w:rPr>
          <w:szCs w:val="24"/>
        </w:rPr>
        <w:t xml:space="preserve">, Figure 2). </w:t>
      </w:r>
    </w:p>
    <w:p w14:paraId="6D0562A3" w14:textId="77777777" w:rsidR="00352291" w:rsidRPr="00352291" w:rsidRDefault="00352291" w:rsidP="00352291">
      <w:pPr>
        <w:pStyle w:val="Caption"/>
        <w:rPr>
          <w:sz w:val="22"/>
          <w:szCs w:val="22"/>
        </w:rPr>
      </w:pPr>
      <w:r w:rsidRPr="00352291">
        <w:rPr>
          <w:sz w:val="22"/>
          <w:szCs w:val="22"/>
        </w:rPr>
        <w:t xml:space="preserve">Table </w:t>
      </w:r>
      <w:r w:rsidR="0044591B">
        <w:rPr>
          <w:sz w:val="22"/>
          <w:szCs w:val="22"/>
        </w:rPr>
        <w:t>I</w:t>
      </w:r>
      <w:r w:rsidR="00DE23B4" w:rsidRPr="00352291">
        <w:rPr>
          <w:sz w:val="22"/>
          <w:szCs w:val="22"/>
        </w:rPr>
        <w:fldChar w:fldCharType="begin"/>
      </w:r>
      <w:r w:rsidRPr="00352291">
        <w:rPr>
          <w:sz w:val="22"/>
          <w:szCs w:val="22"/>
        </w:rPr>
        <w:instrText xml:space="preserve"> SEQ Table \* ARABIC </w:instrText>
      </w:r>
      <w:r w:rsidR="00DE23B4" w:rsidRPr="00352291">
        <w:rPr>
          <w:sz w:val="22"/>
          <w:szCs w:val="22"/>
        </w:rPr>
        <w:fldChar w:fldCharType="separate"/>
      </w:r>
      <w:r w:rsidR="000565BE">
        <w:rPr>
          <w:noProof/>
          <w:sz w:val="22"/>
          <w:szCs w:val="22"/>
        </w:rPr>
        <w:t>1</w:t>
      </w:r>
      <w:r w:rsidR="00DE23B4" w:rsidRPr="00352291">
        <w:rPr>
          <w:sz w:val="22"/>
          <w:szCs w:val="22"/>
        </w:rPr>
        <w:fldChar w:fldCharType="end"/>
      </w:r>
      <w:r w:rsidRPr="00352291">
        <w:rPr>
          <w:sz w:val="22"/>
          <w:szCs w:val="22"/>
        </w:rPr>
        <w:t>. Hospitalization and laboratory parameters of the hepatitis E and A groups.</w:t>
      </w:r>
    </w:p>
    <w:tbl>
      <w:tblPr>
        <w:tblW w:w="10170" w:type="dxa"/>
        <w:tblInd w:w="-612" w:type="dxa"/>
        <w:tblLayout w:type="fixed"/>
        <w:tblLook w:val="04A0" w:firstRow="1" w:lastRow="0" w:firstColumn="1" w:lastColumn="0" w:noHBand="0" w:noVBand="1"/>
      </w:tblPr>
      <w:tblGrid>
        <w:gridCol w:w="2166"/>
        <w:gridCol w:w="984"/>
        <w:gridCol w:w="1425"/>
        <w:gridCol w:w="1753"/>
        <w:gridCol w:w="2132"/>
        <w:gridCol w:w="1710"/>
      </w:tblGrid>
      <w:tr w:rsidR="00352291" w14:paraId="10AB2277" w14:textId="77777777" w:rsidTr="00926436">
        <w:trPr>
          <w:trHeight w:val="300"/>
        </w:trPr>
        <w:tc>
          <w:tcPr>
            <w:tcW w:w="3150" w:type="dxa"/>
            <w:gridSpan w:val="2"/>
            <w:vMerge w:val="restart"/>
            <w:tcBorders>
              <w:top w:val="single" w:sz="4" w:space="0" w:color="auto"/>
              <w:left w:val="single" w:sz="4" w:space="0" w:color="auto"/>
              <w:bottom w:val="single" w:sz="4" w:space="0" w:color="auto"/>
              <w:right w:val="single" w:sz="4" w:space="0" w:color="auto"/>
            </w:tcBorders>
            <w:noWrap/>
          </w:tcPr>
          <w:p w14:paraId="02A5F151" w14:textId="77777777" w:rsidR="00352291" w:rsidRPr="00116A0A" w:rsidRDefault="00352291" w:rsidP="00352291">
            <w:pPr>
              <w:spacing w:before="0" w:after="0"/>
              <w:jc w:val="left"/>
              <w:rPr>
                <w:b/>
                <w:szCs w:val="24"/>
              </w:rPr>
            </w:pPr>
            <w:r w:rsidRPr="00116A0A">
              <w:rPr>
                <w:b/>
                <w:szCs w:val="24"/>
              </w:rPr>
              <w:t>Hepatitis (Group)</w:t>
            </w:r>
          </w:p>
          <w:p w14:paraId="33276BB2" w14:textId="77777777" w:rsidR="00352291" w:rsidRPr="00116A0A" w:rsidRDefault="00352291" w:rsidP="00352291">
            <w:pPr>
              <w:spacing w:before="0" w:after="0"/>
              <w:jc w:val="left"/>
              <w:rPr>
                <w:b/>
                <w:szCs w:val="24"/>
              </w:rPr>
            </w:pPr>
            <w:r w:rsidRPr="00116A0A">
              <w:rPr>
                <w:b/>
                <w:szCs w:val="24"/>
              </w:rPr>
              <w:t xml:space="preserve"> </w:t>
            </w:r>
          </w:p>
        </w:tc>
        <w:tc>
          <w:tcPr>
            <w:tcW w:w="1425" w:type="dxa"/>
            <w:tcBorders>
              <w:top w:val="single" w:sz="4" w:space="0" w:color="auto"/>
              <w:left w:val="single" w:sz="4" w:space="0" w:color="auto"/>
              <w:bottom w:val="single" w:sz="4" w:space="0" w:color="auto"/>
              <w:right w:val="single" w:sz="4" w:space="0" w:color="auto"/>
            </w:tcBorders>
            <w:noWrap/>
          </w:tcPr>
          <w:p w14:paraId="0A5B5925" w14:textId="77777777" w:rsidR="00352291" w:rsidRPr="00116A0A" w:rsidRDefault="00352291" w:rsidP="00352291">
            <w:pPr>
              <w:spacing w:before="0" w:after="0"/>
              <w:jc w:val="left"/>
              <w:rPr>
                <w:b/>
                <w:szCs w:val="24"/>
              </w:rPr>
            </w:pPr>
            <w:r w:rsidRPr="00116A0A">
              <w:rPr>
                <w:b/>
                <w:szCs w:val="24"/>
              </w:rPr>
              <w:t>E</w:t>
            </w:r>
          </w:p>
          <w:p w14:paraId="6D77A3E0" w14:textId="77777777" w:rsidR="00352291" w:rsidRPr="00116A0A" w:rsidRDefault="00352291" w:rsidP="00352291">
            <w:pPr>
              <w:spacing w:before="0" w:after="0"/>
              <w:jc w:val="left"/>
              <w:rPr>
                <w:b/>
                <w:szCs w:val="24"/>
              </w:rPr>
            </w:pPr>
            <w:r w:rsidRPr="00116A0A">
              <w:rPr>
                <w:b/>
                <w:szCs w:val="24"/>
              </w:rPr>
              <w:t>n (%)</w:t>
            </w:r>
          </w:p>
        </w:tc>
        <w:tc>
          <w:tcPr>
            <w:tcW w:w="1753" w:type="dxa"/>
            <w:tcBorders>
              <w:top w:val="single" w:sz="4" w:space="0" w:color="auto"/>
              <w:left w:val="single" w:sz="4" w:space="0" w:color="auto"/>
              <w:bottom w:val="single" w:sz="4" w:space="0" w:color="auto"/>
              <w:right w:val="single" w:sz="4" w:space="0" w:color="auto"/>
            </w:tcBorders>
            <w:noWrap/>
          </w:tcPr>
          <w:p w14:paraId="21D6B480" w14:textId="77777777" w:rsidR="00352291" w:rsidRPr="00116A0A" w:rsidRDefault="00352291" w:rsidP="00352291">
            <w:pPr>
              <w:spacing w:before="0" w:after="0"/>
              <w:jc w:val="left"/>
              <w:rPr>
                <w:b/>
                <w:szCs w:val="24"/>
              </w:rPr>
            </w:pPr>
            <w:r w:rsidRPr="00116A0A">
              <w:rPr>
                <w:b/>
                <w:szCs w:val="24"/>
              </w:rPr>
              <w:t xml:space="preserve">A </w:t>
            </w:r>
          </w:p>
          <w:p w14:paraId="44D74A2C" w14:textId="77777777" w:rsidR="00352291" w:rsidRPr="00116A0A" w:rsidRDefault="00352291" w:rsidP="00352291">
            <w:pPr>
              <w:spacing w:before="0" w:after="0"/>
              <w:jc w:val="left"/>
              <w:rPr>
                <w:b/>
                <w:szCs w:val="24"/>
              </w:rPr>
            </w:pPr>
            <w:r w:rsidRPr="00116A0A">
              <w:rPr>
                <w:b/>
                <w:szCs w:val="24"/>
              </w:rPr>
              <w:t>n (%)</w:t>
            </w:r>
          </w:p>
        </w:tc>
        <w:tc>
          <w:tcPr>
            <w:tcW w:w="2132" w:type="dxa"/>
            <w:tcBorders>
              <w:top w:val="single" w:sz="4" w:space="0" w:color="auto"/>
              <w:left w:val="single" w:sz="4" w:space="0" w:color="auto"/>
              <w:bottom w:val="single" w:sz="4" w:space="0" w:color="auto"/>
              <w:right w:val="single" w:sz="4" w:space="0" w:color="auto"/>
            </w:tcBorders>
            <w:noWrap/>
          </w:tcPr>
          <w:p w14:paraId="12455241" w14:textId="77777777" w:rsidR="00352291" w:rsidRPr="00116A0A" w:rsidRDefault="00352291" w:rsidP="00352291">
            <w:pPr>
              <w:spacing w:before="0" w:after="0"/>
              <w:jc w:val="left"/>
              <w:rPr>
                <w:b/>
                <w:szCs w:val="24"/>
              </w:rPr>
            </w:pPr>
            <w:r w:rsidRPr="00116A0A">
              <w:rPr>
                <w:b/>
                <w:szCs w:val="24"/>
              </w:rPr>
              <w:t>Univariate statistics</w:t>
            </w:r>
          </w:p>
        </w:tc>
        <w:tc>
          <w:tcPr>
            <w:tcW w:w="1710" w:type="dxa"/>
            <w:tcBorders>
              <w:top w:val="single" w:sz="4" w:space="0" w:color="auto"/>
              <w:left w:val="single" w:sz="4" w:space="0" w:color="auto"/>
              <w:bottom w:val="single" w:sz="4" w:space="0" w:color="auto"/>
              <w:right w:val="single" w:sz="4" w:space="0" w:color="auto"/>
            </w:tcBorders>
            <w:noWrap/>
          </w:tcPr>
          <w:p w14:paraId="08713A0B" w14:textId="77777777" w:rsidR="00352291" w:rsidRPr="00116A0A" w:rsidRDefault="00352291" w:rsidP="00352291">
            <w:pPr>
              <w:spacing w:before="0" w:after="0"/>
              <w:jc w:val="left"/>
              <w:rPr>
                <w:b/>
                <w:szCs w:val="24"/>
                <w:vertAlign w:val="superscript"/>
              </w:rPr>
            </w:pPr>
            <w:r w:rsidRPr="00116A0A">
              <w:rPr>
                <w:b/>
                <w:szCs w:val="24"/>
              </w:rPr>
              <w:t>Adjusted OR</w:t>
            </w:r>
            <w:r w:rsidRPr="00116A0A">
              <w:rPr>
                <w:b/>
                <w:szCs w:val="24"/>
                <w:vertAlign w:val="superscript"/>
              </w:rPr>
              <w:t>1</w:t>
            </w:r>
          </w:p>
          <w:p w14:paraId="7ACC74D6" w14:textId="77777777" w:rsidR="00352291" w:rsidRPr="00116A0A" w:rsidRDefault="00352291" w:rsidP="00352291">
            <w:pPr>
              <w:spacing w:before="0" w:after="0"/>
              <w:jc w:val="left"/>
              <w:rPr>
                <w:b/>
                <w:szCs w:val="24"/>
              </w:rPr>
            </w:pPr>
            <w:r w:rsidRPr="00116A0A">
              <w:rPr>
                <w:b/>
                <w:bCs/>
                <w:szCs w:val="24"/>
              </w:rPr>
              <w:t>p, [95% CI]</w:t>
            </w:r>
          </w:p>
        </w:tc>
      </w:tr>
      <w:tr w:rsidR="00352291" w14:paraId="0E6D07A1" w14:textId="77777777" w:rsidTr="00926436">
        <w:trPr>
          <w:trHeight w:val="188"/>
        </w:trPr>
        <w:tc>
          <w:tcPr>
            <w:tcW w:w="3150" w:type="dxa"/>
            <w:gridSpan w:val="2"/>
            <w:vMerge/>
            <w:tcBorders>
              <w:top w:val="single" w:sz="4" w:space="0" w:color="auto"/>
              <w:left w:val="single" w:sz="4" w:space="0" w:color="auto"/>
              <w:bottom w:val="single" w:sz="4" w:space="0" w:color="auto"/>
              <w:right w:val="single" w:sz="4" w:space="0" w:color="auto"/>
            </w:tcBorders>
            <w:vAlign w:val="center"/>
          </w:tcPr>
          <w:p w14:paraId="1055F84A" w14:textId="77777777" w:rsidR="00352291" w:rsidRPr="00116A0A" w:rsidRDefault="00352291" w:rsidP="00352291">
            <w:pPr>
              <w:spacing w:before="0" w:after="0"/>
              <w:jc w:val="left"/>
              <w:rPr>
                <w:b/>
                <w:szCs w:val="24"/>
              </w:rPr>
            </w:pPr>
          </w:p>
        </w:tc>
        <w:tc>
          <w:tcPr>
            <w:tcW w:w="1425" w:type="dxa"/>
            <w:tcBorders>
              <w:top w:val="single" w:sz="4" w:space="0" w:color="auto"/>
              <w:left w:val="single" w:sz="4" w:space="0" w:color="auto"/>
              <w:bottom w:val="single" w:sz="4" w:space="0" w:color="auto"/>
              <w:right w:val="single" w:sz="4" w:space="0" w:color="auto"/>
            </w:tcBorders>
            <w:noWrap/>
          </w:tcPr>
          <w:p w14:paraId="4D22E62E" w14:textId="77777777" w:rsidR="00352291" w:rsidRPr="00116A0A" w:rsidRDefault="00352291" w:rsidP="00352291">
            <w:pPr>
              <w:spacing w:before="0" w:after="0"/>
              <w:jc w:val="left"/>
              <w:rPr>
                <w:b/>
                <w:szCs w:val="24"/>
              </w:rPr>
            </w:pPr>
            <w:r w:rsidRPr="00116A0A">
              <w:rPr>
                <w:b/>
                <w:szCs w:val="24"/>
              </w:rPr>
              <w:t>48 (24.0)</w:t>
            </w:r>
          </w:p>
        </w:tc>
        <w:tc>
          <w:tcPr>
            <w:tcW w:w="1753" w:type="dxa"/>
            <w:tcBorders>
              <w:top w:val="single" w:sz="4" w:space="0" w:color="auto"/>
              <w:left w:val="single" w:sz="4" w:space="0" w:color="auto"/>
              <w:bottom w:val="single" w:sz="4" w:space="0" w:color="auto"/>
              <w:right w:val="single" w:sz="4" w:space="0" w:color="auto"/>
            </w:tcBorders>
            <w:noWrap/>
          </w:tcPr>
          <w:p w14:paraId="4EE54E7F" w14:textId="77777777" w:rsidR="00352291" w:rsidRPr="00116A0A" w:rsidRDefault="00352291" w:rsidP="00352291">
            <w:pPr>
              <w:spacing w:before="0" w:after="0"/>
              <w:jc w:val="left"/>
              <w:rPr>
                <w:b/>
                <w:szCs w:val="24"/>
              </w:rPr>
            </w:pPr>
            <w:r w:rsidRPr="00116A0A">
              <w:rPr>
                <w:b/>
                <w:szCs w:val="24"/>
              </w:rPr>
              <w:t>152 (76.0)</w:t>
            </w:r>
          </w:p>
        </w:tc>
        <w:tc>
          <w:tcPr>
            <w:tcW w:w="2132" w:type="dxa"/>
            <w:tcBorders>
              <w:top w:val="single" w:sz="4" w:space="0" w:color="auto"/>
              <w:left w:val="single" w:sz="4" w:space="0" w:color="auto"/>
              <w:bottom w:val="single" w:sz="4" w:space="0" w:color="auto"/>
              <w:right w:val="single" w:sz="4" w:space="0" w:color="auto"/>
            </w:tcBorders>
            <w:noWrap/>
          </w:tcPr>
          <w:p w14:paraId="4E014B88" w14:textId="77777777" w:rsidR="00352291" w:rsidRPr="00116A0A" w:rsidRDefault="00352291" w:rsidP="00352291">
            <w:pPr>
              <w:spacing w:before="0" w:after="0"/>
              <w:jc w:val="left"/>
              <w:rPr>
                <w:b/>
                <w:szCs w:val="24"/>
              </w:rPr>
            </w:pPr>
          </w:p>
        </w:tc>
        <w:tc>
          <w:tcPr>
            <w:tcW w:w="1710" w:type="dxa"/>
            <w:tcBorders>
              <w:top w:val="single" w:sz="4" w:space="0" w:color="auto"/>
              <w:left w:val="single" w:sz="4" w:space="0" w:color="auto"/>
              <w:bottom w:val="single" w:sz="4" w:space="0" w:color="auto"/>
              <w:right w:val="single" w:sz="4" w:space="0" w:color="auto"/>
            </w:tcBorders>
            <w:noWrap/>
          </w:tcPr>
          <w:p w14:paraId="22BB81BD" w14:textId="77777777" w:rsidR="00352291" w:rsidRPr="00116A0A" w:rsidRDefault="00352291" w:rsidP="00352291">
            <w:pPr>
              <w:spacing w:before="0" w:after="0"/>
              <w:jc w:val="left"/>
              <w:rPr>
                <w:b/>
                <w:szCs w:val="24"/>
              </w:rPr>
            </w:pPr>
          </w:p>
        </w:tc>
      </w:tr>
      <w:tr w:rsidR="00352291" w14:paraId="1D94E209" w14:textId="77777777" w:rsidTr="00926436">
        <w:trPr>
          <w:trHeight w:val="143"/>
        </w:trPr>
        <w:tc>
          <w:tcPr>
            <w:tcW w:w="2166" w:type="dxa"/>
            <w:vMerge w:val="restart"/>
            <w:tcBorders>
              <w:top w:val="single" w:sz="4" w:space="0" w:color="auto"/>
              <w:left w:val="single" w:sz="4" w:space="0" w:color="auto"/>
              <w:bottom w:val="single" w:sz="4" w:space="0" w:color="auto"/>
              <w:right w:val="single" w:sz="4" w:space="0" w:color="auto"/>
            </w:tcBorders>
            <w:noWrap/>
          </w:tcPr>
          <w:p w14:paraId="07CA6869" w14:textId="77777777" w:rsidR="00352291" w:rsidRPr="00116A0A" w:rsidRDefault="00352291" w:rsidP="00352291">
            <w:pPr>
              <w:spacing w:before="0" w:after="0"/>
              <w:jc w:val="left"/>
              <w:rPr>
                <w:bCs/>
                <w:szCs w:val="24"/>
              </w:rPr>
            </w:pPr>
            <w:r w:rsidRPr="00116A0A">
              <w:rPr>
                <w:bCs/>
                <w:szCs w:val="24"/>
              </w:rPr>
              <w:t>Gender</w:t>
            </w:r>
          </w:p>
        </w:tc>
        <w:tc>
          <w:tcPr>
            <w:tcW w:w="984" w:type="dxa"/>
            <w:tcBorders>
              <w:top w:val="single" w:sz="4" w:space="0" w:color="auto"/>
              <w:left w:val="single" w:sz="4" w:space="0" w:color="auto"/>
              <w:bottom w:val="single" w:sz="4" w:space="0" w:color="auto"/>
              <w:right w:val="single" w:sz="4" w:space="0" w:color="auto"/>
            </w:tcBorders>
            <w:noWrap/>
          </w:tcPr>
          <w:p w14:paraId="7B142B1B" w14:textId="77777777" w:rsidR="00352291" w:rsidRPr="00116A0A" w:rsidRDefault="00352291" w:rsidP="00352291">
            <w:pPr>
              <w:spacing w:before="0" w:after="0"/>
              <w:jc w:val="left"/>
              <w:rPr>
                <w:bCs/>
                <w:szCs w:val="24"/>
              </w:rPr>
            </w:pPr>
            <w:r w:rsidRPr="00116A0A">
              <w:rPr>
                <w:bCs/>
                <w:szCs w:val="24"/>
              </w:rPr>
              <w:t>M</w:t>
            </w:r>
          </w:p>
        </w:tc>
        <w:tc>
          <w:tcPr>
            <w:tcW w:w="1425" w:type="dxa"/>
            <w:tcBorders>
              <w:top w:val="single" w:sz="4" w:space="0" w:color="auto"/>
              <w:left w:val="single" w:sz="4" w:space="0" w:color="auto"/>
              <w:bottom w:val="single" w:sz="4" w:space="0" w:color="auto"/>
              <w:right w:val="single" w:sz="4" w:space="0" w:color="auto"/>
            </w:tcBorders>
            <w:noWrap/>
          </w:tcPr>
          <w:p w14:paraId="4FC69608" w14:textId="77777777" w:rsidR="00352291" w:rsidRPr="00116A0A" w:rsidRDefault="00352291" w:rsidP="00352291">
            <w:pPr>
              <w:spacing w:before="0" w:after="0"/>
              <w:jc w:val="left"/>
              <w:rPr>
                <w:bCs/>
                <w:szCs w:val="24"/>
              </w:rPr>
            </w:pPr>
            <w:r w:rsidRPr="00116A0A">
              <w:rPr>
                <w:bCs/>
                <w:szCs w:val="24"/>
              </w:rPr>
              <w:t>31 (64.6)</w:t>
            </w:r>
          </w:p>
        </w:tc>
        <w:tc>
          <w:tcPr>
            <w:tcW w:w="1753" w:type="dxa"/>
            <w:tcBorders>
              <w:top w:val="single" w:sz="4" w:space="0" w:color="auto"/>
              <w:left w:val="single" w:sz="4" w:space="0" w:color="auto"/>
              <w:bottom w:val="single" w:sz="4" w:space="0" w:color="auto"/>
              <w:right w:val="single" w:sz="4" w:space="0" w:color="auto"/>
            </w:tcBorders>
            <w:noWrap/>
          </w:tcPr>
          <w:p w14:paraId="1076880D" w14:textId="77777777" w:rsidR="00352291" w:rsidRPr="00116A0A" w:rsidRDefault="00352291" w:rsidP="00352291">
            <w:pPr>
              <w:spacing w:before="0" w:after="0"/>
              <w:jc w:val="left"/>
              <w:rPr>
                <w:bCs/>
                <w:szCs w:val="24"/>
              </w:rPr>
            </w:pPr>
            <w:r w:rsidRPr="00116A0A">
              <w:rPr>
                <w:bCs/>
                <w:szCs w:val="24"/>
              </w:rPr>
              <w:t>88 (57.9)</w:t>
            </w:r>
          </w:p>
        </w:tc>
        <w:tc>
          <w:tcPr>
            <w:tcW w:w="2132" w:type="dxa"/>
            <w:tcBorders>
              <w:top w:val="single" w:sz="4" w:space="0" w:color="auto"/>
              <w:left w:val="single" w:sz="4" w:space="0" w:color="auto"/>
              <w:bottom w:val="single" w:sz="4" w:space="0" w:color="auto"/>
              <w:right w:val="single" w:sz="4" w:space="0" w:color="auto"/>
            </w:tcBorders>
            <w:noWrap/>
          </w:tcPr>
          <w:p w14:paraId="2E4E17B7" w14:textId="77777777" w:rsidR="00352291" w:rsidRPr="00116A0A" w:rsidRDefault="00352291" w:rsidP="00352291">
            <w:pPr>
              <w:spacing w:before="0" w:after="0"/>
              <w:jc w:val="left"/>
              <w:rPr>
                <w:bCs/>
                <w:szCs w:val="24"/>
              </w:rPr>
            </w:pPr>
            <w:r w:rsidRPr="00116A0A">
              <w:rPr>
                <w:bCs/>
                <w:szCs w:val="24"/>
              </w:rPr>
              <w:t>ns.</w:t>
            </w:r>
          </w:p>
        </w:tc>
        <w:tc>
          <w:tcPr>
            <w:tcW w:w="1710" w:type="dxa"/>
            <w:tcBorders>
              <w:top w:val="single" w:sz="4" w:space="0" w:color="auto"/>
              <w:left w:val="single" w:sz="4" w:space="0" w:color="auto"/>
              <w:bottom w:val="single" w:sz="4" w:space="0" w:color="auto"/>
              <w:right w:val="single" w:sz="4" w:space="0" w:color="auto"/>
            </w:tcBorders>
            <w:noWrap/>
          </w:tcPr>
          <w:p w14:paraId="04F09BC7" w14:textId="77777777" w:rsidR="00352291" w:rsidRPr="00116A0A" w:rsidRDefault="00352291" w:rsidP="00352291">
            <w:pPr>
              <w:spacing w:before="0" w:after="0"/>
              <w:jc w:val="left"/>
              <w:rPr>
                <w:bCs/>
                <w:szCs w:val="24"/>
              </w:rPr>
            </w:pPr>
          </w:p>
        </w:tc>
      </w:tr>
      <w:tr w:rsidR="00352291" w14:paraId="1766AAB2" w14:textId="77777777" w:rsidTr="00926436">
        <w:trPr>
          <w:trHeight w:val="197"/>
        </w:trPr>
        <w:tc>
          <w:tcPr>
            <w:tcW w:w="2166" w:type="dxa"/>
            <w:vMerge/>
            <w:tcBorders>
              <w:top w:val="single" w:sz="4" w:space="0" w:color="auto"/>
              <w:left w:val="single" w:sz="4" w:space="0" w:color="auto"/>
              <w:bottom w:val="single" w:sz="4" w:space="0" w:color="auto"/>
              <w:right w:val="single" w:sz="4" w:space="0" w:color="auto"/>
            </w:tcBorders>
            <w:vAlign w:val="center"/>
          </w:tcPr>
          <w:p w14:paraId="73B02458"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476F4332" w14:textId="77777777" w:rsidR="00352291" w:rsidRPr="00116A0A" w:rsidRDefault="00352291" w:rsidP="00352291">
            <w:pPr>
              <w:spacing w:before="0" w:after="0"/>
              <w:jc w:val="left"/>
              <w:rPr>
                <w:bCs/>
                <w:szCs w:val="24"/>
              </w:rPr>
            </w:pPr>
            <w:r w:rsidRPr="00116A0A">
              <w:rPr>
                <w:bCs/>
                <w:szCs w:val="24"/>
              </w:rPr>
              <w:t>F</w:t>
            </w:r>
          </w:p>
        </w:tc>
        <w:tc>
          <w:tcPr>
            <w:tcW w:w="1425" w:type="dxa"/>
            <w:tcBorders>
              <w:top w:val="single" w:sz="4" w:space="0" w:color="auto"/>
              <w:left w:val="single" w:sz="4" w:space="0" w:color="auto"/>
              <w:bottom w:val="single" w:sz="4" w:space="0" w:color="auto"/>
              <w:right w:val="single" w:sz="4" w:space="0" w:color="auto"/>
            </w:tcBorders>
            <w:noWrap/>
          </w:tcPr>
          <w:p w14:paraId="1271BF7E" w14:textId="77777777" w:rsidR="00352291" w:rsidRPr="00116A0A" w:rsidRDefault="00352291" w:rsidP="00352291">
            <w:pPr>
              <w:spacing w:before="0" w:after="0"/>
              <w:jc w:val="left"/>
              <w:rPr>
                <w:bCs/>
                <w:szCs w:val="24"/>
              </w:rPr>
            </w:pPr>
            <w:r w:rsidRPr="00116A0A">
              <w:rPr>
                <w:bCs/>
                <w:szCs w:val="24"/>
              </w:rPr>
              <w:t>17 (35.4)</w:t>
            </w:r>
          </w:p>
        </w:tc>
        <w:tc>
          <w:tcPr>
            <w:tcW w:w="1753" w:type="dxa"/>
            <w:tcBorders>
              <w:top w:val="single" w:sz="4" w:space="0" w:color="auto"/>
              <w:left w:val="single" w:sz="4" w:space="0" w:color="auto"/>
              <w:bottom w:val="single" w:sz="4" w:space="0" w:color="auto"/>
              <w:right w:val="single" w:sz="4" w:space="0" w:color="auto"/>
            </w:tcBorders>
            <w:noWrap/>
          </w:tcPr>
          <w:p w14:paraId="30CBEE96" w14:textId="77777777" w:rsidR="00352291" w:rsidRPr="00116A0A" w:rsidRDefault="00352291" w:rsidP="00352291">
            <w:pPr>
              <w:spacing w:before="0" w:after="0"/>
              <w:jc w:val="left"/>
              <w:rPr>
                <w:bCs/>
                <w:szCs w:val="24"/>
              </w:rPr>
            </w:pPr>
            <w:r w:rsidRPr="00116A0A">
              <w:rPr>
                <w:bCs/>
                <w:szCs w:val="24"/>
              </w:rPr>
              <w:t>64 (42.1)</w:t>
            </w:r>
          </w:p>
        </w:tc>
        <w:tc>
          <w:tcPr>
            <w:tcW w:w="2132" w:type="dxa"/>
            <w:tcBorders>
              <w:top w:val="single" w:sz="4" w:space="0" w:color="auto"/>
              <w:left w:val="single" w:sz="4" w:space="0" w:color="auto"/>
              <w:bottom w:val="single" w:sz="4" w:space="0" w:color="auto"/>
              <w:right w:val="single" w:sz="4" w:space="0" w:color="auto"/>
            </w:tcBorders>
            <w:noWrap/>
          </w:tcPr>
          <w:p w14:paraId="1A8CB19C" w14:textId="77777777" w:rsidR="00352291" w:rsidRPr="00116A0A" w:rsidRDefault="00352291" w:rsidP="00352291">
            <w:pPr>
              <w:spacing w:before="0" w:after="0"/>
              <w:jc w:val="left"/>
              <w:rPr>
                <w:bCs/>
                <w:szCs w:val="24"/>
              </w:rPr>
            </w:pPr>
          </w:p>
        </w:tc>
        <w:tc>
          <w:tcPr>
            <w:tcW w:w="1710" w:type="dxa"/>
            <w:tcBorders>
              <w:top w:val="single" w:sz="4" w:space="0" w:color="auto"/>
              <w:left w:val="single" w:sz="4" w:space="0" w:color="auto"/>
              <w:bottom w:val="single" w:sz="4" w:space="0" w:color="auto"/>
              <w:right w:val="single" w:sz="4" w:space="0" w:color="auto"/>
            </w:tcBorders>
            <w:noWrap/>
          </w:tcPr>
          <w:p w14:paraId="22865B3B" w14:textId="77777777" w:rsidR="00352291" w:rsidRPr="00116A0A" w:rsidRDefault="00352291" w:rsidP="00352291">
            <w:pPr>
              <w:spacing w:before="0" w:after="0"/>
              <w:jc w:val="left"/>
              <w:rPr>
                <w:bCs/>
                <w:szCs w:val="24"/>
              </w:rPr>
            </w:pPr>
          </w:p>
        </w:tc>
      </w:tr>
      <w:tr w:rsidR="00352291" w14:paraId="41BB1A8B" w14:textId="77777777" w:rsidTr="00926436">
        <w:trPr>
          <w:trHeight w:val="161"/>
        </w:trPr>
        <w:tc>
          <w:tcPr>
            <w:tcW w:w="2166" w:type="dxa"/>
            <w:vMerge w:val="restart"/>
            <w:tcBorders>
              <w:top w:val="single" w:sz="4" w:space="0" w:color="auto"/>
              <w:left w:val="single" w:sz="4" w:space="0" w:color="auto"/>
              <w:bottom w:val="single" w:sz="4" w:space="0" w:color="auto"/>
              <w:right w:val="single" w:sz="4" w:space="0" w:color="auto"/>
            </w:tcBorders>
            <w:noWrap/>
          </w:tcPr>
          <w:p w14:paraId="58AF3459" w14:textId="77777777" w:rsidR="00352291" w:rsidRPr="00116A0A" w:rsidRDefault="00352291" w:rsidP="00352291">
            <w:pPr>
              <w:spacing w:before="0" w:after="0"/>
              <w:jc w:val="left"/>
              <w:rPr>
                <w:bCs/>
                <w:szCs w:val="24"/>
              </w:rPr>
            </w:pPr>
            <w:r w:rsidRPr="00116A0A">
              <w:rPr>
                <w:bCs/>
                <w:szCs w:val="24"/>
              </w:rPr>
              <w:t>Age at presentation</w:t>
            </w:r>
          </w:p>
          <w:p w14:paraId="54781153" w14:textId="77777777" w:rsidR="00352291" w:rsidRPr="00116A0A" w:rsidRDefault="00352291" w:rsidP="00352291">
            <w:pPr>
              <w:spacing w:before="0" w:after="0"/>
              <w:jc w:val="left"/>
              <w:rPr>
                <w:bCs/>
                <w:szCs w:val="24"/>
              </w:rPr>
            </w:pPr>
            <w:r w:rsidRPr="00116A0A">
              <w:rPr>
                <w:bCs/>
                <w:szCs w:val="24"/>
              </w:rPr>
              <w:lastRenderedPageBreak/>
              <w:t>(years)</w:t>
            </w:r>
          </w:p>
        </w:tc>
        <w:tc>
          <w:tcPr>
            <w:tcW w:w="984" w:type="dxa"/>
            <w:tcBorders>
              <w:top w:val="single" w:sz="4" w:space="0" w:color="auto"/>
              <w:left w:val="single" w:sz="4" w:space="0" w:color="auto"/>
              <w:bottom w:val="single" w:sz="4" w:space="0" w:color="auto"/>
              <w:right w:val="single" w:sz="4" w:space="0" w:color="auto"/>
            </w:tcBorders>
            <w:noWrap/>
          </w:tcPr>
          <w:p w14:paraId="1D3D7293" w14:textId="77777777" w:rsidR="00352291" w:rsidRPr="00116A0A" w:rsidRDefault="00352291" w:rsidP="00352291">
            <w:pPr>
              <w:spacing w:before="0" w:after="0"/>
              <w:jc w:val="left"/>
              <w:rPr>
                <w:bCs/>
                <w:szCs w:val="24"/>
              </w:rPr>
            </w:pPr>
            <w:r w:rsidRPr="00116A0A">
              <w:rPr>
                <w:bCs/>
                <w:szCs w:val="24"/>
              </w:rPr>
              <w:lastRenderedPageBreak/>
              <w:t>μ ±SD</w:t>
            </w:r>
          </w:p>
        </w:tc>
        <w:tc>
          <w:tcPr>
            <w:tcW w:w="1425" w:type="dxa"/>
            <w:tcBorders>
              <w:top w:val="single" w:sz="4" w:space="0" w:color="auto"/>
              <w:left w:val="single" w:sz="4" w:space="0" w:color="auto"/>
              <w:bottom w:val="single" w:sz="4" w:space="0" w:color="auto"/>
              <w:right w:val="single" w:sz="4" w:space="0" w:color="auto"/>
            </w:tcBorders>
            <w:noWrap/>
          </w:tcPr>
          <w:p w14:paraId="59612793" w14:textId="77777777" w:rsidR="00352291" w:rsidRPr="00116A0A" w:rsidRDefault="00352291" w:rsidP="00352291">
            <w:pPr>
              <w:spacing w:before="0" w:after="0"/>
              <w:jc w:val="left"/>
              <w:rPr>
                <w:bCs/>
                <w:szCs w:val="24"/>
              </w:rPr>
            </w:pPr>
            <w:r w:rsidRPr="00116A0A">
              <w:rPr>
                <w:bCs/>
                <w:szCs w:val="24"/>
              </w:rPr>
              <w:t>50.62 ±15.6</w:t>
            </w:r>
          </w:p>
        </w:tc>
        <w:tc>
          <w:tcPr>
            <w:tcW w:w="1753" w:type="dxa"/>
            <w:tcBorders>
              <w:top w:val="single" w:sz="4" w:space="0" w:color="auto"/>
              <w:left w:val="single" w:sz="4" w:space="0" w:color="auto"/>
              <w:bottom w:val="single" w:sz="4" w:space="0" w:color="auto"/>
              <w:right w:val="single" w:sz="4" w:space="0" w:color="auto"/>
            </w:tcBorders>
            <w:noWrap/>
          </w:tcPr>
          <w:p w14:paraId="7F3818C0" w14:textId="77777777" w:rsidR="00352291" w:rsidRPr="00116A0A" w:rsidRDefault="00352291" w:rsidP="00352291">
            <w:pPr>
              <w:spacing w:before="0" w:after="0"/>
              <w:jc w:val="left"/>
              <w:rPr>
                <w:bCs/>
                <w:szCs w:val="24"/>
              </w:rPr>
            </w:pPr>
            <w:r w:rsidRPr="00116A0A">
              <w:rPr>
                <w:bCs/>
                <w:szCs w:val="24"/>
              </w:rPr>
              <w:t>39.06 ±15.0</w:t>
            </w:r>
          </w:p>
        </w:tc>
        <w:tc>
          <w:tcPr>
            <w:tcW w:w="2132" w:type="dxa"/>
            <w:tcBorders>
              <w:top w:val="single" w:sz="4" w:space="0" w:color="auto"/>
              <w:left w:val="single" w:sz="4" w:space="0" w:color="auto"/>
              <w:bottom w:val="single" w:sz="4" w:space="0" w:color="auto"/>
              <w:right w:val="single" w:sz="4" w:space="0" w:color="auto"/>
            </w:tcBorders>
          </w:tcPr>
          <w:p w14:paraId="261A829A" w14:textId="77777777" w:rsidR="00352291" w:rsidRPr="00116A0A" w:rsidRDefault="00352291" w:rsidP="00352291">
            <w:pPr>
              <w:spacing w:before="0" w:after="0"/>
              <w:jc w:val="left"/>
              <w:rPr>
                <w:bCs/>
                <w:szCs w:val="24"/>
              </w:rPr>
            </w:pPr>
            <w:r w:rsidRPr="00116A0A">
              <w:rPr>
                <w:bCs/>
                <w:szCs w:val="24"/>
              </w:rPr>
              <w:t>MW: p&lt;.001</w:t>
            </w:r>
          </w:p>
        </w:tc>
        <w:tc>
          <w:tcPr>
            <w:tcW w:w="1710" w:type="dxa"/>
            <w:tcBorders>
              <w:top w:val="single" w:sz="4" w:space="0" w:color="auto"/>
              <w:left w:val="single" w:sz="4" w:space="0" w:color="auto"/>
              <w:bottom w:val="single" w:sz="4" w:space="0" w:color="auto"/>
              <w:right w:val="single" w:sz="4" w:space="0" w:color="auto"/>
            </w:tcBorders>
            <w:noWrap/>
          </w:tcPr>
          <w:p w14:paraId="6211035E" w14:textId="77777777" w:rsidR="00352291" w:rsidRPr="00116A0A" w:rsidRDefault="00352291" w:rsidP="00352291">
            <w:pPr>
              <w:spacing w:before="0" w:after="0"/>
              <w:jc w:val="left"/>
              <w:rPr>
                <w:bCs/>
                <w:szCs w:val="24"/>
              </w:rPr>
            </w:pPr>
          </w:p>
        </w:tc>
      </w:tr>
      <w:tr w:rsidR="00352291" w14:paraId="7FEB2016" w14:textId="77777777" w:rsidTr="00926436">
        <w:trPr>
          <w:trHeight w:val="215"/>
        </w:trPr>
        <w:tc>
          <w:tcPr>
            <w:tcW w:w="2166" w:type="dxa"/>
            <w:vMerge/>
            <w:tcBorders>
              <w:top w:val="single" w:sz="4" w:space="0" w:color="auto"/>
              <w:left w:val="single" w:sz="4" w:space="0" w:color="auto"/>
              <w:bottom w:val="single" w:sz="4" w:space="0" w:color="auto"/>
              <w:right w:val="single" w:sz="4" w:space="0" w:color="auto"/>
            </w:tcBorders>
            <w:vAlign w:val="center"/>
          </w:tcPr>
          <w:p w14:paraId="41F627D4"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1B62C7FC" w14:textId="77777777" w:rsidR="00352291" w:rsidRPr="00116A0A" w:rsidRDefault="00352291" w:rsidP="00352291">
            <w:pPr>
              <w:spacing w:before="0" w:after="0"/>
              <w:jc w:val="left"/>
              <w:rPr>
                <w:bCs/>
                <w:szCs w:val="24"/>
              </w:rPr>
            </w:pPr>
            <w:r w:rsidRPr="00116A0A">
              <w:rPr>
                <w:bCs/>
                <w:szCs w:val="24"/>
              </w:rPr>
              <w:t>50+</w:t>
            </w:r>
          </w:p>
        </w:tc>
        <w:tc>
          <w:tcPr>
            <w:tcW w:w="1425" w:type="dxa"/>
            <w:tcBorders>
              <w:top w:val="single" w:sz="4" w:space="0" w:color="auto"/>
              <w:left w:val="single" w:sz="4" w:space="0" w:color="auto"/>
              <w:bottom w:val="single" w:sz="4" w:space="0" w:color="auto"/>
              <w:right w:val="single" w:sz="4" w:space="0" w:color="auto"/>
            </w:tcBorders>
            <w:noWrap/>
          </w:tcPr>
          <w:p w14:paraId="379ECB77" w14:textId="77777777" w:rsidR="00352291" w:rsidRPr="00116A0A" w:rsidRDefault="00352291" w:rsidP="00352291">
            <w:pPr>
              <w:spacing w:before="0" w:after="0"/>
              <w:jc w:val="left"/>
              <w:rPr>
                <w:bCs/>
                <w:szCs w:val="24"/>
              </w:rPr>
            </w:pPr>
            <w:r w:rsidRPr="00116A0A">
              <w:rPr>
                <w:bCs/>
                <w:szCs w:val="24"/>
              </w:rPr>
              <w:t>28 (58.3)</w:t>
            </w:r>
          </w:p>
        </w:tc>
        <w:tc>
          <w:tcPr>
            <w:tcW w:w="1753" w:type="dxa"/>
            <w:tcBorders>
              <w:top w:val="single" w:sz="4" w:space="0" w:color="auto"/>
              <w:left w:val="single" w:sz="4" w:space="0" w:color="auto"/>
              <w:bottom w:val="single" w:sz="4" w:space="0" w:color="auto"/>
              <w:right w:val="single" w:sz="4" w:space="0" w:color="auto"/>
            </w:tcBorders>
            <w:noWrap/>
          </w:tcPr>
          <w:p w14:paraId="61F0618E" w14:textId="77777777" w:rsidR="00352291" w:rsidRPr="00116A0A" w:rsidRDefault="00352291" w:rsidP="00352291">
            <w:pPr>
              <w:spacing w:before="0" w:after="0"/>
              <w:jc w:val="left"/>
              <w:rPr>
                <w:bCs/>
                <w:szCs w:val="24"/>
              </w:rPr>
            </w:pPr>
            <w:r w:rsidRPr="00116A0A">
              <w:rPr>
                <w:bCs/>
                <w:szCs w:val="24"/>
              </w:rPr>
              <w:t>31 (20.4)</w:t>
            </w:r>
          </w:p>
        </w:tc>
        <w:tc>
          <w:tcPr>
            <w:tcW w:w="2132" w:type="dxa"/>
            <w:tcBorders>
              <w:top w:val="single" w:sz="4" w:space="0" w:color="auto"/>
              <w:left w:val="single" w:sz="4" w:space="0" w:color="auto"/>
              <w:bottom w:val="single" w:sz="4" w:space="0" w:color="auto"/>
              <w:right w:val="single" w:sz="4" w:space="0" w:color="auto"/>
            </w:tcBorders>
            <w:noWrap/>
          </w:tcPr>
          <w:p w14:paraId="5DDB6FCF" w14:textId="77777777" w:rsidR="00352291" w:rsidRPr="00116A0A" w:rsidRDefault="00352291" w:rsidP="00352291">
            <w:pPr>
              <w:spacing w:before="0" w:after="0"/>
              <w:jc w:val="left"/>
              <w:rPr>
                <w:bCs/>
                <w:szCs w:val="24"/>
              </w:rPr>
            </w:pPr>
          </w:p>
        </w:tc>
        <w:tc>
          <w:tcPr>
            <w:tcW w:w="1710" w:type="dxa"/>
            <w:tcBorders>
              <w:top w:val="single" w:sz="4" w:space="0" w:color="auto"/>
              <w:left w:val="single" w:sz="4" w:space="0" w:color="auto"/>
              <w:bottom w:val="single" w:sz="4" w:space="0" w:color="auto"/>
              <w:right w:val="single" w:sz="4" w:space="0" w:color="auto"/>
            </w:tcBorders>
            <w:noWrap/>
          </w:tcPr>
          <w:p w14:paraId="465D2F44" w14:textId="77777777" w:rsidR="00352291" w:rsidRPr="00116A0A" w:rsidRDefault="00352291" w:rsidP="00352291">
            <w:pPr>
              <w:spacing w:before="0" w:after="0"/>
              <w:jc w:val="left"/>
              <w:rPr>
                <w:bCs/>
                <w:szCs w:val="24"/>
              </w:rPr>
            </w:pPr>
          </w:p>
        </w:tc>
      </w:tr>
      <w:tr w:rsidR="00352291" w14:paraId="6D8D4D8F" w14:textId="77777777" w:rsidTr="00926436">
        <w:trPr>
          <w:trHeight w:val="170"/>
        </w:trPr>
        <w:tc>
          <w:tcPr>
            <w:tcW w:w="2166" w:type="dxa"/>
            <w:vMerge/>
            <w:tcBorders>
              <w:top w:val="single" w:sz="4" w:space="0" w:color="auto"/>
              <w:left w:val="single" w:sz="4" w:space="0" w:color="auto"/>
              <w:bottom w:val="single" w:sz="4" w:space="0" w:color="auto"/>
              <w:right w:val="single" w:sz="4" w:space="0" w:color="auto"/>
            </w:tcBorders>
            <w:vAlign w:val="center"/>
          </w:tcPr>
          <w:p w14:paraId="7A3AEAC5"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414D6E4B" w14:textId="77777777" w:rsidR="00352291" w:rsidRPr="00116A0A" w:rsidRDefault="00352291" w:rsidP="00352291">
            <w:pPr>
              <w:spacing w:before="0" w:after="0"/>
              <w:jc w:val="left"/>
              <w:rPr>
                <w:bCs/>
                <w:szCs w:val="24"/>
              </w:rPr>
            </w:pPr>
            <w:r w:rsidRPr="00116A0A">
              <w:rPr>
                <w:bCs/>
                <w:szCs w:val="24"/>
              </w:rPr>
              <w:t>[40,50)</w:t>
            </w:r>
          </w:p>
        </w:tc>
        <w:tc>
          <w:tcPr>
            <w:tcW w:w="1425" w:type="dxa"/>
            <w:tcBorders>
              <w:top w:val="single" w:sz="4" w:space="0" w:color="auto"/>
              <w:left w:val="single" w:sz="4" w:space="0" w:color="auto"/>
              <w:bottom w:val="single" w:sz="4" w:space="0" w:color="auto"/>
              <w:right w:val="single" w:sz="4" w:space="0" w:color="auto"/>
            </w:tcBorders>
            <w:noWrap/>
          </w:tcPr>
          <w:p w14:paraId="528D0E48" w14:textId="77777777" w:rsidR="00352291" w:rsidRPr="00116A0A" w:rsidRDefault="00352291" w:rsidP="00352291">
            <w:pPr>
              <w:spacing w:before="0" w:after="0"/>
              <w:jc w:val="left"/>
              <w:rPr>
                <w:bCs/>
                <w:szCs w:val="24"/>
              </w:rPr>
            </w:pPr>
            <w:r w:rsidRPr="00116A0A">
              <w:rPr>
                <w:bCs/>
                <w:szCs w:val="24"/>
              </w:rPr>
              <w:t>7 (14.6)</w:t>
            </w:r>
          </w:p>
        </w:tc>
        <w:tc>
          <w:tcPr>
            <w:tcW w:w="1753" w:type="dxa"/>
            <w:tcBorders>
              <w:top w:val="single" w:sz="4" w:space="0" w:color="auto"/>
              <w:left w:val="single" w:sz="4" w:space="0" w:color="auto"/>
              <w:bottom w:val="single" w:sz="4" w:space="0" w:color="auto"/>
              <w:right w:val="single" w:sz="4" w:space="0" w:color="auto"/>
            </w:tcBorders>
            <w:noWrap/>
          </w:tcPr>
          <w:p w14:paraId="0869D499" w14:textId="77777777" w:rsidR="00352291" w:rsidRPr="00116A0A" w:rsidRDefault="00352291" w:rsidP="00352291">
            <w:pPr>
              <w:spacing w:before="0" w:after="0"/>
              <w:jc w:val="left"/>
              <w:rPr>
                <w:bCs/>
                <w:szCs w:val="24"/>
              </w:rPr>
            </w:pPr>
            <w:r w:rsidRPr="00116A0A">
              <w:rPr>
                <w:bCs/>
                <w:szCs w:val="24"/>
              </w:rPr>
              <w:t>28 (18.4)</w:t>
            </w:r>
          </w:p>
        </w:tc>
        <w:tc>
          <w:tcPr>
            <w:tcW w:w="2132" w:type="dxa"/>
            <w:tcBorders>
              <w:top w:val="single" w:sz="4" w:space="0" w:color="auto"/>
              <w:left w:val="single" w:sz="4" w:space="0" w:color="auto"/>
              <w:bottom w:val="single" w:sz="4" w:space="0" w:color="auto"/>
              <w:right w:val="single" w:sz="4" w:space="0" w:color="auto"/>
            </w:tcBorders>
            <w:noWrap/>
          </w:tcPr>
          <w:p w14:paraId="5F0DAF65" w14:textId="77777777" w:rsidR="00352291" w:rsidRPr="00116A0A" w:rsidRDefault="00352291" w:rsidP="00352291">
            <w:pPr>
              <w:spacing w:before="0" w:after="0"/>
              <w:jc w:val="left"/>
              <w:rPr>
                <w:bCs/>
                <w:szCs w:val="24"/>
              </w:rPr>
            </w:pPr>
          </w:p>
        </w:tc>
        <w:tc>
          <w:tcPr>
            <w:tcW w:w="1710" w:type="dxa"/>
            <w:tcBorders>
              <w:top w:val="single" w:sz="4" w:space="0" w:color="auto"/>
              <w:left w:val="single" w:sz="4" w:space="0" w:color="auto"/>
              <w:bottom w:val="single" w:sz="4" w:space="0" w:color="auto"/>
              <w:right w:val="single" w:sz="4" w:space="0" w:color="auto"/>
            </w:tcBorders>
            <w:noWrap/>
          </w:tcPr>
          <w:p w14:paraId="2B0EB047" w14:textId="77777777" w:rsidR="00352291" w:rsidRPr="00116A0A" w:rsidRDefault="00352291" w:rsidP="00352291">
            <w:pPr>
              <w:spacing w:before="0" w:after="0"/>
              <w:jc w:val="left"/>
              <w:rPr>
                <w:bCs/>
                <w:szCs w:val="24"/>
              </w:rPr>
            </w:pPr>
          </w:p>
        </w:tc>
      </w:tr>
      <w:tr w:rsidR="00352291" w14:paraId="50F6946B" w14:textId="77777777" w:rsidTr="00926436">
        <w:trPr>
          <w:trHeight w:val="134"/>
        </w:trPr>
        <w:tc>
          <w:tcPr>
            <w:tcW w:w="2166" w:type="dxa"/>
            <w:vMerge/>
            <w:tcBorders>
              <w:top w:val="single" w:sz="4" w:space="0" w:color="auto"/>
              <w:left w:val="single" w:sz="4" w:space="0" w:color="auto"/>
              <w:bottom w:val="single" w:sz="4" w:space="0" w:color="auto"/>
              <w:right w:val="single" w:sz="4" w:space="0" w:color="auto"/>
            </w:tcBorders>
            <w:vAlign w:val="center"/>
          </w:tcPr>
          <w:p w14:paraId="60E568E0"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5BF53204" w14:textId="77777777" w:rsidR="00352291" w:rsidRPr="00116A0A" w:rsidRDefault="00352291" w:rsidP="00352291">
            <w:pPr>
              <w:spacing w:before="0" w:after="0"/>
              <w:jc w:val="left"/>
              <w:rPr>
                <w:bCs/>
                <w:szCs w:val="24"/>
              </w:rPr>
            </w:pPr>
            <w:r w:rsidRPr="00116A0A">
              <w:rPr>
                <w:bCs/>
                <w:szCs w:val="24"/>
              </w:rPr>
              <w:t>[30,40)</w:t>
            </w:r>
          </w:p>
        </w:tc>
        <w:tc>
          <w:tcPr>
            <w:tcW w:w="1425" w:type="dxa"/>
            <w:tcBorders>
              <w:top w:val="single" w:sz="4" w:space="0" w:color="auto"/>
              <w:left w:val="single" w:sz="4" w:space="0" w:color="auto"/>
              <w:bottom w:val="single" w:sz="4" w:space="0" w:color="auto"/>
              <w:right w:val="single" w:sz="4" w:space="0" w:color="auto"/>
            </w:tcBorders>
            <w:noWrap/>
          </w:tcPr>
          <w:p w14:paraId="688C98B8" w14:textId="77777777" w:rsidR="00352291" w:rsidRPr="00116A0A" w:rsidRDefault="00352291" w:rsidP="00352291">
            <w:pPr>
              <w:spacing w:before="0" w:after="0"/>
              <w:jc w:val="left"/>
              <w:rPr>
                <w:bCs/>
                <w:szCs w:val="24"/>
              </w:rPr>
            </w:pPr>
            <w:r w:rsidRPr="00116A0A">
              <w:rPr>
                <w:bCs/>
                <w:szCs w:val="24"/>
              </w:rPr>
              <w:t>7 (14.6)</w:t>
            </w:r>
          </w:p>
        </w:tc>
        <w:tc>
          <w:tcPr>
            <w:tcW w:w="1753" w:type="dxa"/>
            <w:tcBorders>
              <w:top w:val="single" w:sz="4" w:space="0" w:color="auto"/>
              <w:left w:val="single" w:sz="4" w:space="0" w:color="auto"/>
              <w:bottom w:val="single" w:sz="4" w:space="0" w:color="auto"/>
              <w:right w:val="single" w:sz="4" w:space="0" w:color="auto"/>
            </w:tcBorders>
            <w:noWrap/>
          </w:tcPr>
          <w:p w14:paraId="74CBBFCE" w14:textId="77777777" w:rsidR="00352291" w:rsidRPr="00116A0A" w:rsidRDefault="00352291" w:rsidP="00352291">
            <w:pPr>
              <w:spacing w:before="0" w:after="0"/>
              <w:jc w:val="left"/>
              <w:rPr>
                <w:bCs/>
                <w:szCs w:val="24"/>
              </w:rPr>
            </w:pPr>
            <w:r w:rsidRPr="00116A0A">
              <w:rPr>
                <w:bCs/>
                <w:szCs w:val="24"/>
              </w:rPr>
              <w:t>52 (34.2)</w:t>
            </w:r>
          </w:p>
        </w:tc>
        <w:tc>
          <w:tcPr>
            <w:tcW w:w="2132" w:type="dxa"/>
            <w:tcBorders>
              <w:top w:val="single" w:sz="4" w:space="0" w:color="auto"/>
              <w:left w:val="single" w:sz="4" w:space="0" w:color="auto"/>
              <w:bottom w:val="single" w:sz="4" w:space="0" w:color="auto"/>
              <w:right w:val="single" w:sz="4" w:space="0" w:color="auto"/>
            </w:tcBorders>
            <w:noWrap/>
          </w:tcPr>
          <w:p w14:paraId="478A306E" w14:textId="77777777" w:rsidR="00352291" w:rsidRPr="00116A0A" w:rsidRDefault="00352291" w:rsidP="00352291">
            <w:pPr>
              <w:spacing w:before="0" w:after="0"/>
              <w:jc w:val="left"/>
              <w:rPr>
                <w:bCs/>
                <w:szCs w:val="24"/>
              </w:rPr>
            </w:pPr>
          </w:p>
        </w:tc>
        <w:tc>
          <w:tcPr>
            <w:tcW w:w="1710" w:type="dxa"/>
            <w:tcBorders>
              <w:top w:val="single" w:sz="4" w:space="0" w:color="auto"/>
              <w:left w:val="single" w:sz="4" w:space="0" w:color="auto"/>
              <w:bottom w:val="single" w:sz="4" w:space="0" w:color="auto"/>
              <w:right w:val="single" w:sz="4" w:space="0" w:color="auto"/>
            </w:tcBorders>
            <w:noWrap/>
          </w:tcPr>
          <w:p w14:paraId="1B70C9B3" w14:textId="77777777" w:rsidR="00352291" w:rsidRPr="00116A0A" w:rsidRDefault="00352291" w:rsidP="00352291">
            <w:pPr>
              <w:spacing w:before="0" w:after="0"/>
              <w:jc w:val="left"/>
              <w:rPr>
                <w:bCs/>
                <w:szCs w:val="24"/>
              </w:rPr>
            </w:pPr>
          </w:p>
        </w:tc>
      </w:tr>
      <w:tr w:rsidR="00352291" w14:paraId="60FFCFD6" w14:textId="77777777" w:rsidTr="00926436">
        <w:trPr>
          <w:trHeight w:val="188"/>
        </w:trPr>
        <w:tc>
          <w:tcPr>
            <w:tcW w:w="2166" w:type="dxa"/>
            <w:vMerge/>
            <w:tcBorders>
              <w:top w:val="single" w:sz="4" w:space="0" w:color="auto"/>
              <w:left w:val="single" w:sz="4" w:space="0" w:color="auto"/>
              <w:bottom w:val="single" w:sz="4" w:space="0" w:color="auto"/>
              <w:right w:val="single" w:sz="4" w:space="0" w:color="auto"/>
            </w:tcBorders>
            <w:vAlign w:val="center"/>
          </w:tcPr>
          <w:p w14:paraId="1EA8B626"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49608B26" w14:textId="77777777" w:rsidR="00352291" w:rsidRPr="00116A0A" w:rsidRDefault="00352291" w:rsidP="00352291">
            <w:pPr>
              <w:spacing w:before="0" w:after="0"/>
              <w:jc w:val="left"/>
              <w:rPr>
                <w:bCs/>
                <w:szCs w:val="24"/>
              </w:rPr>
            </w:pPr>
            <w:r w:rsidRPr="00116A0A">
              <w:rPr>
                <w:bCs/>
                <w:szCs w:val="24"/>
              </w:rPr>
              <w:t>[18,30)</w:t>
            </w:r>
          </w:p>
        </w:tc>
        <w:tc>
          <w:tcPr>
            <w:tcW w:w="1425" w:type="dxa"/>
            <w:tcBorders>
              <w:top w:val="single" w:sz="4" w:space="0" w:color="auto"/>
              <w:left w:val="single" w:sz="4" w:space="0" w:color="auto"/>
              <w:bottom w:val="single" w:sz="4" w:space="0" w:color="auto"/>
              <w:right w:val="single" w:sz="4" w:space="0" w:color="auto"/>
            </w:tcBorders>
            <w:noWrap/>
          </w:tcPr>
          <w:p w14:paraId="17C70540" w14:textId="77777777" w:rsidR="00352291" w:rsidRPr="00116A0A" w:rsidRDefault="00352291" w:rsidP="00352291">
            <w:pPr>
              <w:spacing w:before="0" w:after="0"/>
              <w:jc w:val="left"/>
              <w:rPr>
                <w:bCs/>
                <w:szCs w:val="24"/>
              </w:rPr>
            </w:pPr>
            <w:r w:rsidRPr="00116A0A">
              <w:rPr>
                <w:bCs/>
                <w:szCs w:val="24"/>
              </w:rPr>
              <w:t>6 (12.5)</w:t>
            </w:r>
          </w:p>
        </w:tc>
        <w:tc>
          <w:tcPr>
            <w:tcW w:w="1753" w:type="dxa"/>
            <w:tcBorders>
              <w:top w:val="single" w:sz="4" w:space="0" w:color="auto"/>
              <w:left w:val="single" w:sz="4" w:space="0" w:color="auto"/>
              <w:bottom w:val="single" w:sz="4" w:space="0" w:color="auto"/>
              <w:right w:val="single" w:sz="4" w:space="0" w:color="auto"/>
            </w:tcBorders>
            <w:noWrap/>
          </w:tcPr>
          <w:p w14:paraId="492136ED" w14:textId="77777777" w:rsidR="00352291" w:rsidRPr="00116A0A" w:rsidRDefault="00352291" w:rsidP="00352291">
            <w:pPr>
              <w:spacing w:before="0" w:after="0"/>
              <w:jc w:val="left"/>
              <w:rPr>
                <w:bCs/>
                <w:szCs w:val="24"/>
              </w:rPr>
            </w:pPr>
            <w:r w:rsidRPr="00116A0A">
              <w:rPr>
                <w:bCs/>
                <w:szCs w:val="24"/>
              </w:rPr>
              <w:t>41 (27.0)</w:t>
            </w:r>
          </w:p>
        </w:tc>
        <w:tc>
          <w:tcPr>
            <w:tcW w:w="2132" w:type="dxa"/>
            <w:tcBorders>
              <w:top w:val="single" w:sz="4" w:space="0" w:color="auto"/>
              <w:left w:val="single" w:sz="4" w:space="0" w:color="auto"/>
              <w:bottom w:val="single" w:sz="4" w:space="0" w:color="auto"/>
              <w:right w:val="single" w:sz="4" w:space="0" w:color="auto"/>
            </w:tcBorders>
            <w:noWrap/>
          </w:tcPr>
          <w:p w14:paraId="1A44F14D" w14:textId="77777777" w:rsidR="00352291" w:rsidRPr="00116A0A" w:rsidRDefault="00352291" w:rsidP="00352291">
            <w:pPr>
              <w:spacing w:before="0" w:after="0"/>
              <w:jc w:val="left"/>
              <w:rPr>
                <w:bCs/>
                <w:szCs w:val="24"/>
              </w:rPr>
            </w:pPr>
          </w:p>
        </w:tc>
        <w:tc>
          <w:tcPr>
            <w:tcW w:w="1710" w:type="dxa"/>
            <w:tcBorders>
              <w:top w:val="single" w:sz="4" w:space="0" w:color="auto"/>
              <w:left w:val="single" w:sz="4" w:space="0" w:color="auto"/>
              <w:bottom w:val="single" w:sz="4" w:space="0" w:color="auto"/>
              <w:right w:val="single" w:sz="4" w:space="0" w:color="auto"/>
            </w:tcBorders>
            <w:noWrap/>
          </w:tcPr>
          <w:p w14:paraId="61E9CA39" w14:textId="77777777" w:rsidR="00352291" w:rsidRPr="00116A0A" w:rsidRDefault="00352291" w:rsidP="00352291">
            <w:pPr>
              <w:spacing w:before="0" w:after="0"/>
              <w:jc w:val="left"/>
              <w:rPr>
                <w:bCs/>
                <w:szCs w:val="24"/>
              </w:rPr>
            </w:pPr>
          </w:p>
        </w:tc>
      </w:tr>
      <w:tr w:rsidR="00352291" w14:paraId="4AC86D5B"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50D52A7E" w14:textId="77777777" w:rsidR="00352291" w:rsidRPr="00116A0A" w:rsidRDefault="00352291" w:rsidP="00352291">
            <w:pPr>
              <w:spacing w:before="0" w:after="0"/>
              <w:jc w:val="left"/>
              <w:rPr>
                <w:bCs/>
                <w:szCs w:val="24"/>
              </w:rPr>
            </w:pPr>
            <w:r w:rsidRPr="00116A0A">
              <w:rPr>
                <w:bCs/>
                <w:szCs w:val="24"/>
              </w:rPr>
              <w:t>Hospital stay duration (days)</w:t>
            </w:r>
          </w:p>
        </w:tc>
        <w:tc>
          <w:tcPr>
            <w:tcW w:w="984" w:type="dxa"/>
            <w:tcBorders>
              <w:top w:val="single" w:sz="4" w:space="0" w:color="auto"/>
              <w:left w:val="single" w:sz="4" w:space="0" w:color="auto"/>
              <w:bottom w:val="single" w:sz="4" w:space="0" w:color="auto"/>
              <w:right w:val="single" w:sz="4" w:space="0" w:color="auto"/>
            </w:tcBorders>
            <w:noWrap/>
          </w:tcPr>
          <w:p w14:paraId="1CCC173E"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5CA4557A" w14:textId="77777777" w:rsidR="00352291" w:rsidRPr="00116A0A" w:rsidRDefault="00352291" w:rsidP="00352291">
            <w:pPr>
              <w:spacing w:before="0" w:after="0"/>
              <w:jc w:val="left"/>
              <w:rPr>
                <w:bCs/>
                <w:szCs w:val="24"/>
              </w:rPr>
            </w:pPr>
            <w:r w:rsidRPr="00116A0A">
              <w:rPr>
                <w:bCs/>
                <w:szCs w:val="24"/>
              </w:rPr>
              <w:t>9 (7-14)</w:t>
            </w:r>
          </w:p>
        </w:tc>
        <w:tc>
          <w:tcPr>
            <w:tcW w:w="1753" w:type="dxa"/>
            <w:tcBorders>
              <w:top w:val="single" w:sz="4" w:space="0" w:color="auto"/>
              <w:left w:val="single" w:sz="4" w:space="0" w:color="auto"/>
              <w:bottom w:val="single" w:sz="4" w:space="0" w:color="auto"/>
              <w:right w:val="single" w:sz="4" w:space="0" w:color="auto"/>
            </w:tcBorders>
            <w:noWrap/>
          </w:tcPr>
          <w:p w14:paraId="27700CC1" w14:textId="77777777" w:rsidR="00352291" w:rsidRPr="00116A0A" w:rsidRDefault="00352291" w:rsidP="00352291">
            <w:pPr>
              <w:spacing w:before="0" w:after="0"/>
              <w:jc w:val="left"/>
              <w:rPr>
                <w:bCs/>
                <w:szCs w:val="24"/>
              </w:rPr>
            </w:pPr>
            <w:r w:rsidRPr="00116A0A">
              <w:rPr>
                <w:bCs/>
                <w:szCs w:val="24"/>
              </w:rPr>
              <w:t>11 (8-14)</w:t>
            </w:r>
          </w:p>
        </w:tc>
        <w:tc>
          <w:tcPr>
            <w:tcW w:w="2132" w:type="dxa"/>
            <w:tcBorders>
              <w:top w:val="single" w:sz="4" w:space="0" w:color="auto"/>
              <w:left w:val="single" w:sz="4" w:space="0" w:color="auto"/>
              <w:bottom w:val="single" w:sz="4" w:space="0" w:color="auto"/>
              <w:right w:val="single" w:sz="4" w:space="0" w:color="auto"/>
            </w:tcBorders>
            <w:noWrap/>
          </w:tcPr>
          <w:p w14:paraId="10A5FD04" w14:textId="77777777" w:rsidR="00352291" w:rsidRPr="00116A0A" w:rsidRDefault="00352291" w:rsidP="00352291">
            <w:pPr>
              <w:spacing w:before="0" w:after="0"/>
              <w:jc w:val="left"/>
              <w:rPr>
                <w:bCs/>
                <w:szCs w:val="24"/>
              </w:rPr>
            </w:pPr>
            <w:r w:rsidRPr="00116A0A">
              <w:rPr>
                <w:bCs/>
                <w:szCs w:val="24"/>
              </w:rPr>
              <w:t>MW: ns.</w:t>
            </w:r>
          </w:p>
        </w:tc>
        <w:tc>
          <w:tcPr>
            <w:tcW w:w="1710" w:type="dxa"/>
            <w:tcBorders>
              <w:top w:val="single" w:sz="4" w:space="0" w:color="auto"/>
              <w:left w:val="single" w:sz="4" w:space="0" w:color="auto"/>
              <w:bottom w:val="single" w:sz="4" w:space="0" w:color="auto"/>
              <w:right w:val="single" w:sz="4" w:space="0" w:color="auto"/>
            </w:tcBorders>
            <w:noWrap/>
          </w:tcPr>
          <w:p w14:paraId="4AE83F12" w14:textId="77777777" w:rsidR="00352291" w:rsidRPr="00116A0A" w:rsidRDefault="00352291" w:rsidP="00352291">
            <w:pPr>
              <w:spacing w:before="0" w:after="0"/>
              <w:jc w:val="left"/>
              <w:rPr>
                <w:bCs/>
                <w:szCs w:val="24"/>
              </w:rPr>
            </w:pPr>
            <w:r w:rsidRPr="00116A0A">
              <w:rPr>
                <w:bCs/>
                <w:szCs w:val="24"/>
              </w:rPr>
              <w:t>ns.</w:t>
            </w:r>
          </w:p>
        </w:tc>
      </w:tr>
      <w:tr w:rsidR="00352291" w14:paraId="2ACAC229"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06181168" w14:textId="77777777" w:rsidR="00352291" w:rsidRPr="00116A0A" w:rsidRDefault="00352291" w:rsidP="00352291">
            <w:pPr>
              <w:spacing w:before="0" w:after="0"/>
              <w:jc w:val="left"/>
              <w:rPr>
                <w:bCs/>
                <w:szCs w:val="24"/>
              </w:rPr>
            </w:pPr>
            <w:r w:rsidRPr="00116A0A">
              <w:rPr>
                <w:bCs/>
                <w:szCs w:val="24"/>
              </w:rPr>
              <w:t>Direct bilirubin (mg/dL)</w:t>
            </w:r>
          </w:p>
        </w:tc>
        <w:tc>
          <w:tcPr>
            <w:tcW w:w="984" w:type="dxa"/>
            <w:tcBorders>
              <w:top w:val="single" w:sz="4" w:space="0" w:color="auto"/>
              <w:left w:val="single" w:sz="4" w:space="0" w:color="auto"/>
              <w:bottom w:val="single" w:sz="4" w:space="0" w:color="auto"/>
              <w:right w:val="single" w:sz="4" w:space="0" w:color="auto"/>
            </w:tcBorders>
            <w:noWrap/>
          </w:tcPr>
          <w:p w14:paraId="646071FC"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6301BB05" w14:textId="77777777" w:rsidR="00352291" w:rsidRPr="00116A0A" w:rsidRDefault="00352291" w:rsidP="00352291">
            <w:pPr>
              <w:spacing w:before="0" w:after="0"/>
              <w:jc w:val="left"/>
              <w:rPr>
                <w:bCs/>
                <w:szCs w:val="24"/>
              </w:rPr>
            </w:pPr>
            <w:r w:rsidRPr="00116A0A">
              <w:rPr>
                <w:bCs/>
                <w:szCs w:val="24"/>
              </w:rPr>
              <w:t xml:space="preserve">1.24 </w:t>
            </w:r>
          </w:p>
          <w:p w14:paraId="54708CED" w14:textId="77777777" w:rsidR="00352291" w:rsidRPr="00116A0A" w:rsidRDefault="00352291" w:rsidP="00352291">
            <w:pPr>
              <w:spacing w:before="0" w:after="0"/>
              <w:jc w:val="left"/>
              <w:rPr>
                <w:bCs/>
                <w:szCs w:val="24"/>
              </w:rPr>
            </w:pPr>
            <w:r w:rsidRPr="00116A0A">
              <w:rPr>
                <w:bCs/>
                <w:szCs w:val="24"/>
              </w:rPr>
              <w:t>(0.34-5.02)</w:t>
            </w:r>
          </w:p>
        </w:tc>
        <w:tc>
          <w:tcPr>
            <w:tcW w:w="1753" w:type="dxa"/>
            <w:tcBorders>
              <w:top w:val="single" w:sz="4" w:space="0" w:color="auto"/>
              <w:left w:val="single" w:sz="4" w:space="0" w:color="auto"/>
              <w:bottom w:val="single" w:sz="4" w:space="0" w:color="auto"/>
              <w:right w:val="single" w:sz="4" w:space="0" w:color="auto"/>
            </w:tcBorders>
            <w:noWrap/>
          </w:tcPr>
          <w:p w14:paraId="7CDB3F54" w14:textId="77777777" w:rsidR="00352291" w:rsidRPr="00116A0A" w:rsidRDefault="00352291" w:rsidP="00352291">
            <w:pPr>
              <w:spacing w:before="0" w:after="0"/>
              <w:jc w:val="left"/>
              <w:rPr>
                <w:bCs/>
                <w:szCs w:val="24"/>
              </w:rPr>
            </w:pPr>
            <w:r w:rsidRPr="00116A0A">
              <w:rPr>
                <w:bCs/>
                <w:szCs w:val="24"/>
              </w:rPr>
              <w:t>4.9</w:t>
            </w:r>
          </w:p>
          <w:p w14:paraId="0219748D" w14:textId="77777777" w:rsidR="00352291" w:rsidRPr="00116A0A" w:rsidRDefault="00352291" w:rsidP="00352291">
            <w:pPr>
              <w:spacing w:before="0" w:after="0"/>
              <w:jc w:val="left"/>
              <w:rPr>
                <w:bCs/>
                <w:szCs w:val="24"/>
              </w:rPr>
            </w:pPr>
            <w:r w:rsidRPr="00116A0A">
              <w:rPr>
                <w:bCs/>
                <w:szCs w:val="24"/>
              </w:rPr>
              <w:t>(2.66-6.99)</w:t>
            </w:r>
          </w:p>
        </w:tc>
        <w:tc>
          <w:tcPr>
            <w:tcW w:w="2132" w:type="dxa"/>
            <w:tcBorders>
              <w:top w:val="single" w:sz="4" w:space="0" w:color="auto"/>
              <w:left w:val="single" w:sz="4" w:space="0" w:color="auto"/>
              <w:bottom w:val="single" w:sz="4" w:space="0" w:color="auto"/>
              <w:right w:val="single" w:sz="4" w:space="0" w:color="auto"/>
            </w:tcBorders>
            <w:noWrap/>
          </w:tcPr>
          <w:p w14:paraId="25990297" w14:textId="77777777" w:rsidR="00352291" w:rsidRPr="00116A0A" w:rsidRDefault="00352291" w:rsidP="00352291">
            <w:pPr>
              <w:spacing w:before="0" w:after="0"/>
              <w:jc w:val="left"/>
              <w:rPr>
                <w:bCs/>
                <w:szCs w:val="24"/>
              </w:rPr>
            </w:pPr>
            <w:r w:rsidRPr="00116A0A">
              <w:rPr>
                <w:bCs/>
                <w:szCs w:val="24"/>
              </w:rPr>
              <w:t>MW: p&lt;.001</w:t>
            </w:r>
          </w:p>
        </w:tc>
        <w:tc>
          <w:tcPr>
            <w:tcW w:w="1710" w:type="dxa"/>
            <w:tcBorders>
              <w:top w:val="single" w:sz="4" w:space="0" w:color="auto"/>
              <w:left w:val="single" w:sz="4" w:space="0" w:color="auto"/>
              <w:bottom w:val="single" w:sz="4" w:space="0" w:color="auto"/>
              <w:right w:val="single" w:sz="4" w:space="0" w:color="auto"/>
            </w:tcBorders>
            <w:noWrap/>
          </w:tcPr>
          <w:p w14:paraId="7A052BA1" w14:textId="77777777" w:rsidR="00352291" w:rsidRPr="00116A0A" w:rsidRDefault="00352291" w:rsidP="00352291">
            <w:pPr>
              <w:spacing w:before="0" w:after="0"/>
              <w:jc w:val="left"/>
              <w:rPr>
                <w:bCs/>
                <w:szCs w:val="24"/>
              </w:rPr>
            </w:pPr>
            <w:r w:rsidRPr="00116A0A">
              <w:rPr>
                <w:bCs/>
                <w:szCs w:val="24"/>
              </w:rPr>
              <w:t>0.194, p&lt;.001,</w:t>
            </w:r>
          </w:p>
          <w:p w14:paraId="3367A8FD" w14:textId="77777777" w:rsidR="00352291" w:rsidRPr="00116A0A" w:rsidRDefault="00352291" w:rsidP="00352291">
            <w:pPr>
              <w:spacing w:before="0" w:after="0"/>
              <w:jc w:val="left"/>
              <w:rPr>
                <w:szCs w:val="24"/>
              </w:rPr>
            </w:pPr>
            <w:r w:rsidRPr="00116A0A">
              <w:rPr>
                <w:szCs w:val="24"/>
              </w:rPr>
              <w:t>[0.09, 0.38] *</w:t>
            </w:r>
          </w:p>
        </w:tc>
      </w:tr>
      <w:tr w:rsidR="00352291" w14:paraId="7B1E55E4"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3F8766FA" w14:textId="77777777" w:rsidR="00352291" w:rsidRPr="00116A0A" w:rsidRDefault="00352291" w:rsidP="00352291">
            <w:pPr>
              <w:spacing w:before="0" w:after="0"/>
              <w:jc w:val="left"/>
              <w:rPr>
                <w:bCs/>
                <w:szCs w:val="24"/>
              </w:rPr>
            </w:pPr>
            <w:r w:rsidRPr="00116A0A">
              <w:rPr>
                <w:bCs/>
                <w:szCs w:val="24"/>
              </w:rPr>
              <w:t>Total bilirubin (mg/dL)</w:t>
            </w:r>
          </w:p>
        </w:tc>
        <w:tc>
          <w:tcPr>
            <w:tcW w:w="984" w:type="dxa"/>
            <w:tcBorders>
              <w:top w:val="single" w:sz="4" w:space="0" w:color="auto"/>
              <w:left w:val="single" w:sz="4" w:space="0" w:color="auto"/>
              <w:bottom w:val="single" w:sz="4" w:space="0" w:color="auto"/>
              <w:right w:val="single" w:sz="4" w:space="0" w:color="auto"/>
            </w:tcBorders>
            <w:noWrap/>
          </w:tcPr>
          <w:p w14:paraId="4886549E"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64691C65" w14:textId="77777777" w:rsidR="00352291" w:rsidRPr="00116A0A" w:rsidRDefault="00352291" w:rsidP="00352291">
            <w:pPr>
              <w:spacing w:before="0" w:after="0"/>
              <w:jc w:val="left"/>
              <w:rPr>
                <w:bCs/>
                <w:szCs w:val="24"/>
              </w:rPr>
            </w:pPr>
            <w:r w:rsidRPr="00116A0A">
              <w:rPr>
                <w:bCs/>
                <w:szCs w:val="24"/>
              </w:rPr>
              <w:t>1.73</w:t>
            </w:r>
          </w:p>
          <w:p w14:paraId="2F733738" w14:textId="77777777" w:rsidR="00352291" w:rsidRPr="00116A0A" w:rsidRDefault="00352291" w:rsidP="00352291">
            <w:pPr>
              <w:spacing w:before="0" w:after="0"/>
              <w:jc w:val="left"/>
              <w:rPr>
                <w:bCs/>
                <w:szCs w:val="24"/>
              </w:rPr>
            </w:pPr>
            <w:r w:rsidRPr="00116A0A">
              <w:rPr>
                <w:bCs/>
                <w:szCs w:val="24"/>
              </w:rPr>
              <w:t>(0.68-5.76)</w:t>
            </w:r>
          </w:p>
        </w:tc>
        <w:tc>
          <w:tcPr>
            <w:tcW w:w="1753" w:type="dxa"/>
            <w:tcBorders>
              <w:top w:val="single" w:sz="4" w:space="0" w:color="auto"/>
              <w:left w:val="single" w:sz="4" w:space="0" w:color="auto"/>
              <w:bottom w:val="single" w:sz="4" w:space="0" w:color="auto"/>
              <w:right w:val="single" w:sz="4" w:space="0" w:color="auto"/>
            </w:tcBorders>
            <w:noWrap/>
          </w:tcPr>
          <w:p w14:paraId="721A21BA" w14:textId="77777777" w:rsidR="00352291" w:rsidRPr="00116A0A" w:rsidRDefault="00352291" w:rsidP="00352291">
            <w:pPr>
              <w:spacing w:before="0" w:after="0"/>
              <w:jc w:val="left"/>
              <w:rPr>
                <w:bCs/>
                <w:szCs w:val="24"/>
              </w:rPr>
            </w:pPr>
            <w:r w:rsidRPr="00116A0A">
              <w:rPr>
                <w:bCs/>
                <w:szCs w:val="24"/>
              </w:rPr>
              <w:t xml:space="preserve">5.87 </w:t>
            </w:r>
          </w:p>
          <w:p w14:paraId="6F8CDA39" w14:textId="77777777" w:rsidR="00352291" w:rsidRPr="00116A0A" w:rsidRDefault="00352291" w:rsidP="00352291">
            <w:pPr>
              <w:spacing w:before="0" w:after="0"/>
              <w:jc w:val="left"/>
              <w:rPr>
                <w:bCs/>
                <w:szCs w:val="24"/>
              </w:rPr>
            </w:pPr>
            <w:r w:rsidRPr="00116A0A">
              <w:rPr>
                <w:bCs/>
                <w:szCs w:val="24"/>
              </w:rPr>
              <w:t>(3.38-8.2)</w:t>
            </w:r>
          </w:p>
        </w:tc>
        <w:tc>
          <w:tcPr>
            <w:tcW w:w="2132" w:type="dxa"/>
            <w:tcBorders>
              <w:top w:val="single" w:sz="4" w:space="0" w:color="auto"/>
              <w:left w:val="single" w:sz="4" w:space="0" w:color="auto"/>
              <w:bottom w:val="single" w:sz="4" w:space="0" w:color="auto"/>
              <w:right w:val="single" w:sz="4" w:space="0" w:color="auto"/>
            </w:tcBorders>
            <w:noWrap/>
          </w:tcPr>
          <w:p w14:paraId="099CAE14" w14:textId="77777777" w:rsidR="00352291" w:rsidRPr="00116A0A" w:rsidRDefault="00352291" w:rsidP="00352291">
            <w:pPr>
              <w:spacing w:before="0" w:after="0"/>
              <w:jc w:val="left"/>
              <w:rPr>
                <w:bCs/>
                <w:szCs w:val="24"/>
              </w:rPr>
            </w:pPr>
            <w:r w:rsidRPr="00116A0A">
              <w:rPr>
                <w:bCs/>
                <w:szCs w:val="24"/>
              </w:rPr>
              <w:t>MW: p&lt;.001</w:t>
            </w:r>
          </w:p>
        </w:tc>
        <w:tc>
          <w:tcPr>
            <w:tcW w:w="1710" w:type="dxa"/>
            <w:tcBorders>
              <w:top w:val="single" w:sz="4" w:space="0" w:color="auto"/>
              <w:left w:val="single" w:sz="4" w:space="0" w:color="auto"/>
              <w:bottom w:val="single" w:sz="4" w:space="0" w:color="auto"/>
              <w:right w:val="single" w:sz="4" w:space="0" w:color="auto"/>
            </w:tcBorders>
            <w:noWrap/>
          </w:tcPr>
          <w:p w14:paraId="5ACEE1FF" w14:textId="77777777" w:rsidR="00352291" w:rsidRPr="00116A0A" w:rsidRDefault="00352291" w:rsidP="00352291">
            <w:pPr>
              <w:spacing w:before="0" w:after="0"/>
              <w:jc w:val="left"/>
              <w:rPr>
                <w:bCs/>
                <w:szCs w:val="24"/>
              </w:rPr>
            </w:pPr>
            <w:r w:rsidRPr="00116A0A">
              <w:rPr>
                <w:bCs/>
                <w:szCs w:val="24"/>
              </w:rPr>
              <w:t>0.182, p&lt;.001,</w:t>
            </w:r>
          </w:p>
          <w:p w14:paraId="4DC0DE56" w14:textId="77777777" w:rsidR="00352291" w:rsidRPr="00116A0A" w:rsidRDefault="00352291" w:rsidP="00352291">
            <w:pPr>
              <w:spacing w:before="0" w:after="0"/>
              <w:jc w:val="left"/>
              <w:rPr>
                <w:bCs/>
                <w:szCs w:val="24"/>
              </w:rPr>
            </w:pPr>
            <w:r w:rsidRPr="00116A0A">
              <w:rPr>
                <w:szCs w:val="24"/>
              </w:rPr>
              <w:t>[0.08, 0.39]</w:t>
            </w:r>
            <w:r w:rsidRPr="00116A0A">
              <w:rPr>
                <w:bCs/>
                <w:szCs w:val="24"/>
              </w:rPr>
              <w:t xml:space="preserve"> *</w:t>
            </w:r>
          </w:p>
        </w:tc>
      </w:tr>
      <w:tr w:rsidR="00352291" w14:paraId="3F34F846"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55D20510" w14:textId="77777777" w:rsidR="00352291" w:rsidRPr="00116A0A" w:rsidRDefault="00352291" w:rsidP="00352291">
            <w:pPr>
              <w:spacing w:before="0" w:after="0"/>
              <w:jc w:val="left"/>
              <w:rPr>
                <w:bCs/>
                <w:szCs w:val="24"/>
              </w:rPr>
            </w:pPr>
            <w:r w:rsidRPr="00116A0A">
              <w:rPr>
                <w:bCs/>
                <w:szCs w:val="24"/>
              </w:rPr>
              <w:t>ALP (IU/L)</w:t>
            </w:r>
          </w:p>
        </w:tc>
        <w:tc>
          <w:tcPr>
            <w:tcW w:w="984" w:type="dxa"/>
            <w:tcBorders>
              <w:top w:val="single" w:sz="4" w:space="0" w:color="auto"/>
              <w:left w:val="single" w:sz="4" w:space="0" w:color="auto"/>
              <w:bottom w:val="single" w:sz="4" w:space="0" w:color="auto"/>
              <w:right w:val="single" w:sz="4" w:space="0" w:color="auto"/>
            </w:tcBorders>
            <w:noWrap/>
          </w:tcPr>
          <w:p w14:paraId="75190CC1"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5D0B2F10" w14:textId="77777777" w:rsidR="00352291" w:rsidRPr="00116A0A" w:rsidRDefault="00352291" w:rsidP="00352291">
            <w:pPr>
              <w:spacing w:before="0" w:after="0"/>
              <w:jc w:val="left"/>
              <w:rPr>
                <w:bCs/>
                <w:szCs w:val="24"/>
              </w:rPr>
            </w:pPr>
            <w:r w:rsidRPr="00116A0A">
              <w:rPr>
                <w:bCs/>
                <w:szCs w:val="24"/>
              </w:rPr>
              <w:t>154.5</w:t>
            </w:r>
          </w:p>
          <w:p w14:paraId="111968D5" w14:textId="77777777" w:rsidR="00352291" w:rsidRPr="00116A0A" w:rsidRDefault="00352291" w:rsidP="00352291">
            <w:pPr>
              <w:spacing w:before="0" w:after="0"/>
              <w:jc w:val="left"/>
              <w:rPr>
                <w:bCs/>
                <w:szCs w:val="24"/>
              </w:rPr>
            </w:pPr>
            <w:r w:rsidRPr="00116A0A">
              <w:rPr>
                <w:bCs/>
                <w:szCs w:val="24"/>
              </w:rPr>
              <w:t>(119.25-192.75)</w:t>
            </w:r>
          </w:p>
        </w:tc>
        <w:tc>
          <w:tcPr>
            <w:tcW w:w="1753" w:type="dxa"/>
            <w:tcBorders>
              <w:top w:val="single" w:sz="4" w:space="0" w:color="auto"/>
              <w:left w:val="single" w:sz="4" w:space="0" w:color="auto"/>
              <w:bottom w:val="single" w:sz="4" w:space="0" w:color="auto"/>
              <w:right w:val="single" w:sz="4" w:space="0" w:color="auto"/>
            </w:tcBorders>
            <w:noWrap/>
          </w:tcPr>
          <w:p w14:paraId="16D77C10" w14:textId="77777777" w:rsidR="00352291" w:rsidRPr="00116A0A" w:rsidRDefault="00352291" w:rsidP="00352291">
            <w:pPr>
              <w:spacing w:before="0" w:after="0"/>
              <w:jc w:val="left"/>
              <w:rPr>
                <w:bCs/>
                <w:szCs w:val="24"/>
              </w:rPr>
            </w:pPr>
            <w:r w:rsidRPr="00116A0A">
              <w:rPr>
                <w:bCs/>
                <w:szCs w:val="24"/>
              </w:rPr>
              <w:t xml:space="preserve">205 </w:t>
            </w:r>
          </w:p>
          <w:p w14:paraId="63BF2CA1" w14:textId="77777777" w:rsidR="00352291" w:rsidRPr="00116A0A" w:rsidRDefault="00352291" w:rsidP="00352291">
            <w:pPr>
              <w:spacing w:before="0" w:after="0"/>
              <w:jc w:val="left"/>
              <w:rPr>
                <w:bCs/>
                <w:szCs w:val="24"/>
              </w:rPr>
            </w:pPr>
            <w:r w:rsidRPr="00116A0A">
              <w:rPr>
                <w:bCs/>
                <w:szCs w:val="24"/>
              </w:rPr>
              <w:t>(159.25-260.5)</w:t>
            </w:r>
          </w:p>
        </w:tc>
        <w:tc>
          <w:tcPr>
            <w:tcW w:w="2132" w:type="dxa"/>
            <w:tcBorders>
              <w:top w:val="single" w:sz="4" w:space="0" w:color="auto"/>
              <w:left w:val="single" w:sz="4" w:space="0" w:color="auto"/>
              <w:bottom w:val="single" w:sz="4" w:space="0" w:color="auto"/>
              <w:right w:val="single" w:sz="4" w:space="0" w:color="auto"/>
            </w:tcBorders>
            <w:noWrap/>
          </w:tcPr>
          <w:p w14:paraId="38200CE2" w14:textId="77777777" w:rsidR="00352291" w:rsidRPr="00116A0A" w:rsidRDefault="00352291" w:rsidP="00352291">
            <w:pPr>
              <w:spacing w:before="0" w:after="0"/>
              <w:jc w:val="left"/>
              <w:rPr>
                <w:bCs/>
                <w:szCs w:val="24"/>
              </w:rPr>
            </w:pPr>
            <w:r w:rsidRPr="00116A0A">
              <w:rPr>
                <w:bCs/>
                <w:szCs w:val="24"/>
              </w:rPr>
              <w:t>MW: p&lt;.001</w:t>
            </w:r>
          </w:p>
        </w:tc>
        <w:tc>
          <w:tcPr>
            <w:tcW w:w="1710" w:type="dxa"/>
            <w:tcBorders>
              <w:top w:val="single" w:sz="4" w:space="0" w:color="auto"/>
              <w:left w:val="single" w:sz="4" w:space="0" w:color="auto"/>
              <w:bottom w:val="single" w:sz="4" w:space="0" w:color="auto"/>
              <w:right w:val="single" w:sz="4" w:space="0" w:color="auto"/>
            </w:tcBorders>
            <w:noWrap/>
          </w:tcPr>
          <w:p w14:paraId="409AFF43" w14:textId="77777777" w:rsidR="00352291" w:rsidRPr="00116A0A" w:rsidRDefault="00352291" w:rsidP="00352291">
            <w:pPr>
              <w:spacing w:before="0" w:after="0"/>
              <w:jc w:val="left"/>
              <w:rPr>
                <w:bCs/>
                <w:szCs w:val="24"/>
              </w:rPr>
            </w:pPr>
            <w:r w:rsidRPr="00116A0A">
              <w:rPr>
                <w:bCs/>
                <w:szCs w:val="24"/>
              </w:rPr>
              <w:t xml:space="preserve">0.046, p=.003 </w:t>
            </w:r>
          </w:p>
          <w:p w14:paraId="153F79EB" w14:textId="77777777" w:rsidR="00352291" w:rsidRPr="00116A0A" w:rsidRDefault="00352291" w:rsidP="00352291">
            <w:pPr>
              <w:spacing w:before="0" w:after="0"/>
              <w:jc w:val="left"/>
              <w:rPr>
                <w:bCs/>
                <w:szCs w:val="24"/>
              </w:rPr>
            </w:pPr>
            <w:r w:rsidRPr="00116A0A">
              <w:rPr>
                <w:szCs w:val="24"/>
              </w:rPr>
              <w:t>[0.01, 0.34]</w:t>
            </w:r>
            <w:r w:rsidRPr="00116A0A">
              <w:rPr>
                <w:bCs/>
                <w:szCs w:val="24"/>
              </w:rPr>
              <w:t xml:space="preserve"> *</w:t>
            </w:r>
          </w:p>
        </w:tc>
      </w:tr>
      <w:tr w:rsidR="00352291" w14:paraId="38191AC4"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6E256F57" w14:textId="77777777" w:rsidR="00352291" w:rsidRPr="00116A0A" w:rsidRDefault="00352291" w:rsidP="00352291">
            <w:pPr>
              <w:spacing w:before="0" w:after="0"/>
              <w:jc w:val="left"/>
              <w:rPr>
                <w:bCs/>
                <w:szCs w:val="24"/>
              </w:rPr>
            </w:pPr>
            <w:r w:rsidRPr="00116A0A">
              <w:rPr>
                <w:bCs/>
                <w:szCs w:val="24"/>
              </w:rPr>
              <w:t>γ-GT (IU/L)</w:t>
            </w:r>
          </w:p>
        </w:tc>
        <w:tc>
          <w:tcPr>
            <w:tcW w:w="984" w:type="dxa"/>
            <w:tcBorders>
              <w:top w:val="single" w:sz="4" w:space="0" w:color="auto"/>
              <w:left w:val="single" w:sz="4" w:space="0" w:color="auto"/>
              <w:bottom w:val="single" w:sz="4" w:space="0" w:color="auto"/>
              <w:right w:val="single" w:sz="4" w:space="0" w:color="auto"/>
            </w:tcBorders>
            <w:noWrap/>
          </w:tcPr>
          <w:p w14:paraId="2D2D5B9C"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40204504" w14:textId="77777777" w:rsidR="00352291" w:rsidRPr="00116A0A" w:rsidRDefault="00352291" w:rsidP="00352291">
            <w:pPr>
              <w:spacing w:before="0" w:after="0"/>
              <w:jc w:val="left"/>
              <w:rPr>
                <w:bCs/>
                <w:szCs w:val="24"/>
              </w:rPr>
            </w:pPr>
            <w:r w:rsidRPr="00116A0A">
              <w:rPr>
                <w:bCs/>
                <w:szCs w:val="24"/>
              </w:rPr>
              <w:t>229</w:t>
            </w:r>
          </w:p>
          <w:p w14:paraId="31048006" w14:textId="77777777" w:rsidR="00352291" w:rsidRPr="00116A0A" w:rsidRDefault="00352291" w:rsidP="00352291">
            <w:pPr>
              <w:spacing w:before="0" w:after="0"/>
              <w:jc w:val="left"/>
              <w:rPr>
                <w:bCs/>
                <w:szCs w:val="24"/>
              </w:rPr>
            </w:pPr>
            <w:r w:rsidRPr="00116A0A">
              <w:rPr>
                <w:bCs/>
                <w:szCs w:val="24"/>
              </w:rPr>
              <w:t>(123.5-327)</w:t>
            </w:r>
          </w:p>
        </w:tc>
        <w:tc>
          <w:tcPr>
            <w:tcW w:w="1753" w:type="dxa"/>
            <w:tcBorders>
              <w:top w:val="single" w:sz="4" w:space="0" w:color="auto"/>
              <w:left w:val="single" w:sz="4" w:space="0" w:color="auto"/>
              <w:bottom w:val="single" w:sz="4" w:space="0" w:color="auto"/>
              <w:right w:val="single" w:sz="4" w:space="0" w:color="auto"/>
            </w:tcBorders>
            <w:noWrap/>
          </w:tcPr>
          <w:p w14:paraId="14B02A4B" w14:textId="77777777" w:rsidR="00352291" w:rsidRPr="00116A0A" w:rsidRDefault="00352291" w:rsidP="00352291">
            <w:pPr>
              <w:spacing w:before="0" w:after="0"/>
              <w:jc w:val="left"/>
              <w:rPr>
                <w:bCs/>
                <w:szCs w:val="24"/>
              </w:rPr>
            </w:pPr>
            <w:r w:rsidRPr="00116A0A">
              <w:rPr>
                <w:bCs/>
                <w:szCs w:val="24"/>
              </w:rPr>
              <w:t xml:space="preserve">246 </w:t>
            </w:r>
          </w:p>
          <w:p w14:paraId="455336FE" w14:textId="77777777" w:rsidR="00352291" w:rsidRPr="00116A0A" w:rsidRDefault="00352291" w:rsidP="00352291">
            <w:pPr>
              <w:spacing w:before="0" w:after="0"/>
              <w:jc w:val="left"/>
              <w:rPr>
                <w:bCs/>
                <w:szCs w:val="24"/>
              </w:rPr>
            </w:pPr>
            <w:r w:rsidRPr="00116A0A">
              <w:rPr>
                <w:bCs/>
                <w:szCs w:val="24"/>
              </w:rPr>
              <w:t>(154.75-355.5)</w:t>
            </w:r>
          </w:p>
        </w:tc>
        <w:tc>
          <w:tcPr>
            <w:tcW w:w="2132" w:type="dxa"/>
            <w:tcBorders>
              <w:top w:val="single" w:sz="4" w:space="0" w:color="auto"/>
              <w:left w:val="single" w:sz="4" w:space="0" w:color="auto"/>
              <w:bottom w:val="single" w:sz="4" w:space="0" w:color="auto"/>
              <w:right w:val="single" w:sz="4" w:space="0" w:color="auto"/>
            </w:tcBorders>
            <w:noWrap/>
          </w:tcPr>
          <w:p w14:paraId="24718D82" w14:textId="77777777" w:rsidR="00352291" w:rsidRPr="00116A0A" w:rsidRDefault="00352291" w:rsidP="00352291">
            <w:pPr>
              <w:spacing w:before="0" w:after="0"/>
              <w:jc w:val="left"/>
              <w:rPr>
                <w:bCs/>
                <w:szCs w:val="24"/>
              </w:rPr>
            </w:pPr>
            <w:r w:rsidRPr="00116A0A">
              <w:rPr>
                <w:bCs/>
                <w:szCs w:val="24"/>
              </w:rPr>
              <w:t>MW: ns.</w:t>
            </w:r>
          </w:p>
        </w:tc>
        <w:tc>
          <w:tcPr>
            <w:tcW w:w="1710" w:type="dxa"/>
            <w:tcBorders>
              <w:top w:val="single" w:sz="4" w:space="0" w:color="auto"/>
              <w:left w:val="single" w:sz="4" w:space="0" w:color="auto"/>
              <w:bottom w:val="single" w:sz="4" w:space="0" w:color="auto"/>
              <w:right w:val="single" w:sz="4" w:space="0" w:color="auto"/>
            </w:tcBorders>
            <w:noWrap/>
          </w:tcPr>
          <w:p w14:paraId="334E88E6" w14:textId="77777777" w:rsidR="00352291" w:rsidRPr="00116A0A" w:rsidRDefault="00352291" w:rsidP="00352291">
            <w:pPr>
              <w:spacing w:before="0" w:after="0"/>
              <w:jc w:val="left"/>
              <w:rPr>
                <w:bCs/>
                <w:szCs w:val="24"/>
              </w:rPr>
            </w:pPr>
            <w:r w:rsidRPr="00116A0A">
              <w:rPr>
                <w:bCs/>
                <w:szCs w:val="24"/>
              </w:rPr>
              <w:t>0.343, p&lt;.048,</w:t>
            </w:r>
          </w:p>
          <w:p w14:paraId="66E69CC5" w14:textId="77777777" w:rsidR="00352291" w:rsidRPr="00116A0A" w:rsidRDefault="00352291" w:rsidP="00352291">
            <w:pPr>
              <w:spacing w:before="0" w:after="0"/>
              <w:jc w:val="left"/>
              <w:rPr>
                <w:bCs/>
                <w:szCs w:val="24"/>
              </w:rPr>
            </w:pPr>
            <w:r w:rsidRPr="00116A0A">
              <w:rPr>
                <w:szCs w:val="24"/>
              </w:rPr>
              <w:t xml:space="preserve">[0.12, 0.99] </w:t>
            </w:r>
            <w:r w:rsidRPr="00116A0A">
              <w:rPr>
                <w:bCs/>
                <w:szCs w:val="24"/>
              </w:rPr>
              <w:t>*</w:t>
            </w:r>
          </w:p>
        </w:tc>
      </w:tr>
      <w:tr w:rsidR="00352291" w14:paraId="269AF6C1"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3624ABF1" w14:textId="77777777" w:rsidR="00352291" w:rsidRPr="00116A0A" w:rsidRDefault="00352291" w:rsidP="00352291">
            <w:pPr>
              <w:spacing w:before="0" w:after="0"/>
              <w:jc w:val="left"/>
              <w:rPr>
                <w:bCs/>
                <w:szCs w:val="24"/>
              </w:rPr>
            </w:pPr>
            <w:r w:rsidRPr="00116A0A">
              <w:rPr>
                <w:bCs/>
                <w:szCs w:val="24"/>
              </w:rPr>
              <w:t>AST (IU/L)</w:t>
            </w:r>
          </w:p>
        </w:tc>
        <w:tc>
          <w:tcPr>
            <w:tcW w:w="984" w:type="dxa"/>
            <w:tcBorders>
              <w:top w:val="single" w:sz="4" w:space="0" w:color="auto"/>
              <w:left w:val="single" w:sz="4" w:space="0" w:color="auto"/>
              <w:bottom w:val="single" w:sz="4" w:space="0" w:color="auto"/>
              <w:right w:val="single" w:sz="4" w:space="0" w:color="auto"/>
            </w:tcBorders>
            <w:noWrap/>
          </w:tcPr>
          <w:p w14:paraId="37E5151E"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6A67EE32" w14:textId="77777777" w:rsidR="00352291" w:rsidRPr="00116A0A" w:rsidRDefault="00352291" w:rsidP="00352291">
            <w:pPr>
              <w:spacing w:before="0" w:after="0"/>
              <w:jc w:val="left"/>
              <w:rPr>
                <w:bCs/>
                <w:szCs w:val="24"/>
              </w:rPr>
            </w:pPr>
            <w:r w:rsidRPr="00116A0A">
              <w:rPr>
                <w:bCs/>
                <w:szCs w:val="24"/>
              </w:rPr>
              <w:t>145.5</w:t>
            </w:r>
          </w:p>
          <w:p w14:paraId="3029ED40" w14:textId="77777777" w:rsidR="00352291" w:rsidRPr="00116A0A" w:rsidRDefault="00352291" w:rsidP="00352291">
            <w:pPr>
              <w:spacing w:before="0" w:after="0"/>
              <w:jc w:val="left"/>
              <w:rPr>
                <w:bCs/>
                <w:szCs w:val="24"/>
              </w:rPr>
            </w:pPr>
            <w:r w:rsidRPr="00116A0A">
              <w:rPr>
                <w:bCs/>
                <w:szCs w:val="24"/>
              </w:rPr>
              <w:t>(69-676.75)</w:t>
            </w:r>
          </w:p>
        </w:tc>
        <w:tc>
          <w:tcPr>
            <w:tcW w:w="1753" w:type="dxa"/>
            <w:tcBorders>
              <w:top w:val="single" w:sz="4" w:space="0" w:color="auto"/>
              <w:left w:val="single" w:sz="4" w:space="0" w:color="auto"/>
              <w:bottom w:val="single" w:sz="4" w:space="0" w:color="auto"/>
              <w:right w:val="single" w:sz="4" w:space="0" w:color="auto"/>
            </w:tcBorders>
            <w:noWrap/>
          </w:tcPr>
          <w:p w14:paraId="537F781B" w14:textId="77777777" w:rsidR="00352291" w:rsidRPr="00116A0A" w:rsidRDefault="00352291" w:rsidP="00352291">
            <w:pPr>
              <w:spacing w:before="0" w:after="0"/>
              <w:jc w:val="left"/>
              <w:rPr>
                <w:bCs/>
                <w:szCs w:val="24"/>
              </w:rPr>
            </w:pPr>
            <w:r w:rsidRPr="00116A0A">
              <w:rPr>
                <w:bCs/>
                <w:szCs w:val="24"/>
              </w:rPr>
              <w:t>870</w:t>
            </w:r>
          </w:p>
          <w:p w14:paraId="5C2F8510" w14:textId="77777777" w:rsidR="00352291" w:rsidRPr="00116A0A" w:rsidRDefault="00352291" w:rsidP="00352291">
            <w:pPr>
              <w:spacing w:before="0" w:after="0"/>
              <w:jc w:val="left"/>
              <w:rPr>
                <w:bCs/>
                <w:szCs w:val="24"/>
              </w:rPr>
            </w:pPr>
            <w:r w:rsidRPr="00116A0A">
              <w:rPr>
                <w:bCs/>
                <w:szCs w:val="24"/>
              </w:rPr>
              <w:t>(304.5-1666.75)</w:t>
            </w:r>
          </w:p>
        </w:tc>
        <w:tc>
          <w:tcPr>
            <w:tcW w:w="2132" w:type="dxa"/>
            <w:tcBorders>
              <w:top w:val="single" w:sz="4" w:space="0" w:color="auto"/>
              <w:left w:val="single" w:sz="4" w:space="0" w:color="auto"/>
              <w:bottom w:val="single" w:sz="4" w:space="0" w:color="auto"/>
              <w:right w:val="single" w:sz="4" w:space="0" w:color="auto"/>
            </w:tcBorders>
            <w:noWrap/>
          </w:tcPr>
          <w:p w14:paraId="2610AE2D" w14:textId="77777777" w:rsidR="00352291" w:rsidRPr="00116A0A" w:rsidRDefault="00352291" w:rsidP="00352291">
            <w:pPr>
              <w:spacing w:before="0" w:after="0"/>
              <w:jc w:val="left"/>
              <w:rPr>
                <w:bCs/>
                <w:szCs w:val="24"/>
              </w:rPr>
            </w:pPr>
            <w:r w:rsidRPr="00116A0A">
              <w:rPr>
                <w:bCs/>
                <w:szCs w:val="24"/>
              </w:rPr>
              <w:t>MW: p&lt;.001</w:t>
            </w:r>
          </w:p>
        </w:tc>
        <w:tc>
          <w:tcPr>
            <w:tcW w:w="1710" w:type="dxa"/>
            <w:tcBorders>
              <w:top w:val="single" w:sz="4" w:space="0" w:color="auto"/>
              <w:left w:val="single" w:sz="4" w:space="0" w:color="auto"/>
              <w:bottom w:val="single" w:sz="4" w:space="0" w:color="auto"/>
              <w:right w:val="single" w:sz="4" w:space="0" w:color="auto"/>
            </w:tcBorders>
            <w:noWrap/>
          </w:tcPr>
          <w:p w14:paraId="68F6B562" w14:textId="77777777" w:rsidR="00352291" w:rsidRPr="00116A0A" w:rsidRDefault="00352291" w:rsidP="00352291">
            <w:pPr>
              <w:spacing w:before="0" w:after="0"/>
              <w:jc w:val="left"/>
              <w:rPr>
                <w:bCs/>
                <w:szCs w:val="24"/>
              </w:rPr>
            </w:pPr>
            <w:r w:rsidRPr="00116A0A">
              <w:rPr>
                <w:bCs/>
                <w:szCs w:val="24"/>
              </w:rPr>
              <w:t>0.112, p&lt;.001,</w:t>
            </w:r>
          </w:p>
          <w:p w14:paraId="5B9963EA" w14:textId="77777777" w:rsidR="00352291" w:rsidRPr="00116A0A" w:rsidRDefault="00352291" w:rsidP="00352291">
            <w:pPr>
              <w:spacing w:before="0" w:after="0"/>
              <w:jc w:val="left"/>
              <w:rPr>
                <w:bCs/>
                <w:szCs w:val="24"/>
              </w:rPr>
            </w:pPr>
            <w:r w:rsidRPr="00116A0A">
              <w:rPr>
                <w:szCs w:val="24"/>
              </w:rPr>
              <w:t>[0.05, 0.23] *</w:t>
            </w:r>
          </w:p>
        </w:tc>
      </w:tr>
      <w:tr w:rsidR="00352291" w14:paraId="3760BD6E"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21F90F6D"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6AD17CBF" w14:textId="77777777" w:rsidR="00352291" w:rsidRPr="00116A0A" w:rsidRDefault="00352291" w:rsidP="00352291">
            <w:pPr>
              <w:spacing w:before="0" w:after="0"/>
              <w:jc w:val="left"/>
              <w:rPr>
                <w:bCs/>
                <w:szCs w:val="24"/>
              </w:rPr>
            </w:pPr>
            <w:r w:rsidRPr="00116A0A">
              <w:rPr>
                <w:bCs/>
                <w:szCs w:val="24"/>
              </w:rPr>
              <w:t>&gt; 350</w:t>
            </w:r>
          </w:p>
        </w:tc>
        <w:tc>
          <w:tcPr>
            <w:tcW w:w="1425" w:type="dxa"/>
            <w:tcBorders>
              <w:top w:val="single" w:sz="4" w:space="0" w:color="auto"/>
              <w:left w:val="single" w:sz="4" w:space="0" w:color="auto"/>
              <w:bottom w:val="single" w:sz="4" w:space="0" w:color="auto"/>
              <w:right w:val="single" w:sz="4" w:space="0" w:color="auto"/>
            </w:tcBorders>
            <w:noWrap/>
          </w:tcPr>
          <w:p w14:paraId="01AB956A" w14:textId="77777777" w:rsidR="00352291" w:rsidRPr="00116A0A" w:rsidRDefault="00352291" w:rsidP="00352291">
            <w:pPr>
              <w:spacing w:before="0" w:after="0"/>
              <w:jc w:val="left"/>
              <w:rPr>
                <w:bCs/>
                <w:szCs w:val="24"/>
              </w:rPr>
            </w:pPr>
            <w:r w:rsidRPr="00116A0A">
              <w:rPr>
                <w:bCs/>
                <w:szCs w:val="24"/>
              </w:rPr>
              <w:t>17 (35.4)</w:t>
            </w:r>
          </w:p>
        </w:tc>
        <w:tc>
          <w:tcPr>
            <w:tcW w:w="1753" w:type="dxa"/>
            <w:tcBorders>
              <w:top w:val="single" w:sz="4" w:space="0" w:color="auto"/>
              <w:left w:val="single" w:sz="4" w:space="0" w:color="auto"/>
              <w:bottom w:val="single" w:sz="4" w:space="0" w:color="auto"/>
              <w:right w:val="single" w:sz="4" w:space="0" w:color="auto"/>
            </w:tcBorders>
            <w:noWrap/>
          </w:tcPr>
          <w:p w14:paraId="2E8FB7E2" w14:textId="77777777" w:rsidR="00352291" w:rsidRPr="00116A0A" w:rsidRDefault="00352291" w:rsidP="00352291">
            <w:pPr>
              <w:spacing w:before="0" w:after="0"/>
              <w:jc w:val="left"/>
              <w:rPr>
                <w:bCs/>
                <w:szCs w:val="24"/>
              </w:rPr>
            </w:pPr>
            <w:r w:rsidRPr="00116A0A">
              <w:rPr>
                <w:bCs/>
                <w:szCs w:val="24"/>
              </w:rPr>
              <w:t>99 (65.1)</w:t>
            </w:r>
          </w:p>
        </w:tc>
        <w:tc>
          <w:tcPr>
            <w:tcW w:w="2132" w:type="dxa"/>
            <w:tcBorders>
              <w:top w:val="single" w:sz="4" w:space="0" w:color="auto"/>
              <w:left w:val="single" w:sz="4" w:space="0" w:color="auto"/>
              <w:bottom w:val="single" w:sz="4" w:space="0" w:color="auto"/>
              <w:right w:val="single" w:sz="4" w:space="0" w:color="auto"/>
            </w:tcBorders>
            <w:noWrap/>
          </w:tcPr>
          <w:p w14:paraId="5A8E31AB" w14:textId="77777777" w:rsidR="00352291" w:rsidRPr="00116A0A" w:rsidRDefault="00352291" w:rsidP="00352291">
            <w:pPr>
              <w:spacing w:before="0" w:after="0"/>
              <w:jc w:val="left"/>
              <w:rPr>
                <w:bCs/>
                <w:szCs w:val="24"/>
              </w:rPr>
            </w:pPr>
            <w:r w:rsidRPr="00116A0A">
              <w:rPr>
                <w:bCs/>
                <w:szCs w:val="24"/>
              </w:rPr>
              <w:t>OR=0.29, p&lt;.001,</w:t>
            </w:r>
          </w:p>
          <w:p w14:paraId="1C14526D" w14:textId="77777777" w:rsidR="00352291" w:rsidRPr="00116A0A" w:rsidRDefault="00352291" w:rsidP="00352291">
            <w:pPr>
              <w:spacing w:before="0" w:after="0"/>
              <w:jc w:val="left"/>
              <w:rPr>
                <w:bCs/>
                <w:szCs w:val="24"/>
              </w:rPr>
            </w:pPr>
            <w:r w:rsidRPr="00116A0A">
              <w:rPr>
                <w:bCs/>
                <w:szCs w:val="24"/>
              </w:rPr>
              <w:t>[0.15, 0.58]</w:t>
            </w:r>
          </w:p>
        </w:tc>
        <w:tc>
          <w:tcPr>
            <w:tcW w:w="1710" w:type="dxa"/>
            <w:tcBorders>
              <w:top w:val="single" w:sz="4" w:space="0" w:color="auto"/>
              <w:left w:val="single" w:sz="4" w:space="0" w:color="auto"/>
              <w:bottom w:val="single" w:sz="4" w:space="0" w:color="auto"/>
              <w:right w:val="single" w:sz="4" w:space="0" w:color="auto"/>
            </w:tcBorders>
            <w:noWrap/>
          </w:tcPr>
          <w:p w14:paraId="52AAE940" w14:textId="77777777" w:rsidR="00352291" w:rsidRPr="00116A0A" w:rsidRDefault="00352291" w:rsidP="00352291">
            <w:pPr>
              <w:spacing w:before="0" w:after="0"/>
              <w:jc w:val="left"/>
              <w:rPr>
                <w:bCs/>
                <w:szCs w:val="24"/>
              </w:rPr>
            </w:pPr>
            <w:r w:rsidRPr="00116A0A">
              <w:rPr>
                <w:bCs/>
                <w:szCs w:val="24"/>
              </w:rPr>
              <w:t>0.249, p&lt;.001,</w:t>
            </w:r>
          </w:p>
          <w:p w14:paraId="01C32B4C" w14:textId="77777777" w:rsidR="00352291" w:rsidRPr="00116A0A" w:rsidRDefault="00352291" w:rsidP="00352291">
            <w:pPr>
              <w:spacing w:before="0" w:after="0"/>
              <w:jc w:val="left"/>
              <w:rPr>
                <w:bCs/>
                <w:szCs w:val="24"/>
              </w:rPr>
            </w:pPr>
            <w:r w:rsidRPr="00116A0A">
              <w:rPr>
                <w:szCs w:val="24"/>
              </w:rPr>
              <w:t>[0.12, 0.51]</w:t>
            </w:r>
          </w:p>
        </w:tc>
      </w:tr>
      <w:tr w:rsidR="00352291" w14:paraId="70448265"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154FEEFF" w14:textId="77777777" w:rsidR="00352291" w:rsidRPr="00116A0A" w:rsidRDefault="00352291" w:rsidP="00352291">
            <w:pPr>
              <w:spacing w:before="0" w:after="0"/>
              <w:jc w:val="left"/>
              <w:rPr>
                <w:bCs/>
                <w:szCs w:val="24"/>
              </w:rPr>
            </w:pPr>
            <w:r w:rsidRPr="00116A0A">
              <w:rPr>
                <w:bCs/>
                <w:szCs w:val="24"/>
              </w:rPr>
              <w:t>ALT (IU/L)</w:t>
            </w:r>
          </w:p>
        </w:tc>
        <w:tc>
          <w:tcPr>
            <w:tcW w:w="984" w:type="dxa"/>
            <w:tcBorders>
              <w:top w:val="single" w:sz="4" w:space="0" w:color="auto"/>
              <w:left w:val="single" w:sz="4" w:space="0" w:color="auto"/>
              <w:bottom w:val="single" w:sz="4" w:space="0" w:color="auto"/>
              <w:right w:val="single" w:sz="4" w:space="0" w:color="auto"/>
            </w:tcBorders>
            <w:noWrap/>
          </w:tcPr>
          <w:p w14:paraId="36906270"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5C1D2632" w14:textId="77777777" w:rsidR="00352291" w:rsidRPr="00116A0A" w:rsidRDefault="00352291" w:rsidP="00352291">
            <w:pPr>
              <w:spacing w:before="0" w:after="0"/>
              <w:jc w:val="left"/>
              <w:rPr>
                <w:bCs/>
                <w:szCs w:val="24"/>
              </w:rPr>
            </w:pPr>
            <w:r w:rsidRPr="00116A0A">
              <w:rPr>
                <w:bCs/>
                <w:szCs w:val="24"/>
              </w:rPr>
              <w:t>401</w:t>
            </w:r>
          </w:p>
          <w:p w14:paraId="654F3F41" w14:textId="77777777" w:rsidR="00352291" w:rsidRPr="00116A0A" w:rsidRDefault="00352291" w:rsidP="00352291">
            <w:pPr>
              <w:spacing w:before="0" w:after="0"/>
              <w:jc w:val="left"/>
              <w:rPr>
                <w:bCs/>
                <w:szCs w:val="24"/>
              </w:rPr>
            </w:pPr>
            <w:r w:rsidRPr="00116A0A">
              <w:rPr>
                <w:bCs/>
                <w:szCs w:val="24"/>
              </w:rPr>
              <w:t>(122.75-886.25)</w:t>
            </w:r>
          </w:p>
        </w:tc>
        <w:tc>
          <w:tcPr>
            <w:tcW w:w="1753" w:type="dxa"/>
            <w:tcBorders>
              <w:top w:val="single" w:sz="4" w:space="0" w:color="auto"/>
              <w:left w:val="single" w:sz="4" w:space="0" w:color="auto"/>
              <w:bottom w:val="single" w:sz="4" w:space="0" w:color="auto"/>
              <w:right w:val="single" w:sz="4" w:space="0" w:color="auto"/>
            </w:tcBorders>
            <w:noWrap/>
          </w:tcPr>
          <w:p w14:paraId="2C3A7A74" w14:textId="77777777" w:rsidR="00352291" w:rsidRPr="00116A0A" w:rsidRDefault="00352291" w:rsidP="00352291">
            <w:pPr>
              <w:spacing w:before="0" w:after="0"/>
              <w:jc w:val="left"/>
              <w:rPr>
                <w:bCs/>
                <w:szCs w:val="24"/>
              </w:rPr>
            </w:pPr>
            <w:r w:rsidRPr="00116A0A">
              <w:rPr>
                <w:bCs/>
                <w:szCs w:val="24"/>
              </w:rPr>
              <w:t>1817.5</w:t>
            </w:r>
          </w:p>
          <w:p w14:paraId="5A7885D0" w14:textId="77777777" w:rsidR="00352291" w:rsidRPr="00116A0A" w:rsidRDefault="00352291" w:rsidP="00352291">
            <w:pPr>
              <w:spacing w:before="0" w:after="0"/>
              <w:jc w:val="left"/>
              <w:rPr>
                <w:bCs/>
                <w:szCs w:val="24"/>
              </w:rPr>
            </w:pPr>
            <w:r w:rsidRPr="00116A0A">
              <w:rPr>
                <w:bCs/>
                <w:szCs w:val="24"/>
              </w:rPr>
              <w:t>(919.25-2801.75)</w:t>
            </w:r>
          </w:p>
        </w:tc>
        <w:tc>
          <w:tcPr>
            <w:tcW w:w="2132" w:type="dxa"/>
            <w:tcBorders>
              <w:top w:val="single" w:sz="4" w:space="0" w:color="auto"/>
              <w:left w:val="single" w:sz="4" w:space="0" w:color="auto"/>
              <w:bottom w:val="single" w:sz="4" w:space="0" w:color="auto"/>
              <w:right w:val="single" w:sz="4" w:space="0" w:color="auto"/>
            </w:tcBorders>
            <w:noWrap/>
          </w:tcPr>
          <w:p w14:paraId="5CB255F3" w14:textId="77777777" w:rsidR="00352291" w:rsidRPr="00116A0A" w:rsidRDefault="00352291" w:rsidP="00352291">
            <w:pPr>
              <w:spacing w:before="0" w:after="0"/>
              <w:jc w:val="left"/>
              <w:rPr>
                <w:bCs/>
                <w:szCs w:val="24"/>
              </w:rPr>
            </w:pPr>
            <w:r w:rsidRPr="00116A0A">
              <w:rPr>
                <w:bCs/>
                <w:szCs w:val="24"/>
              </w:rPr>
              <w:t>MW: p&lt;0.001</w:t>
            </w:r>
          </w:p>
        </w:tc>
        <w:tc>
          <w:tcPr>
            <w:tcW w:w="1710" w:type="dxa"/>
            <w:tcBorders>
              <w:top w:val="single" w:sz="4" w:space="0" w:color="auto"/>
              <w:left w:val="single" w:sz="4" w:space="0" w:color="auto"/>
              <w:bottom w:val="single" w:sz="4" w:space="0" w:color="auto"/>
              <w:right w:val="single" w:sz="4" w:space="0" w:color="auto"/>
            </w:tcBorders>
            <w:noWrap/>
          </w:tcPr>
          <w:p w14:paraId="40983FDE" w14:textId="77777777" w:rsidR="00352291" w:rsidRPr="00116A0A" w:rsidRDefault="00352291" w:rsidP="00352291">
            <w:pPr>
              <w:spacing w:before="0" w:after="0"/>
              <w:jc w:val="left"/>
              <w:rPr>
                <w:bCs/>
                <w:szCs w:val="24"/>
              </w:rPr>
            </w:pPr>
            <w:r w:rsidRPr="00116A0A">
              <w:rPr>
                <w:bCs/>
                <w:szCs w:val="24"/>
              </w:rPr>
              <w:t>0.045, p&lt;.001,</w:t>
            </w:r>
          </w:p>
          <w:p w14:paraId="2BD6F367" w14:textId="77777777" w:rsidR="00352291" w:rsidRPr="00116A0A" w:rsidRDefault="00352291" w:rsidP="00352291">
            <w:pPr>
              <w:spacing w:before="0" w:after="0"/>
              <w:jc w:val="left"/>
              <w:rPr>
                <w:bCs/>
                <w:szCs w:val="24"/>
              </w:rPr>
            </w:pPr>
            <w:r w:rsidRPr="00116A0A">
              <w:rPr>
                <w:szCs w:val="24"/>
              </w:rPr>
              <w:t xml:space="preserve">[0.02, 0.11] </w:t>
            </w:r>
            <w:r w:rsidRPr="00116A0A">
              <w:rPr>
                <w:bCs/>
                <w:szCs w:val="24"/>
              </w:rPr>
              <w:t>*</w:t>
            </w:r>
          </w:p>
        </w:tc>
      </w:tr>
      <w:tr w:rsidR="00352291" w14:paraId="16FCA590"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0F4B3D94"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548604FF" w14:textId="77777777" w:rsidR="00352291" w:rsidRPr="00116A0A" w:rsidRDefault="00352291" w:rsidP="00352291">
            <w:pPr>
              <w:spacing w:before="0" w:after="0"/>
              <w:jc w:val="left"/>
              <w:rPr>
                <w:bCs/>
                <w:szCs w:val="24"/>
              </w:rPr>
            </w:pPr>
            <w:r w:rsidRPr="00116A0A">
              <w:rPr>
                <w:bCs/>
                <w:szCs w:val="24"/>
              </w:rPr>
              <w:t>&gt; 350</w:t>
            </w:r>
          </w:p>
        </w:tc>
        <w:tc>
          <w:tcPr>
            <w:tcW w:w="1425" w:type="dxa"/>
            <w:tcBorders>
              <w:top w:val="single" w:sz="4" w:space="0" w:color="auto"/>
              <w:left w:val="single" w:sz="4" w:space="0" w:color="auto"/>
              <w:bottom w:val="single" w:sz="4" w:space="0" w:color="auto"/>
              <w:right w:val="single" w:sz="4" w:space="0" w:color="auto"/>
            </w:tcBorders>
            <w:noWrap/>
          </w:tcPr>
          <w:p w14:paraId="347A8740" w14:textId="77777777" w:rsidR="00352291" w:rsidRPr="00116A0A" w:rsidRDefault="00352291" w:rsidP="00352291">
            <w:pPr>
              <w:spacing w:before="0" w:after="0"/>
              <w:jc w:val="left"/>
              <w:rPr>
                <w:bCs/>
                <w:szCs w:val="24"/>
              </w:rPr>
            </w:pPr>
            <w:r w:rsidRPr="00116A0A">
              <w:rPr>
                <w:bCs/>
                <w:szCs w:val="24"/>
              </w:rPr>
              <w:t xml:space="preserve">26 </w:t>
            </w:r>
          </w:p>
          <w:p w14:paraId="5BA36935" w14:textId="77777777" w:rsidR="00352291" w:rsidRPr="00116A0A" w:rsidRDefault="00352291" w:rsidP="00352291">
            <w:pPr>
              <w:spacing w:before="0" w:after="0"/>
              <w:jc w:val="left"/>
              <w:rPr>
                <w:bCs/>
                <w:szCs w:val="24"/>
              </w:rPr>
            </w:pPr>
            <w:r w:rsidRPr="00116A0A">
              <w:rPr>
                <w:bCs/>
                <w:szCs w:val="24"/>
              </w:rPr>
              <w:t>(54.2)</w:t>
            </w:r>
          </w:p>
        </w:tc>
        <w:tc>
          <w:tcPr>
            <w:tcW w:w="1753" w:type="dxa"/>
            <w:tcBorders>
              <w:top w:val="single" w:sz="4" w:space="0" w:color="auto"/>
              <w:left w:val="single" w:sz="4" w:space="0" w:color="auto"/>
              <w:bottom w:val="single" w:sz="4" w:space="0" w:color="auto"/>
              <w:right w:val="single" w:sz="4" w:space="0" w:color="auto"/>
            </w:tcBorders>
            <w:noWrap/>
          </w:tcPr>
          <w:p w14:paraId="2707F09F" w14:textId="77777777" w:rsidR="00352291" w:rsidRPr="00116A0A" w:rsidRDefault="00352291" w:rsidP="00352291">
            <w:pPr>
              <w:spacing w:before="0" w:after="0"/>
              <w:jc w:val="left"/>
              <w:rPr>
                <w:bCs/>
                <w:szCs w:val="24"/>
              </w:rPr>
            </w:pPr>
            <w:r w:rsidRPr="00116A0A">
              <w:rPr>
                <w:bCs/>
                <w:szCs w:val="24"/>
              </w:rPr>
              <w:t>132</w:t>
            </w:r>
          </w:p>
          <w:p w14:paraId="76A6B97B" w14:textId="77777777" w:rsidR="00352291" w:rsidRPr="00116A0A" w:rsidRDefault="00352291" w:rsidP="00352291">
            <w:pPr>
              <w:spacing w:before="0" w:after="0"/>
              <w:jc w:val="left"/>
              <w:rPr>
                <w:bCs/>
                <w:szCs w:val="24"/>
              </w:rPr>
            </w:pPr>
            <w:r w:rsidRPr="00116A0A">
              <w:rPr>
                <w:bCs/>
                <w:szCs w:val="24"/>
              </w:rPr>
              <w:t>(86.8)</w:t>
            </w:r>
          </w:p>
        </w:tc>
        <w:tc>
          <w:tcPr>
            <w:tcW w:w="2132" w:type="dxa"/>
            <w:tcBorders>
              <w:top w:val="single" w:sz="4" w:space="0" w:color="auto"/>
              <w:left w:val="single" w:sz="4" w:space="0" w:color="auto"/>
              <w:bottom w:val="single" w:sz="4" w:space="0" w:color="auto"/>
              <w:right w:val="single" w:sz="4" w:space="0" w:color="auto"/>
            </w:tcBorders>
            <w:noWrap/>
          </w:tcPr>
          <w:p w14:paraId="7526ACF3" w14:textId="77777777" w:rsidR="00352291" w:rsidRPr="00116A0A" w:rsidRDefault="00352291" w:rsidP="00352291">
            <w:pPr>
              <w:spacing w:before="0" w:after="0"/>
              <w:jc w:val="left"/>
              <w:rPr>
                <w:bCs/>
                <w:szCs w:val="24"/>
              </w:rPr>
            </w:pPr>
            <w:r w:rsidRPr="00116A0A">
              <w:rPr>
                <w:bCs/>
                <w:szCs w:val="24"/>
              </w:rPr>
              <w:t>OR=0.18, p&lt;.001,</w:t>
            </w:r>
          </w:p>
          <w:p w14:paraId="67C5DD7C" w14:textId="77777777" w:rsidR="00352291" w:rsidRPr="00116A0A" w:rsidRDefault="00352291" w:rsidP="00352291">
            <w:pPr>
              <w:spacing w:before="0" w:after="0"/>
              <w:jc w:val="left"/>
              <w:rPr>
                <w:bCs/>
                <w:szCs w:val="24"/>
              </w:rPr>
            </w:pPr>
            <w:r w:rsidRPr="00116A0A">
              <w:rPr>
                <w:bCs/>
                <w:szCs w:val="24"/>
              </w:rPr>
              <w:t>[0.09, 0.37]</w:t>
            </w:r>
          </w:p>
        </w:tc>
        <w:tc>
          <w:tcPr>
            <w:tcW w:w="1710" w:type="dxa"/>
            <w:tcBorders>
              <w:top w:val="single" w:sz="4" w:space="0" w:color="auto"/>
              <w:left w:val="single" w:sz="4" w:space="0" w:color="auto"/>
              <w:bottom w:val="single" w:sz="4" w:space="0" w:color="auto"/>
              <w:right w:val="single" w:sz="4" w:space="0" w:color="auto"/>
            </w:tcBorders>
            <w:noWrap/>
          </w:tcPr>
          <w:p w14:paraId="2CCEDDF3" w14:textId="77777777" w:rsidR="00352291" w:rsidRPr="00116A0A" w:rsidRDefault="00352291" w:rsidP="00352291">
            <w:pPr>
              <w:spacing w:before="0" w:after="0"/>
              <w:jc w:val="left"/>
              <w:rPr>
                <w:bCs/>
                <w:szCs w:val="24"/>
              </w:rPr>
            </w:pPr>
            <w:r w:rsidRPr="00116A0A">
              <w:rPr>
                <w:bCs/>
                <w:szCs w:val="24"/>
              </w:rPr>
              <w:t>0.12, p&lt;.001,</w:t>
            </w:r>
          </w:p>
          <w:p w14:paraId="17258F71" w14:textId="77777777" w:rsidR="00352291" w:rsidRPr="00116A0A" w:rsidRDefault="00352291" w:rsidP="00352291">
            <w:pPr>
              <w:spacing w:before="0" w:after="0"/>
              <w:jc w:val="left"/>
              <w:rPr>
                <w:bCs/>
                <w:szCs w:val="24"/>
              </w:rPr>
            </w:pPr>
            <w:r w:rsidRPr="00116A0A">
              <w:rPr>
                <w:szCs w:val="24"/>
              </w:rPr>
              <w:t>[0.05, 0.27]</w:t>
            </w:r>
          </w:p>
        </w:tc>
      </w:tr>
      <w:tr w:rsidR="00352291" w14:paraId="7CB4FEAA"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75685209" w14:textId="77777777" w:rsidR="00352291" w:rsidRPr="00116A0A" w:rsidRDefault="00352291" w:rsidP="00352291">
            <w:pPr>
              <w:spacing w:before="0" w:after="0"/>
              <w:jc w:val="left"/>
              <w:rPr>
                <w:bCs/>
                <w:szCs w:val="24"/>
              </w:rPr>
            </w:pPr>
            <w:r w:rsidRPr="00116A0A">
              <w:rPr>
                <w:bCs/>
                <w:szCs w:val="24"/>
              </w:rPr>
              <w:t>Prothrombin index (%)</w:t>
            </w:r>
          </w:p>
        </w:tc>
        <w:tc>
          <w:tcPr>
            <w:tcW w:w="984" w:type="dxa"/>
            <w:tcBorders>
              <w:top w:val="single" w:sz="4" w:space="0" w:color="auto"/>
              <w:left w:val="single" w:sz="4" w:space="0" w:color="auto"/>
              <w:bottom w:val="single" w:sz="4" w:space="0" w:color="auto"/>
              <w:right w:val="single" w:sz="4" w:space="0" w:color="auto"/>
            </w:tcBorders>
            <w:noWrap/>
          </w:tcPr>
          <w:p w14:paraId="3E202379"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71FDAAB3" w14:textId="77777777" w:rsidR="00352291" w:rsidRPr="00116A0A" w:rsidRDefault="00352291" w:rsidP="00352291">
            <w:pPr>
              <w:spacing w:before="0" w:after="0"/>
              <w:jc w:val="left"/>
              <w:rPr>
                <w:bCs/>
                <w:szCs w:val="24"/>
              </w:rPr>
            </w:pPr>
            <w:r w:rsidRPr="00116A0A">
              <w:rPr>
                <w:bCs/>
                <w:szCs w:val="24"/>
              </w:rPr>
              <w:t xml:space="preserve">88.25 </w:t>
            </w:r>
          </w:p>
          <w:p w14:paraId="2B8A9BC0" w14:textId="77777777" w:rsidR="00352291" w:rsidRPr="00116A0A" w:rsidRDefault="00352291" w:rsidP="00352291">
            <w:pPr>
              <w:spacing w:before="0" w:after="0"/>
              <w:jc w:val="left"/>
              <w:rPr>
                <w:bCs/>
                <w:szCs w:val="24"/>
              </w:rPr>
            </w:pPr>
            <w:r w:rsidRPr="00116A0A">
              <w:rPr>
                <w:bCs/>
                <w:szCs w:val="24"/>
              </w:rPr>
              <w:t>(75.2-100.38)</w:t>
            </w:r>
          </w:p>
        </w:tc>
        <w:tc>
          <w:tcPr>
            <w:tcW w:w="1753" w:type="dxa"/>
            <w:tcBorders>
              <w:top w:val="single" w:sz="4" w:space="0" w:color="auto"/>
              <w:left w:val="single" w:sz="4" w:space="0" w:color="auto"/>
              <w:bottom w:val="single" w:sz="4" w:space="0" w:color="auto"/>
              <w:right w:val="single" w:sz="4" w:space="0" w:color="auto"/>
            </w:tcBorders>
            <w:noWrap/>
          </w:tcPr>
          <w:p w14:paraId="7F85DF00" w14:textId="77777777" w:rsidR="00352291" w:rsidRPr="00116A0A" w:rsidRDefault="00352291" w:rsidP="00352291">
            <w:pPr>
              <w:spacing w:before="0" w:after="0"/>
              <w:jc w:val="left"/>
              <w:rPr>
                <w:bCs/>
                <w:szCs w:val="24"/>
              </w:rPr>
            </w:pPr>
            <w:r w:rsidRPr="00116A0A">
              <w:rPr>
                <w:bCs/>
                <w:szCs w:val="24"/>
              </w:rPr>
              <w:t xml:space="preserve">72.7 </w:t>
            </w:r>
          </w:p>
          <w:p w14:paraId="4DC9036D" w14:textId="77777777" w:rsidR="00352291" w:rsidRPr="00116A0A" w:rsidRDefault="00352291" w:rsidP="00352291">
            <w:pPr>
              <w:spacing w:before="0" w:after="0"/>
              <w:jc w:val="left"/>
              <w:rPr>
                <w:bCs/>
                <w:szCs w:val="24"/>
              </w:rPr>
            </w:pPr>
            <w:r w:rsidRPr="00116A0A">
              <w:rPr>
                <w:bCs/>
                <w:szCs w:val="24"/>
              </w:rPr>
              <w:t>(59.9-86.85)</w:t>
            </w:r>
          </w:p>
        </w:tc>
        <w:tc>
          <w:tcPr>
            <w:tcW w:w="2132" w:type="dxa"/>
            <w:tcBorders>
              <w:top w:val="single" w:sz="4" w:space="0" w:color="auto"/>
              <w:left w:val="single" w:sz="4" w:space="0" w:color="auto"/>
              <w:bottom w:val="single" w:sz="4" w:space="0" w:color="auto"/>
              <w:right w:val="single" w:sz="4" w:space="0" w:color="auto"/>
            </w:tcBorders>
            <w:noWrap/>
          </w:tcPr>
          <w:p w14:paraId="33955353" w14:textId="77777777" w:rsidR="00352291" w:rsidRPr="00116A0A" w:rsidRDefault="00352291" w:rsidP="00352291">
            <w:pPr>
              <w:spacing w:before="0" w:after="0"/>
              <w:jc w:val="left"/>
              <w:rPr>
                <w:bCs/>
                <w:szCs w:val="24"/>
              </w:rPr>
            </w:pPr>
            <w:r w:rsidRPr="00116A0A">
              <w:rPr>
                <w:bCs/>
                <w:szCs w:val="24"/>
              </w:rPr>
              <w:t>T-test: p&lt;.001</w:t>
            </w:r>
          </w:p>
        </w:tc>
        <w:tc>
          <w:tcPr>
            <w:tcW w:w="1710" w:type="dxa"/>
            <w:tcBorders>
              <w:top w:val="single" w:sz="4" w:space="0" w:color="auto"/>
              <w:left w:val="single" w:sz="4" w:space="0" w:color="auto"/>
              <w:bottom w:val="single" w:sz="4" w:space="0" w:color="auto"/>
              <w:right w:val="single" w:sz="4" w:space="0" w:color="auto"/>
            </w:tcBorders>
            <w:noWrap/>
          </w:tcPr>
          <w:p w14:paraId="02AA721F" w14:textId="77777777" w:rsidR="00352291" w:rsidRPr="00116A0A" w:rsidRDefault="00352291" w:rsidP="00352291">
            <w:pPr>
              <w:spacing w:before="0" w:after="0"/>
              <w:jc w:val="left"/>
              <w:rPr>
                <w:bCs/>
                <w:szCs w:val="24"/>
              </w:rPr>
            </w:pPr>
            <w:r w:rsidRPr="00116A0A">
              <w:rPr>
                <w:bCs/>
                <w:szCs w:val="24"/>
              </w:rPr>
              <w:t>1.039, p&lt;.001,</w:t>
            </w:r>
          </w:p>
          <w:p w14:paraId="5FE8B001" w14:textId="77777777" w:rsidR="00352291" w:rsidRPr="00116A0A" w:rsidRDefault="00352291" w:rsidP="00352291">
            <w:pPr>
              <w:spacing w:before="0" w:after="0"/>
              <w:jc w:val="left"/>
              <w:rPr>
                <w:bCs/>
                <w:szCs w:val="24"/>
              </w:rPr>
            </w:pPr>
            <w:r w:rsidRPr="00116A0A">
              <w:rPr>
                <w:szCs w:val="24"/>
              </w:rPr>
              <w:t>[1.02, 1.06]</w:t>
            </w:r>
          </w:p>
        </w:tc>
      </w:tr>
      <w:tr w:rsidR="00352291" w14:paraId="648E9399" w14:textId="77777777" w:rsidTr="00926436">
        <w:trPr>
          <w:trHeight w:val="300"/>
        </w:trPr>
        <w:tc>
          <w:tcPr>
            <w:tcW w:w="2166" w:type="dxa"/>
            <w:tcBorders>
              <w:top w:val="single" w:sz="4" w:space="0" w:color="auto"/>
              <w:left w:val="single" w:sz="4" w:space="0" w:color="auto"/>
              <w:bottom w:val="single" w:sz="4" w:space="0" w:color="auto"/>
              <w:right w:val="single" w:sz="4" w:space="0" w:color="auto"/>
            </w:tcBorders>
            <w:noWrap/>
          </w:tcPr>
          <w:p w14:paraId="469AAA9B"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368FD70C" w14:textId="77777777" w:rsidR="00352291" w:rsidRPr="00116A0A" w:rsidRDefault="00352291" w:rsidP="00352291">
            <w:pPr>
              <w:spacing w:before="0" w:after="0"/>
              <w:jc w:val="left"/>
              <w:rPr>
                <w:bCs/>
                <w:szCs w:val="24"/>
              </w:rPr>
            </w:pPr>
            <w:r w:rsidRPr="00116A0A">
              <w:rPr>
                <w:bCs/>
                <w:szCs w:val="24"/>
              </w:rPr>
              <w:t>&lt; 70</w:t>
            </w:r>
          </w:p>
        </w:tc>
        <w:tc>
          <w:tcPr>
            <w:tcW w:w="1425" w:type="dxa"/>
            <w:tcBorders>
              <w:top w:val="single" w:sz="4" w:space="0" w:color="auto"/>
              <w:left w:val="single" w:sz="4" w:space="0" w:color="auto"/>
              <w:bottom w:val="single" w:sz="4" w:space="0" w:color="auto"/>
              <w:right w:val="single" w:sz="4" w:space="0" w:color="auto"/>
            </w:tcBorders>
            <w:noWrap/>
          </w:tcPr>
          <w:p w14:paraId="4739BFED" w14:textId="77777777" w:rsidR="00352291" w:rsidRPr="00116A0A" w:rsidRDefault="00352291" w:rsidP="00352291">
            <w:pPr>
              <w:spacing w:before="0" w:after="0"/>
              <w:jc w:val="left"/>
              <w:rPr>
                <w:bCs/>
                <w:szCs w:val="24"/>
              </w:rPr>
            </w:pPr>
            <w:r w:rsidRPr="00116A0A">
              <w:rPr>
                <w:bCs/>
                <w:szCs w:val="24"/>
              </w:rPr>
              <w:t>9 (18.8)</w:t>
            </w:r>
          </w:p>
        </w:tc>
        <w:tc>
          <w:tcPr>
            <w:tcW w:w="1753" w:type="dxa"/>
            <w:tcBorders>
              <w:top w:val="single" w:sz="4" w:space="0" w:color="auto"/>
              <w:left w:val="single" w:sz="4" w:space="0" w:color="auto"/>
              <w:bottom w:val="single" w:sz="4" w:space="0" w:color="auto"/>
              <w:right w:val="single" w:sz="4" w:space="0" w:color="auto"/>
            </w:tcBorders>
            <w:noWrap/>
          </w:tcPr>
          <w:p w14:paraId="0D84B567" w14:textId="77777777" w:rsidR="00352291" w:rsidRPr="00116A0A" w:rsidRDefault="00352291" w:rsidP="00352291">
            <w:pPr>
              <w:spacing w:before="0" w:after="0"/>
              <w:jc w:val="left"/>
              <w:rPr>
                <w:bCs/>
                <w:szCs w:val="24"/>
              </w:rPr>
            </w:pPr>
            <w:r w:rsidRPr="00116A0A">
              <w:rPr>
                <w:bCs/>
                <w:szCs w:val="24"/>
              </w:rPr>
              <w:t>60 (42.0)</w:t>
            </w:r>
          </w:p>
        </w:tc>
        <w:tc>
          <w:tcPr>
            <w:tcW w:w="2132" w:type="dxa"/>
            <w:tcBorders>
              <w:top w:val="single" w:sz="4" w:space="0" w:color="auto"/>
              <w:left w:val="single" w:sz="4" w:space="0" w:color="auto"/>
              <w:bottom w:val="single" w:sz="4" w:space="0" w:color="auto"/>
              <w:right w:val="single" w:sz="4" w:space="0" w:color="auto"/>
            </w:tcBorders>
            <w:noWrap/>
          </w:tcPr>
          <w:p w14:paraId="372FDCC7" w14:textId="77777777" w:rsidR="00352291" w:rsidRPr="00116A0A" w:rsidRDefault="00352291" w:rsidP="00352291">
            <w:pPr>
              <w:spacing w:before="0" w:after="0"/>
              <w:jc w:val="left"/>
              <w:rPr>
                <w:bCs/>
                <w:szCs w:val="24"/>
              </w:rPr>
            </w:pPr>
            <w:r w:rsidRPr="00116A0A">
              <w:rPr>
                <w:bCs/>
                <w:szCs w:val="24"/>
              </w:rPr>
              <w:t>OR=0.32, p=.005,</w:t>
            </w:r>
          </w:p>
          <w:p w14:paraId="42358626" w14:textId="77777777" w:rsidR="00352291" w:rsidRPr="00116A0A" w:rsidRDefault="00352291" w:rsidP="00352291">
            <w:pPr>
              <w:spacing w:before="0" w:after="0"/>
              <w:jc w:val="left"/>
              <w:rPr>
                <w:bCs/>
                <w:szCs w:val="24"/>
              </w:rPr>
            </w:pPr>
            <w:r w:rsidRPr="00116A0A">
              <w:rPr>
                <w:bCs/>
                <w:szCs w:val="24"/>
              </w:rPr>
              <w:t>[0.14, 0.71]</w:t>
            </w:r>
          </w:p>
        </w:tc>
        <w:tc>
          <w:tcPr>
            <w:tcW w:w="1710" w:type="dxa"/>
            <w:tcBorders>
              <w:top w:val="single" w:sz="4" w:space="0" w:color="auto"/>
              <w:left w:val="single" w:sz="4" w:space="0" w:color="auto"/>
              <w:bottom w:val="single" w:sz="4" w:space="0" w:color="auto"/>
              <w:right w:val="single" w:sz="4" w:space="0" w:color="auto"/>
            </w:tcBorders>
            <w:noWrap/>
          </w:tcPr>
          <w:p w14:paraId="1A684110" w14:textId="77777777" w:rsidR="00352291" w:rsidRPr="00116A0A" w:rsidRDefault="00352291" w:rsidP="00352291">
            <w:pPr>
              <w:spacing w:before="0" w:after="0"/>
              <w:jc w:val="left"/>
              <w:rPr>
                <w:bCs/>
                <w:szCs w:val="24"/>
              </w:rPr>
            </w:pPr>
            <w:r w:rsidRPr="00116A0A">
              <w:rPr>
                <w:bCs/>
                <w:szCs w:val="24"/>
              </w:rPr>
              <w:t>0.268, p=.002,</w:t>
            </w:r>
          </w:p>
          <w:p w14:paraId="2C94D3D0" w14:textId="77777777" w:rsidR="00352291" w:rsidRPr="00116A0A" w:rsidRDefault="00352291" w:rsidP="00352291">
            <w:pPr>
              <w:spacing w:before="0" w:after="0"/>
              <w:jc w:val="left"/>
              <w:rPr>
                <w:bCs/>
                <w:szCs w:val="24"/>
              </w:rPr>
            </w:pPr>
            <w:r w:rsidRPr="00116A0A">
              <w:rPr>
                <w:szCs w:val="24"/>
              </w:rPr>
              <w:t>[0.11, 0.61]</w:t>
            </w:r>
          </w:p>
        </w:tc>
      </w:tr>
      <w:tr w:rsidR="00352291" w14:paraId="4FC54283" w14:textId="77777777" w:rsidTr="00926436">
        <w:trPr>
          <w:trHeight w:val="300"/>
        </w:trPr>
        <w:tc>
          <w:tcPr>
            <w:tcW w:w="2166" w:type="dxa"/>
            <w:vMerge w:val="restart"/>
            <w:tcBorders>
              <w:top w:val="single" w:sz="4" w:space="0" w:color="auto"/>
              <w:left w:val="single" w:sz="4" w:space="0" w:color="auto"/>
              <w:bottom w:val="single" w:sz="4" w:space="0" w:color="auto"/>
              <w:right w:val="single" w:sz="4" w:space="0" w:color="auto"/>
            </w:tcBorders>
            <w:noWrap/>
          </w:tcPr>
          <w:p w14:paraId="4CC147E5" w14:textId="77777777" w:rsidR="00352291" w:rsidRPr="00116A0A" w:rsidRDefault="00352291" w:rsidP="00352291">
            <w:pPr>
              <w:spacing w:before="0" w:after="0"/>
              <w:jc w:val="left"/>
              <w:rPr>
                <w:bCs/>
                <w:szCs w:val="24"/>
              </w:rPr>
            </w:pPr>
            <w:r w:rsidRPr="00116A0A">
              <w:rPr>
                <w:bCs/>
                <w:szCs w:val="24"/>
              </w:rPr>
              <w:t>INR</w:t>
            </w:r>
          </w:p>
        </w:tc>
        <w:tc>
          <w:tcPr>
            <w:tcW w:w="984" w:type="dxa"/>
            <w:tcBorders>
              <w:top w:val="single" w:sz="4" w:space="0" w:color="auto"/>
              <w:left w:val="single" w:sz="4" w:space="0" w:color="auto"/>
              <w:bottom w:val="single" w:sz="4" w:space="0" w:color="auto"/>
              <w:right w:val="single" w:sz="4" w:space="0" w:color="auto"/>
            </w:tcBorders>
            <w:noWrap/>
          </w:tcPr>
          <w:p w14:paraId="2DF00AF0" w14:textId="77777777" w:rsidR="00352291" w:rsidRPr="00116A0A" w:rsidRDefault="00352291" w:rsidP="00352291">
            <w:pPr>
              <w:spacing w:before="0" w:after="0"/>
              <w:jc w:val="left"/>
              <w:rPr>
                <w:bCs/>
                <w:szCs w:val="24"/>
              </w:rPr>
            </w:pPr>
            <w:r w:rsidRPr="00116A0A">
              <w:rPr>
                <w:bCs/>
                <w:szCs w:val="24"/>
              </w:rPr>
              <w:t>Med (IQR)</w:t>
            </w:r>
          </w:p>
        </w:tc>
        <w:tc>
          <w:tcPr>
            <w:tcW w:w="1425" w:type="dxa"/>
            <w:tcBorders>
              <w:top w:val="single" w:sz="4" w:space="0" w:color="auto"/>
              <w:left w:val="single" w:sz="4" w:space="0" w:color="auto"/>
              <w:bottom w:val="single" w:sz="4" w:space="0" w:color="auto"/>
              <w:right w:val="single" w:sz="4" w:space="0" w:color="auto"/>
            </w:tcBorders>
            <w:noWrap/>
          </w:tcPr>
          <w:p w14:paraId="6CE05E7E" w14:textId="77777777" w:rsidR="00352291" w:rsidRPr="00116A0A" w:rsidRDefault="00352291" w:rsidP="00352291">
            <w:pPr>
              <w:spacing w:before="0" w:after="0"/>
              <w:jc w:val="left"/>
              <w:rPr>
                <w:bCs/>
                <w:szCs w:val="24"/>
              </w:rPr>
            </w:pPr>
            <w:r w:rsidRPr="00116A0A">
              <w:rPr>
                <w:bCs/>
                <w:szCs w:val="24"/>
              </w:rPr>
              <w:t>1.06</w:t>
            </w:r>
          </w:p>
          <w:p w14:paraId="769608A6" w14:textId="77777777" w:rsidR="00352291" w:rsidRPr="00116A0A" w:rsidRDefault="00352291" w:rsidP="00352291">
            <w:pPr>
              <w:spacing w:before="0" w:after="0"/>
              <w:jc w:val="left"/>
              <w:rPr>
                <w:bCs/>
                <w:szCs w:val="24"/>
              </w:rPr>
            </w:pPr>
            <w:r w:rsidRPr="00116A0A">
              <w:rPr>
                <w:bCs/>
                <w:szCs w:val="24"/>
              </w:rPr>
              <w:t>(0.99-1.13)</w:t>
            </w:r>
          </w:p>
        </w:tc>
        <w:tc>
          <w:tcPr>
            <w:tcW w:w="1753" w:type="dxa"/>
            <w:tcBorders>
              <w:top w:val="single" w:sz="4" w:space="0" w:color="auto"/>
              <w:left w:val="single" w:sz="4" w:space="0" w:color="auto"/>
              <w:bottom w:val="single" w:sz="4" w:space="0" w:color="auto"/>
              <w:right w:val="single" w:sz="4" w:space="0" w:color="auto"/>
            </w:tcBorders>
            <w:noWrap/>
          </w:tcPr>
          <w:p w14:paraId="74D6B253" w14:textId="77777777" w:rsidR="00352291" w:rsidRPr="00116A0A" w:rsidRDefault="00352291" w:rsidP="00352291">
            <w:pPr>
              <w:spacing w:before="0" w:after="0"/>
              <w:jc w:val="left"/>
              <w:rPr>
                <w:bCs/>
                <w:szCs w:val="24"/>
              </w:rPr>
            </w:pPr>
            <w:r w:rsidRPr="00116A0A">
              <w:rPr>
                <w:bCs/>
                <w:szCs w:val="24"/>
              </w:rPr>
              <w:t>1.16</w:t>
            </w:r>
          </w:p>
          <w:p w14:paraId="6B841B40" w14:textId="77777777" w:rsidR="00352291" w:rsidRPr="00116A0A" w:rsidRDefault="00352291" w:rsidP="00352291">
            <w:pPr>
              <w:spacing w:before="0" w:after="0"/>
              <w:jc w:val="left"/>
              <w:rPr>
                <w:bCs/>
                <w:szCs w:val="24"/>
              </w:rPr>
            </w:pPr>
            <w:r w:rsidRPr="00116A0A">
              <w:rPr>
                <w:bCs/>
                <w:szCs w:val="24"/>
              </w:rPr>
              <w:t>(1.07-1.31)</w:t>
            </w:r>
          </w:p>
        </w:tc>
        <w:tc>
          <w:tcPr>
            <w:tcW w:w="2132" w:type="dxa"/>
            <w:tcBorders>
              <w:top w:val="single" w:sz="4" w:space="0" w:color="auto"/>
              <w:left w:val="single" w:sz="4" w:space="0" w:color="auto"/>
              <w:bottom w:val="single" w:sz="4" w:space="0" w:color="auto"/>
              <w:right w:val="single" w:sz="4" w:space="0" w:color="auto"/>
            </w:tcBorders>
            <w:noWrap/>
          </w:tcPr>
          <w:p w14:paraId="46166541" w14:textId="77777777" w:rsidR="00352291" w:rsidRPr="00116A0A" w:rsidRDefault="00352291" w:rsidP="00352291">
            <w:pPr>
              <w:spacing w:before="0" w:after="0"/>
              <w:jc w:val="left"/>
              <w:rPr>
                <w:bCs/>
                <w:szCs w:val="24"/>
              </w:rPr>
            </w:pPr>
            <w:r w:rsidRPr="00116A0A">
              <w:rPr>
                <w:bCs/>
                <w:szCs w:val="24"/>
              </w:rPr>
              <w:t>MW: p&lt;.001</w:t>
            </w:r>
          </w:p>
        </w:tc>
        <w:tc>
          <w:tcPr>
            <w:tcW w:w="1710" w:type="dxa"/>
            <w:tcBorders>
              <w:top w:val="single" w:sz="4" w:space="0" w:color="auto"/>
              <w:left w:val="single" w:sz="4" w:space="0" w:color="auto"/>
              <w:bottom w:val="single" w:sz="4" w:space="0" w:color="auto"/>
              <w:right w:val="single" w:sz="4" w:space="0" w:color="auto"/>
            </w:tcBorders>
            <w:noWrap/>
          </w:tcPr>
          <w:p w14:paraId="643743F4" w14:textId="77777777" w:rsidR="00352291" w:rsidRPr="00116A0A" w:rsidRDefault="00352291" w:rsidP="00352291">
            <w:pPr>
              <w:spacing w:before="0" w:after="0"/>
              <w:jc w:val="left"/>
              <w:rPr>
                <w:bCs/>
                <w:szCs w:val="24"/>
              </w:rPr>
            </w:pPr>
            <w:r w:rsidRPr="00116A0A">
              <w:rPr>
                <w:bCs/>
                <w:szCs w:val="24"/>
              </w:rPr>
              <w:t>0.036, p=.002,</w:t>
            </w:r>
          </w:p>
          <w:p w14:paraId="3736E393" w14:textId="77777777" w:rsidR="00352291" w:rsidRPr="00116A0A" w:rsidRDefault="00352291" w:rsidP="00352291">
            <w:pPr>
              <w:spacing w:before="0" w:after="0"/>
              <w:jc w:val="left"/>
              <w:rPr>
                <w:szCs w:val="24"/>
              </w:rPr>
            </w:pPr>
            <w:r w:rsidRPr="00116A0A">
              <w:rPr>
                <w:szCs w:val="24"/>
              </w:rPr>
              <w:t>[0.0, 0.26]</w:t>
            </w:r>
          </w:p>
        </w:tc>
      </w:tr>
      <w:tr w:rsidR="00352291" w14:paraId="3EE012AF" w14:textId="77777777" w:rsidTr="00926436">
        <w:trPr>
          <w:trHeight w:val="188"/>
        </w:trPr>
        <w:tc>
          <w:tcPr>
            <w:tcW w:w="2166" w:type="dxa"/>
            <w:vMerge/>
            <w:tcBorders>
              <w:top w:val="single" w:sz="4" w:space="0" w:color="auto"/>
              <w:left w:val="single" w:sz="4" w:space="0" w:color="auto"/>
              <w:bottom w:val="single" w:sz="4" w:space="0" w:color="auto"/>
              <w:right w:val="single" w:sz="4" w:space="0" w:color="auto"/>
            </w:tcBorders>
            <w:vAlign w:val="center"/>
          </w:tcPr>
          <w:p w14:paraId="5D9579B3" w14:textId="77777777" w:rsidR="00352291" w:rsidRPr="00116A0A" w:rsidRDefault="00352291" w:rsidP="00352291">
            <w:pPr>
              <w:spacing w:before="0" w:after="0"/>
              <w:jc w:val="left"/>
              <w:rPr>
                <w:bCs/>
                <w:szCs w:val="24"/>
              </w:rPr>
            </w:pPr>
          </w:p>
        </w:tc>
        <w:tc>
          <w:tcPr>
            <w:tcW w:w="984" w:type="dxa"/>
            <w:tcBorders>
              <w:top w:val="single" w:sz="4" w:space="0" w:color="auto"/>
              <w:left w:val="single" w:sz="4" w:space="0" w:color="auto"/>
              <w:bottom w:val="single" w:sz="4" w:space="0" w:color="auto"/>
              <w:right w:val="single" w:sz="4" w:space="0" w:color="auto"/>
            </w:tcBorders>
            <w:noWrap/>
          </w:tcPr>
          <w:p w14:paraId="4A6AA743" w14:textId="77777777" w:rsidR="00352291" w:rsidRPr="00116A0A" w:rsidRDefault="00352291" w:rsidP="00352291">
            <w:pPr>
              <w:spacing w:before="0" w:after="0"/>
              <w:jc w:val="left"/>
              <w:rPr>
                <w:bCs/>
                <w:szCs w:val="24"/>
              </w:rPr>
            </w:pPr>
            <w:r w:rsidRPr="00116A0A">
              <w:rPr>
                <w:bCs/>
                <w:szCs w:val="24"/>
              </w:rPr>
              <w:t>&gt; 1.5</w:t>
            </w:r>
          </w:p>
        </w:tc>
        <w:tc>
          <w:tcPr>
            <w:tcW w:w="1425" w:type="dxa"/>
            <w:tcBorders>
              <w:top w:val="single" w:sz="4" w:space="0" w:color="auto"/>
              <w:left w:val="single" w:sz="4" w:space="0" w:color="auto"/>
              <w:bottom w:val="single" w:sz="4" w:space="0" w:color="auto"/>
              <w:right w:val="single" w:sz="4" w:space="0" w:color="auto"/>
            </w:tcBorders>
            <w:noWrap/>
          </w:tcPr>
          <w:p w14:paraId="789F8A01" w14:textId="77777777" w:rsidR="00352291" w:rsidRPr="00116A0A" w:rsidRDefault="00352291" w:rsidP="00352291">
            <w:pPr>
              <w:spacing w:before="0" w:after="0"/>
              <w:jc w:val="left"/>
              <w:rPr>
                <w:bCs/>
                <w:szCs w:val="24"/>
              </w:rPr>
            </w:pPr>
            <w:r w:rsidRPr="00116A0A">
              <w:rPr>
                <w:bCs/>
                <w:szCs w:val="24"/>
              </w:rPr>
              <w:t>4 (8.3)</w:t>
            </w:r>
          </w:p>
        </w:tc>
        <w:tc>
          <w:tcPr>
            <w:tcW w:w="1753" w:type="dxa"/>
            <w:tcBorders>
              <w:top w:val="single" w:sz="4" w:space="0" w:color="auto"/>
              <w:left w:val="single" w:sz="4" w:space="0" w:color="auto"/>
              <w:bottom w:val="single" w:sz="4" w:space="0" w:color="auto"/>
              <w:right w:val="single" w:sz="4" w:space="0" w:color="auto"/>
            </w:tcBorders>
            <w:noWrap/>
          </w:tcPr>
          <w:p w14:paraId="1B7E524F" w14:textId="77777777" w:rsidR="00352291" w:rsidRPr="00116A0A" w:rsidRDefault="00352291" w:rsidP="00352291">
            <w:pPr>
              <w:spacing w:before="0" w:after="0"/>
              <w:jc w:val="left"/>
              <w:rPr>
                <w:bCs/>
                <w:szCs w:val="24"/>
              </w:rPr>
            </w:pPr>
            <w:r w:rsidRPr="00116A0A">
              <w:rPr>
                <w:bCs/>
                <w:szCs w:val="24"/>
              </w:rPr>
              <w:t>16 (11.2)</w:t>
            </w:r>
          </w:p>
        </w:tc>
        <w:tc>
          <w:tcPr>
            <w:tcW w:w="2132" w:type="dxa"/>
            <w:tcBorders>
              <w:top w:val="single" w:sz="4" w:space="0" w:color="auto"/>
              <w:left w:val="single" w:sz="4" w:space="0" w:color="auto"/>
              <w:bottom w:val="single" w:sz="4" w:space="0" w:color="auto"/>
              <w:right w:val="single" w:sz="4" w:space="0" w:color="auto"/>
            </w:tcBorders>
            <w:noWrap/>
          </w:tcPr>
          <w:p w14:paraId="5828639C" w14:textId="77777777" w:rsidR="00352291" w:rsidRPr="00116A0A" w:rsidRDefault="00352291" w:rsidP="00352291">
            <w:pPr>
              <w:spacing w:before="0" w:after="0"/>
              <w:jc w:val="left"/>
              <w:rPr>
                <w:bCs/>
                <w:szCs w:val="24"/>
              </w:rPr>
            </w:pPr>
            <w:r w:rsidRPr="00116A0A">
              <w:rPr>
                <w:bCs/>
                <w:szCs w:val="24"/>
              </w:rPr>
              <w:t>ns.</w:t>
            </w:r>
          </w:p>
        </w:tc>
        <w:tc>
          <w:tcPr>
            <w:tcW w:w="1710" w:type="dxa"/>
            <w:tcBorders>
              <w:top w:val="single" w:sz="4" w:space="0" w:color="auto"/>
              <w:left w:val="single" w:sz="4" w:space="0" w:color="auto"/>
              <w:bottom w:val="single" w:sz="4" w:space="0" w:color="auto"/>
              <w:right w:val="single" w:sz="4" w:space="0" w:color="auto"/>
            </w:tcBorders>
            <w:noWrap/>
          </w:tcPr>
          <w:p w14:paraId="20823961" w14:textId="77777777" w:rsidR="00352291" w:rsidRPr="00116A0A" w:rsidRDefault="00352291" w:rsidP="00352291">
            <w:pPr>
              <w:spacing w:before="0" w:after="0"/>
              <w:jc w:val="left"/>
              <w:rPr>
                <w:bCs/>
                <w:szCs w:val="24"/>
              </w:rPr>
            </w:pPr>
            <w:r w:rsidRPr="00116A0A">
              <w:rPr>
                <w:bCs/>
                <w:szCs w:val="24"/>
              </w:rPr>
              <w:t>ns.</w:t>
            </w:r>
          </w:p>
        </w:tc>
      </w:tr>
      <w:tr w:rsidR="00352291" w14:paraId="7CAC7072" w14:textId="77777777" w:rsidTr="00116A0A">
        <w:trPr>
          <w:trHeight w:val="300"/>
        </w:trPr>
        <w:tc>
          <w:tcPr>
            <w:tcW w:w="10170" w:type="dxa"/>
            <w:gridSpan w:val="6"/>
            <w:tcBorders>
              <w:top w:val="single" w:sz="4" w:space="0" w:color="auto"/>
              <w:left w:val="single" w:sz="4" w:space="0" w:color="auto"/>
              <w:bottom w:val="single" w:sz="4" w:space="0" w:color="auto"/>
              <w:right w:val="single" w:sz="4" w:space="0" w:color="auto"/>
            </w:tcBorders>
            <w:noWrap/>
          </w:tcPr>
          <w:p w14:paraId="35399240" w14:textId="4635F991" w:rsidR="00352291" w:rsidRPr="00152738" w:rsidRDefault="00352291" w:rsidP="00152738">
            <w:pPr>
              <w:pStyle w:val="CommentText"/>
            </w:pPr>
            <w:r w:rsidRPr="00116A0A">
              <w:rPr>
                <w:bCs/>
                <w:szCs w:val="24"/>
                <w:vertAlign w:val="superscript"/>
              </w:rPr>
              <w:t>1</w:t>
            </w:r>
            <w:r w:rsidRPr="00116A0A">
              <w:rPr>
                <w:bCs/>
                <w:szCs w:val="24"/>
              </w:rPr>
              <w:t>: odds-ratio adjusted on age and gender; *: marked variables were transformed to base 10 logarithm prior to logistic regression due to skewness, therefore odds-ratios show tenfold increases/decreases in the respective laboratory parameters; μ ±SD: mean ±1 standard deviation; Med (IQR): median (inter-quartile range); MW: Mann-Whitney test; OR</w:t>
            </w:r>
            <w:r w:rsidR="00152738">
              <w:rPr>
                <w:bCs/>
                <w:szCs w:val="24"/>
              </w:rPr>
              <w:t xml:space="preserve"> [</w:t>
            </w:r>
            <w:r w:rsidR="00152738" w:rsidRPr="00152738">
              <w:rPr>
                <w:szCs w:val="24"/>
              </w:rPr>
              <w:t>95% CI</w:t>
            </w:r>
            <w:r w:rsidR="00152738">
              <w:rPr>
                <w:szCs w:val="24"/>
              </w:rPr>
              <w:t>]</w:t>
            </w:r>
            <w:r w:rsidRPr="00116A0A">
              <w:rPr>
                <w:bCs/>
                <w:szCs w:val="24"/>
              </w:rPr>
              <w:t xml:space="preserve">: odds-ratio with p-value and 95% confidence interval; ns.: not statistically significant at ɑ=0.05; ALP: Alkaline </w:t>
            </w:r>
            <w:r w:rsidR="00152738">
              <w:rPr>
                <w:bCs/>
                <w:szCs w:val="24"/>
              </w:rPr>
              <w:t>p</w:t>
            </w:r>
            <w:r w:rsidRPr="00116A0A">
              <w:rPr>
                <w:bCs/>
                <w:szCs w:val="24"/>
              </w:rPr>
              <w:t xml:space="preserve">hosphatase; γ-GT: Gamma-glutaryl </w:t>
            </w:r>
            <w:r w:rsidR="00152738">
              <w:rPr>
                <w:bCs/>
                <w:szCs w:val="24"/>
              </w:rPr>
              <w:t>t</w:t>
            </w:r>
            <w:r w:rsidRPr="00116A0A">
              <w:rPr>
                <w:bCs/>
                <w:szCs w:val="24"/>
              </w:rPr>
              <w:t xml:space="preserve">ransferase; AST: Aspartate </w:t>
            </w:r>
            <w:r w:rsidR="00152738">
              <w:rPr>
                <w:bCs/>
                <w:szCs w:val="24"/>
              </w:rPr>
              <w:t>a</w:t>
            </w:r>
            <w:r w:rsidRPr="00116A0A">
              <w:rPr>
                <w:bCs/>
                <w:szCs w:val="24"/>
              </w:rPr>
              <w:t xml:space="preserve">minotransferase; ALT: Alanine </w:t>
            </w:r>
            <w:r w:rsidR="00152738">
              <w:rPr>
                <w:bCs/>
                <w:szCs w:val="24"/>
              </w:rPr>
              <w:t>a</w:t>
            </w:r>
            <w:r w:rsidRPr="00116A0A">
              <w:rPr>
                <w:bCs/>
                <w:szCs w:val="24"/>
              </w:rPr>
              <w:t>minotransferase</w:t>
            </w:r>
            <w:r w:rsidR="00152738">
              <w:rPr>
                <w:bCs/>
                <w:szCs w:val="24"/>
              </w:rPr>
              <w:t xml:space="preserve">; INR: </w:t>
            </w:r>
            <w:r w:rsidR="00152738">
              <w:rPr>
                <w:rStyle w:val="CommentReference"/>
              </w:rPr>
              <w:t/>
            </w:r>
            <w:r w:rsidR="00152738" w:rsidRPr="00116A0A">
              <w:rPr>
                <w:szCs w:val="24"/>
              </w:rPr>
              <w:t>International Normalized Ratio</w:t>
            </w:r>
            <w:r w:rsidR="004A273E">
              <w:rPr>
                <w:bCs/>
                <w:szCs w:val="24"/>
              </w:rPr>
              <w:t>; IU: International units.</w:t>
            </w:r>
          </w:p>
        </w:tc>
      </w:tr>
    </w:tbl>
    <w:p w14:paraId="7E62C563" w14:textId="77777777" w:rsidR="00352291" w:rsidRDefault="00352291" w:rsidP="00352291">
      <w:pPr>
        <w:rPr>
          <w:szCs w:val="24"/>
        </w:rPr>
      </w:pPr>
    </w:p>
    <w:p w14:paraId="2E3B7076" w14:textId="77777777" w:rsidR="00352291" w:rsidRDefault="00352291" w:rsidP="00352291">
      <w:pPr>
        <w:pStyle w:val="Caption"/>
        <w:rPr>
          <w:szCs w:val="24"/>
        </w:rPr>
      </w:pPr>
      <w:r>
        <w:rPr>
          <w:noProof/>
          <w:szCs w:val="24"/>
          <w:lang w:eastAsia="en-US"/>
        </w:rPr>
        <w:lastRenderedPageBreak/>
        <w:drawing>
          <wp:inline distT="0" distB="0" distL="114300" distR="114300" wp14:anchorId="1715ECB0" wp14:editId="3F25C91F">
            <wp:extent cx="5245240" cy="2185517"/>
            <wp:effectExtent l="1905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8" cstate="print"/>
                    <a:stretch>
                      <a:fillRect/>
                    </a:stretch>
                  </pic:blipFill>
                  <pic:spPr>
                    <a:xfrm>
                      <a:off x="0" y="0"/>
                      <a:ext cx="5245240" cy="2185517"/>
                    </a:xfrm>
                    <a:prstGeom prst="rect">
                      <a:avLst/>
                    </a:prstGeom>
                  </pic:spPr>
                </pic:pic>
              </a:graphicData>
            </a:graphic>
          </wp:inline>
        </w:drawing>
      </w:r>
    </w:p>
    <w:p w14:paraId="39561E55" w14:textId="77777777" w:rsidR="00352291" w:rsidRDefault="00352291" w:rsidP="00352291">
      <w:pPr>
        <w:pStyle w:val="Caption"/>
      </w:pPr>
      <w:r>
        <w:rPr>
          <w:szCs w:val="24"/>
        </w:rPr>
        <w:t xml:space="preserve">Figure </w:t>
      </w:r>
      <w:r w:rsidR="00DE23B4">
        <w:rPr>
          <w:szCs w:val="24"/>
        </w:rPr>
        <w:fldChar w:fldCharType="begin"/>
      </w:r>
      <w:r>
        <w:rPr>
          <w:szCs w:val="24"/>
        </w:rPr>
        <w:instrText xml:space="preserve"> SEQ Figure \* ARABIC </w:instrText>
      </w:r>
      <w:r w:rsidR="00DE23B4">
        <w:rPr>
          <w:szCs w:val="24"/>
        </w:rPr>
        <w:fldChar w:fldCharType="separate"/>
      </w:r>
      <w:r w:rsidR="000565BE">
        <w:rPr>
          <w:noProof/>
          <w:szCs w:val="24"/>
        </w:rPr>
        <w:t>2</w:t>
      </w:r>
      <w:r w:rsidR="00DE23B4">
        <w:rPr>
          <w:szCs w:val="24"/>
        </w:rPr>
        <w:fldChar w:fldCharType="end"/>
      </w:r>
      <w:r>
        <w:rPr>
          <w:szCs w:val="24"/>
        </w:rPr>
        <w:t>. Several parameters differed significantly between hepatitis A and E groups. Laboratory reference ranges have been marked by horizontal red lines. Means are marked by diamonds. P-values from univariate Mann-Whitney tests</w:t>
      </w:r>
      <w:r w:rsidR="00116A0A">
        <w:rPr>
          <w:szCs w:val="24"/>
        </w:rPr>
        <w:t>.</w:t>
      </w:r>
    </w:p>
    <w:p w14:paraId="37D676F3" w14:textId="77777777" w:rsidR="00352291" w:rsidRDefault="00352291" w:rsidP="00352291">
      <w:pPr>
        <w:rPr>
          <w:szCs w:val="24"/>
        </w:rPr>
      </w:pPr>
      <w:r>
        <w:rPr>
          <w:szCs w:val="24"/>
        </w:rPr>
        <w:t xml:space="preserve">Table </w:t>
      </w:r>
      <w:r w:rsidR="0044591B">
        <w:rPr>
          <w:szCs w:val="24"/>
        </w:rPr>
        <w:t>II</w:t>
      </w:r>
      <w:r>
        <w:rPr>
          <w:szCs w:val="24"/>
        </w:rPr>
        <w:t xml:space="preserve"> summarizes chronic conditions associated with hepatitis E compared to hepatitis A: chronic liver disease, chronic kidney disease, neurologic disease, diabetes mellitus (univariate and adjusted for age &amp; gender and other comorbidities).</w:t>
      </w:r>
    </w:p>
    <w:p w14:paraId="399E1A79" w14:textId="77777777" w:rsidR="00352291" w:rsidRPr="00116A0A" w:rsidRDefault="00352291" w:rsidP="00352291">
      <w:pPr>
        <w:rPr>
          <w:szCs w:val="24"/>
        </w:rPr>
      </w:pPr>
      <w:r w:rsidRPr="00116A0A">
        <w:rPr>
          <w:szCs w:val="24"/>
        </w:rPr>
        <w:t xml:space="preserve">Significantly more hepatitis E patients needed additional treatment (ribavirin, 9 patients, 18.8%) than hepatitis A patients (plasma, 5 patients, 3.3%) with OR=6.8 (OR=4.9 adjusted for age &amp; gender) (Table </w:t>
      </w:r>
      <w:r w:rsidR="0044591B">
        <w:rPr>
          <w:szCs w:val="24"/>
        </w:rPr>
        <w:t>II</w:t>
      </w:r>
      <w:r w:rsidRPr="00116A0A">
        <w:rPr>
          <w:szCs w:val="24"/>
        </w:rPr>
        <w:t xml:space="preserve">). All hepatitis E patients who received ribavirin had a favorable evolution and were either discharged at home or to another department for specialized treatment of their comorbidities (Table </w:t>
      </w:r>
      <w:r w:rsidR="0044591B">
        <w:rPr>
          <w:szCs w:val="24"/>
        </w:rPr>
        <w:t>III</w:t>
      </w:r>
      <w:r w:rsidRPr="00116A0A">
        <w:rPr>
          <w:szCs w:val="24"/>
        </w:rPr>
        <w:t>). A short course of ribavirin treatment (up to 21 days), was considered for most of these patients and good results were observed (tendency towards normalization of laboratory parameters). Ribavirin treatment was stopped after 19 days in a patient due to severe thrombocytopenia. Two patients were transferred to other clinics after 10 and 21 days of ribavirin treatment, respectively and their treatment regimen was presumably continued. One severely immunosuppressed patient was recommended for 3 months (but showed good results after 12 days).</w:t>
      </w:r>
    </w:p>
    <w:p w14:paraId="016A77C4" w14:textId="77777777" w:rsidR="00352291" w:rsidRDefault="00352291" w:rsidP="00352291">
      <w:pPr>
        <w:rPr>
          <w:szCs w:val="24"/>
        </w:rPr>
      </w:pPr>
      <w:r w:rsidRPr="00116A0A">
        <w:rPr>
          <w:szCs w:val="24"/>
        </w:rPr>
        <w:t xml:space="preserve">The three deceased patients (6.25% of all hepatitis E patients and 23.1% of hepatitis E patients with preexisting liver disease) had hepatitis E infection superimposed on end-stage alcoholic liver disease and none of them received ribavirin because of severe thrombocytopenia. Two of them died because of bleeding from esophageal varices. The third patient, with chronic hepatitis B infection and </w:t>
      </w:r>
      <w:r w:rsidRPr="00116A0A">
        <w:rPr>
          <w:i/>
          <w:iCs/>
          <w:szCs w:val="24"/>
        </w:rPr>
        <w:t xml:space="preserve">Streptococcus </w:t>
      </w:r>
      <w:proofErr w:type="spellStart"/>
      <w:r w:rsidRPr="00116A0A">
        <w:rPr>
          <w:i/>
          <w:iCs/>
          <w:szCs w:val="24"/>
        </w:rPr>
        <w:t>tholarensis</w:t>
      </w:r>
      <w:proofErr w:type="spellEnd"/>
      <w:r w:rsidRPr="00116A0A">
        <w:rPr>
          <w:szCs w:val="24"/>
        </w:rPr>
        <w:t xml:space="preserve"> endocarditis died because of cerebral hemorrhage, septic cerebral embolism and multiple system organ failure (Table </w:t>
      </w:r>
      <w:r w:rsidR="0044591B">
        <w:rPr>
          <w:szCs w:val="24"/>
        </w:rPr>
        <w:t>IV</w:t>
      </w:r>
      <w:r w:rsidRPr="00116A0A">
        <w:rPr>
          <w:szCs w:val="24"/>
        </w:rPr>
        <w:t>).</w:t>
      </w:r>
    </w:p>
    <w:p w14:paraId="6C814B94" w14:textId="77777777" w:rsidR="00352291" w:rsidRDefault="00352291" w:rsidP="00352291">
      <w:pPr>
        <w:pStyle w:val="Caption"/>
        <w:rPr>
          <w:szCs w:val="24"/>
        </w:rPr>
      </w:pPr>
      <w:r>
        <w:rPr>
          <w:szCs w:val="24"/>
        </w:rPr>
        <w:t xml:space="preserve">Table </w:t>
      </w:r>
      <w:r w:rsidR="0044591B">
        <w:rPr>
          <w:szCs w:val="24"/>
        </w:rPr>
        <w:t>II</w:t>
      </w:r>
      <w:r>
        <w:rPr>
          <w:szCs w:val="24"/>
        </w:rPr>
        <w:t>. Preexisting conditions and severity factors for hepatitis E and A patients.</w:t>
      </w:r>
    </w:p>
    <w:tbl>
      <w:tblPr>
        <w:tblW w:w="9016" w:type="dxa"/>
        <w:tblLayout w:type="fixed"/>
        <w:tblLook w:val="04A0" w:firstRow="1" w:lastRow="0" w:firstColumn="1" w:lastColumn="0" w:noHBand="0" w:noVBand="1"/>
      </w:tblPr>
      <w:tblGrid>
        <w:gridCol w:w="2266"/>
        <w:gridCol w:w="849"/>
        <w:gridCol w:w="849"/>
        <w:gridCol w:w="1702"/>
        <w:gridCol w:w="1417"/>
        <w:gridCol w:w="1933"/>
      </w:tblGrid>
      <w:tr w:rsidR="00352291" w14:paraId="5C8A43AD"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373D6182" w14:textId="77777777" w:rsidR="00352291" w:rsidRPr="00352291" w:rsidRDefault="00352291" w:rsidP="00352291">
            <w:pPr>
              <w:jc w:val="left"/>
              <w:rPr>
                <w:b/>
                <w:bCs/>
                <w:szCs w:val="22"/>
              </w:rPr>
            </w:pPr>
            <w:r w:rsidRPr="00352291">
              <w:rPr>
                <w:b/>
                <w:bCs/>
                <w:sz w:val="22"/>
                <w:szCs w:val="22"/>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48D27717" w14:textId="77777777" w:rsidR="00352291" w:rsidRPr="00352291" w:rsidRDefault="00352291" w:rsidP="00352291">
            <w:pPr>
              <w:jc w:val="left"/>
              <w:rPr>
                <w:b/>
                <w:bCs/>
                <w:szCs w:val="22"/>
              </w:rPr>
            </w:pPr>
            <w:r w:rsidRPr="00352291">
              <w:rPr>
                <w:b/>
                <w:bCs/>
                <w:sz w:val="22"/>
                <w:szCs w:val="22"/>
              </w:rPr>
              <w:t>E</w:t>
            </w:r>
          </w:p>
          <w:p w14:paraId="4D2F9668" w14:textId="77777777" w:rsidR="00352291" w:rsidRPr="00352291" w:rsidRDefault="00352291" w:rsidP="00352291">
            <w:pPr>
              <w:jc w:val="left"/>
              <w:rPr>
                <w:b/>
                <w:bCs/>
                <w:szCs w:val="22"/>
              </w:rPr>
            </w:pPr>
            <w:r w:rsidRPr="00352291">
              <w:rPr>
                <w:b/>
                <w:bCs/>
                <w:sz w:val="22"/>
                <w:szCs w:val="22"/>
              </w:rPr>
              <w:t>n (%)</w:t>
            </w:r>
          </w:p>
        </w:tc>
        <w:tc>
          <w:tcPr>
            <w:tcW w:w="849" w:type="dxa"/>
            <w:tcBorders>
              <w:top w:val="single" w:sz="4" w:space="0" w:color="auto"/>
              <w:left w:val="single" w:sz="4" w:space="0" w:color="auto"/>
              <w:bottom w:val="single" w:sz="4" w:space="0" w:color="auto"/>
              <w:right w:val="single" w:sz="4" w:space="0" w:color="auto"/>
            </w:tcBorders>
            <w:noWrap/>
          </w:tcPr>
          <w:p w14:paraId="35A9E095" w14:textId="77777777" w:rsidR="00352291" w:rsidRPr="00352291" w:rsidRDefault="00352291" w:rsidP="00352291">
            <w:pPr>
              <w:jc w:val="left"/>
              <w:rPr>
                <w:b/>
                <w:bCs/>
                <w:szCs w:val="22"/>
              </w:rPr>
            </w:pPr>
            <w:r w:rsidRPr="00352291">
              <w:rPr>
                <w:b/>
                <w:bCs/>
                <w:sz w:val="22"/>
                <w:szCs w:val="22"/>
              </w:rPr>
              <w:t>A</w:t>
            </w:r>
          </w:p>
          <w:p w14:paraId="511994EF" w14:textId="77777777" w:rsidR="00352291" w:rsidRPr="00352291" w:rsidRDefault="00352291" w:rsidP="00352291">
            <w:pPr>
              <w:jc w:val="left"/>
              <w:rPr>
                <w:b/>
                <w:bCs/>
                <w:szCs w:val="22"/>
              </w:rPr>
            </w:pPr>
            <w:r w:rsidRPr="00352291">
              <w:rPr>
                <w:b/>
                <w:bCs/>
                <w:sz w:val="22"/>
                <w:szCs w:val="22"/>
              </w:rPr>
              <w:t>n (%)</w:t>
            </w:r>
          </w:p>
        </w:tc>
        <w:tc>
          <w:tcPr>
            <w:tcW w:w="1702" w:type="dxa"/>
            <w:tcBorders>
              <w:top w:val="single" w:sz="4" w:space="0" w:color="auto"/>
              <w:left w:val="single" w:sz="4" w:space="0" w:color="auto"/>
              <w:bottom w:val="single" w:sz="4" w:space="0" w:color="auto"/>
              <w:right w:val="single" w:sz="4" w:space="0" w:color="auto"/>
            </w:tcBorders>
            <w:noWrap/>
          </w:tcPr>
          <w:p w14:paraId="5D7388BD" w14:textId="77777777" w:rsidR="00352291" w:rsidRPr="00352291" w:rsidRDefault="00352291" w:rsidP="00352291">
            <w:pPr>
              <w:jc w:val="left"/>
              <w:rPr>
                <w:b/>
                <w:bCs/>
                <w:szCs w:val="22"/>
              </w:rPr>
            </w:pPr>
            <w:r w:rsidRPr="00352291">
              <w:rPr>
                <w:b/>
                <w:bCs/>
                <w:sz w:val="22"/>
                <w:szCs w:val="22"/>
              </w:rPr>
              <w:t>OR (univariate)</w:t>
            </w:r>
          </w:p>
          <w:p w14:paraId="3451946D" w14:textId="77777777" w:rsidR="00352291" w:rsidRPr="00352291" w:rsidRDefault="00352291" w:rsidP="00352291">
            <w:pPr>
              <w:jc w:val="left"/>
              <w:rPr>
                <w:b/>
                <w:bCs/>
                <w:szCs w:val="22"/>
              </w:rPr>
            </w:pPr>
            <w:r w:rsidRPr="00352291">
              <w:rPr>
                <w:b/>
                <w:bCs/>
                <w:sz w:val="22"/>
                <w:szCs w:val="22"/>
              </w:rPr>
              <w:t>p, [95% CI]</w:t>
            </w:r>
          </w:p>
        </w:tc>
        <w:tc>
          <w:tcPr>
            <w:tcW w:w="1417" w:type="dxa"/>
            <w:tcBorders>
              <w:top w:val="single" w:sz="4" w:space="0" w:color="auto"/>
              <w:left w:val="single" w:sz="4" w:space="0" w:color="auto"/>
              <w:bottom w:val="single" w:sz="4" w:space="0" w:color="auto"/>
              <w:right w:val="single" w:sz="4" w:space="0" w:color="auto"/>
            </w:tcBorders>
            <w:noWrap/>
          </w:tcPr>
          <w:p w14:paraId="38B7E44D" w14:textId="77777777" w:rsidR="00352291" w:rsidRPr="00352291" w:rsidRDefault="00352291" w:rsidP="00352291">
            <w:pPr>
              <w:jc w:val="left"/>
              <w:rPr>
                <w:b/>
                <w:bCs/>
                <w:szCs w:val="22"/>
                <w:vertAlign w:val="superscript"/>
              </w:rPr>
            </w:pPr>
            <w:r w:rsidRPr="00352291">
              <w:rPr>
                <w:b/>
                <w:bCs/>
                <w:sz w:val="22"/>
                <w:szCs w:val="22"/>
              </w:rPr>
              <w:t>Adjusted OR (univariate)</w:t>
            </w:r>
            <w:r w:rsidRPr="00352291">
              <w:rPr>
                <w:b/>
                <w:bCs/>
                <w:sz w:val="22"/>
                <w:szCs w:val="22"/>
                <w:vertAlign w:val="superscript"/>
              </w:rPr>
              <w:t>1</w:t>
            </w:r>
          </w:p>
          <w:p w14:paraId="01BE3B7D" w14:textId="77777777" w:rsidR="00352291" w:rsidRPr="00352291" w:rsidRDefault="00352291" w:rsidP="00352291">
            <w:pPr>
              <w:jc w:val="left"/>
              <w:rPr>
                <w:b/>
                <w:bCs/>
                <w:szCs w:val="22"/>
              </w:rPr>
            </w:pPr>
            <w:r w:rsidRPr="00352291">
              <w:rPr>
                <w:b/>
                <w:bCs/>
                <w:sz w:val="22"/>
                <w:szCs w:val="22"/>
              </w:rPr>
              <w:t>p, [95% CI]</w:t>
            </w:r>
          </w:p>
        </w:tc>
        <w:tc>
          <w:tcPr>
            <w:tcW w:w="1933" w:type="dxa"/>
            <w:tcBorders>
              <w:top w:val="single" w:sz="4" w:space="0" w:color="auto"/>
              <w:left w:val="single" w:sz="4" w:space="0" w:color="auto"/>
              <w:bottom w:val="single" w:sz="4" w:space="0" w:color="auto"/>
              <w:right w:val="single" w:sz="4" w:space="0" w:color="auto"/>
            </w:tcBorders>
            <w:noWrap/>
          </w:tcPr>
          <w:p w14:paraId="79FCD1E5" w14:textId="77777777" w:rsidR="00352291" w:rsidRPr="00352291" w:rsidRDefault="00352291" w:rsidP="00352291">
            <w:pPr>
              <w:jc w:val="left"/>
              <w:rPr>
                <w:b/>
                <w:bCs/>
                <w:szCs w:val="22"/>
                <w:vertAlign w:val="superscript"/>
              </w:rPr>
            </w:pPr>
            <w:r w:rsidRPr="00352291">
              <w:rPr>
                <w:b/>
                <w:bCs/>
                <w:sz w:val="22"/>
                <w:szCs w:val="22"/>
              </w:rPr>
              <w:t>OR (multivariate)</w:t>
            </w:r>
            <w:r w:rsidRPr="00352291">
              <w:rPr>
                <w:b/>
                <w:bCs/>
                <w:sz w:val="22"/>
                <w:szCs w:val="22"/>
                <w:vertAlign w:val="superscript"/>
              </w:rPr>
              <w:t>2</w:t>
            </w:r>
          </w:p>
          <w:p w14:paraId="730D33D4" w14:textId="77777777" w:rsidR="00352291" w:rsidRPr="00352291" w:rsidRDefault="00352291" w:rsidP="00352291">
            <w:pPr>
              <w:jc w:val="left"/>
              <w:rPr>
                <w:b/>
                <w:bCs/>
                <w:szCs w:val="22"/>
              </w:rPr>
            </w:pPr>
            <w:r w:rsidRPr="00352291">
              <w:rPr>
                <w:b/>
                <w:bCs/>
                <w:sz w:val="22"/>
                <w:szCs w:val="22"/>
              </w:rPr>
              <w:t>p, [95% CI]</w:t>
            </w:r>
          </w:p>
        </w:tc>
      </w:tr>
      <w:tr w:rsidR="00352291" w14:paraId="38EDEAE9"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3F5320D6" w14:textId="77777777" w:rsidR="00352291" w:rsidRPr="00352291" w:rsidRDefault="00352291" w:rsidP="00352291">
            <w:pPr>
              <w:jc w:val="left"/>
              <w:rPr>
                <w:szCs w:val="22"/>
              </w:rPr>
            </w:pPr>
            <w:r w:rsidRPr="00352291">
              <w:rPr>
                <w:sz w:val="22"/>
                <w:szCs w:val="22"/>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731F752D" w14:textId="77777777" w:rsidR="00352291" w:rsidRPr="00352291" w:rsidRDefault="00352291" w:rsidP="00352291">
            <w:pPr>
              <w:jc w:val="left"/>
              <w:rPr>
                <w:szCs w:val="22"/>
              </w:rPr>
            </w:pPr>
            <w:r w:rsidRPr="00352291">
              <w:rPr>
                <w:sz w:val="22"/>
                <w:szCs w:val="22"/>
              </w:rPr>
              <w:t>13</w:t>
            </w:r>
          </w:p>
          <w:p w14:paraId="18DF2B79" w14:textId="77777777" w:rsidR="00352291" w:rsidRPr="00352291" w:rsidRDefault="00352291" w:rsidP="00352291">
            <w:pPr>
              <w:jc w:val="left"/>
              <w:rPr>
                <w:szCs w:val="22"/>
              </w:rPr>
            </w:pPr>
            <w:r w:rsidRPr="00352291">
              <w:rPr>
                <w:sz w:val="22"/>
                <w:szCs w:val="22"/>
              </w:rPr>
              <w:t>(27.1)</w:t>
            </w:r>
          </w:p>
        </w:tc>
        <w:tc>
          <w:tcPr>
            <w:tcW w:w="849" w:type="dxa"/>
            <w:tcBorders>
              <w:top w:val="single" w:sz="4" w:space="0" w:color="auto"/>
              <w:left w:val="single" w:sz="4" w:space="0" w:color="auto"/>
              <w:bottom w:val="single" w:sz="4" w:space="0" w:color="auto"/>
              <w:right w:val="single" w:sz="4" w:space="0" w:color="auto"/>
            </w:tcBorders>
            <w:noWrap/>
          </w:tcPr>
          <w:p w14:paraId="449378A1" w14:textId="77777777" w:rsidR="00352291" w:rsidRPr="00352291" w:rsidRDefault="00352291" w:rsidP="00352291">
            <w:pPr>
              <w:jc w:val="left"/>
              <w:rPr>
                <w:szCs w:val="22"/>
              </w:rPr>
            </w:pPr>
            <w:r w:rsidRPr="00352291">
              <w:rPr>
                <w:sz w:val="22"/>
                <w:szCs w:val="22"/>
              </w:rPr>
              <w:t>6</w:t>
            </w:r>
          </w:p>
          <w:p w14:paraId="688790C0" w14:textId="77777777" w:rsidR="00352291" w:rsidRPr="00352291" w:rsidRDefault="00352291" w:rsidP="00352291">
            <w:pPr>
              <w:jc w:val="left"/>
              <w:rPr>
                <w:szCs w:val="22"/>
              </w:rPr>
            </w:pPr>
            <w:r w:rsidRPr="00352291">
              <w:rPr>
                <w:sz w:val="22"/>
                <w:szCs w:val="22"/>
              </w:rPr>
              <w:t>(3.9)</w:t>
            </w:r>
          </w:p>
        </w:tc>
        <w:tc>
          <w:tcPr>
            <w:tcW w:w="1702" w:type="dxa"/>
            <w:tcBorders>
              <w:top w:val="single" w:sz="4" w:space="0" w:color="auto"/>
              <w:left w:val="single" w:sz="4" w:space="0" w:color="auto"/>
              <w:bottom w:val="single" w:sz="4" w:space="0" w:color="auto"/>
              <w:right w:val="single" w:sz="4" w:space="0" w:color="auto"/>
            </w:tcBorders>
            <w:noWrap/>
          </w:tcPr>
          <w:p w14:paraId="33C914E8" w14:textId="77777777" w:rsidR="00352291" w:rsidRPr="00352291" w:rsidRDefault="00352291" w:rsidP="00352291">
            <w:pPr>
              <w:jc w:val="left"/>
              <w:rPr>
                <w:szCs w:val="22"/>
              </w:rPr>
            </w:pPr>
            <w:r w:rsidRPr="00352291">
              <w:rPr>
                <w:sz w:val="22"/>
                <w:szCs w:val="22"/>
              </w:rPr>
              <w:t>9.04], p&lt;.001</w:t>
            </w:r>
          </w:p>
          <w:p w14:paraId="4433C520" w14:textId="77777777" w:rsidR="00352291" w:rsidRPr="00352291" w:rsidRDefault="00352291" w:rsidP="00352291">
            <w:pPr>
              <w:jc w:val="left"/>
              <w:rPr>
                <w:szCs w:val="22"/>
              </w:rPr>
            </w:pPr>
            <w:r w:rsidRPr="00352291">
              <w:rPr>
                <w:sz w:val="22"/>
                <w:szCs w:val="22"/>
              </w:rPr>
              <w:t>[3.21, 25.45</w:t>
            </w:r>
          </w:p>
        </w:tc>
        <w:tc>
          <w:tcPr>
            <w:tcW w:w="1417" w:type="dxa"/>
            <w:tcBorders>
              <w:top w:val="single" w:sz="4" w:space="0" w:color="auto"/>
              <w:left w:val="single" w:sz="4" w:space="0" w:color="auto"/>
              <w:bottom w:val="single" w:sz="4" w:space="0" w:color="auto"/>
              <w:right w:val="single" w:sz="4" w:space="0" w:color="auto"/>
            </w:tcBorders>
            <w:noWrap/>
          </w:tcPr>
          <w:p w14:paraId="111E22FC" w14:textId="77777777" w:rsidR="00352291" w:rsidRPr="00352291" w:rsidRDefault="00352291" w:rsidP="00352291">
            <w:pPr>
              <w:jc w:val="left"/>
              <w:rPr>
                <w:szCs w:val="22"/>
              </w:rPr>
            </w:pPr>
            <w:r w:rsidRPr="00352291">
              <w:rPr>
                <w:sz w:val="22"/>
                <w:szCs w:val="22"/>
              </w:rPr>
              <w:t>7.19, p&lt;.001</w:t>
            </w:r>
          </w:p>
          <w:p w14:paraId="4C30E687" w14:textId="77777777" w:rsidR="00352291" w:rsidRPr="00352291" w:rsidRDefault="00352291" w:rsidP="00352291">
            <w:pPr>
              <w:jc w:val="left"/>
              <w:rPr>
                <w:szCs w:val="22"/>
              </w:rPr>
            </w:pPr>
            <w:r w:rsidRPr="00352291">
              <w:rPr>
                <w:sz w:val="22"/>
                <w:szCs w:val="22"/>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0B089FBD" w14:textId="77777777" w:rsidR="00352291" w:rsidRPr="00352291" w:rsidRDefault="00352291" w:rsidP="00352291">
            <w:pPr>
              <w:jc w:val="left"/>
              <w:rPr>
                <w:szCs w:val="22"/>
              </w:rPr>
            </w:pPr>
            <w:r w:rsidRPr="00352291">
              <w:rPr>
                <w:sz w:val="22"/>
                <w:szCs w:val="22"/>
              </w:rPr>
              <w:t>6.21, p=.002</w:t>
            </w:r>
          </w:p>
          <w:p w14:paraId="64E4CF34" w14:textId="77777777" w:rsidR="00352291" w:rsidRPr="00352291" w:rsidRDefault="00352291" w:rsidP="00352291">
            <w:pPr>
              <w:jc w:val="left"/>
              <w:rPr>
                <w:szCs w:val="22"/>
              </w:rPr>
            </w:pPr>
            <w:r w:rsidRPr="00352291">
              <w:rPr>
                <w:sz w:val="22"/>
                <w:szCs w:val="22"/>
              </w:rPr>
              <w:t>[2.0, 20.5]</w:t>
            </w:r>
          </w:p>
        </w:tc>
      </w:tr>
      <w:tr w:rsidR="00352291" w14:paraId="7CDBF304"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1A59D180" w14:textId="77777777" w:rsidR="00352291" w:rsidRPr="00352291" w:rsidRDefault="00352291" w:rsidP="00352291">
            <w:pPr>
              <w:jc w:val="right"/>
              <w:rPr>
                <w:i/>
                <w:iCs/>
                <w:szCs w:val="22"/>
              </w:rPr>
            </w:pPr>
            <w:r w:rsidRPr="00352291">
              <w:rPr>
                <w:i/>
                <w:iCs/>
                <w:sz w:val="22"/>
                <w:szCs w:val="22"/>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02C6E1B6" w14:textId="77777777" w:rsidR="00352291" w:rsidRPr="00352291" w:rsidRDefault="00352291" w:rsidP="00352291">
            <w:pPr>
              <w:jc w:val="left"/>
              <w:rPr>
                <w:i/>
                <w:iCs/>
                <w:szCs w:val="22"/>
              </w:rPr>
            </w:pPr>
            <w:r w:rsidRPr="00352291">
              <w:rPr>
                <w:i/>
                <w:iCs/>
                <w:sz w:val="22"/>
                <w:szCs w:val="22"/>
              </w:rPr>
              <w:t>6</w:t>
            </w:r>
          </w:p>
          <w:p w14:paraId="22CDBE2A" w14:textId="77777777" w:rsidR="00352291" w:rsidRPr="00352291" w:rsidRDefault="00352291" w:rsidP="00352291">
            <w:pPr>
              <w:jc w:val="left"/>
              <w:rPr>
                <w:i/>
                <w:iCs/>
                <w:szCs w:val="22"/>
              </w:rPr>
            </w:pPr>
            <w:r w:rsidRPr="00352291">
              <w:rPr>
                <w:i/>
                <w:iCs/>
                <w:sz w:val="22"/>
                <w:szCs w:val="22"/>
              </w:rPr>
              <w:t>(12.5)</w:t>
            </w:r>
          </w:p>
        </w:tc>
        <w:tc>
          <w:tcPr>
            <w:tcW w:w="849" w:type="dxa"/>
            <w:tcBorders>
              <w:top w:val="single" w:sz="4" w:space="0" w:color="auto"/>
              <w:left w:val="single" w:sz="4" w:space="0" w:color="auto"/>
              <w:bottom w:val="single" w:sz="4" w:space="0" w:color="auto"/>
              <w:right w:val="single" w:sz="4" w:space="0" w:color="auto"/>
            </w:tcBorders>
            <w:noWrap/>
          </w:tcPr>
          <w:p w14:paraId="4A0509D5" w14:textId="77777777" w:rsidR="00352291" w:rsidRPr="00352291" w:rsidRDefault="00352291" w:rsidP="00352291">
            <w:pPr>
              <w:jc w:val="left"/>
              <w:rPr>
                <w:i/>
                <w:iCs/>
                <w:szCs w:val="22"/>
              </w:rPr>
            </w:pPr>
            <w:r w:rsidRPr="00352291">
              <w:rPr>
                <w:i/>
                <w:iCs/>
                <w:sz w:val="22"/>
                <w:szCs w:val="22"/>
              </w:rPr>
              <w:t>1</w:t>
            </w:r>
          </w:p>
          <w:p w14:paraId="3E57002E" w14:textId="77777777" w:rsidR="00352291" w:rsidRPr="00352291" w:rsidRDefault="00352291" w:rsidP="00352291">
            <w:pPr>
              <w:jc w:val="left"/>
              <w:rPr>
                <w:i/>
                <w:iCs/>
                <w:szCs w:val="22"/>
              </w:rPr>
            </w:pPr>
            <w:r w:rsidRPr="00352291">
              <w:rPr>
                <w:i/>
                <w:iCs/>
                <w:sz w:val="22"/>
                <w:szCs w:val="22"/>
              </w:rPr>
              <w:t>(0.7)</w:t>
            </w:r>
          </w:p>
        </w:tc>
        <w:tc>
          <w:tcPr>
            <w:tcW w:w="1702" w:type="dxa"/>
            <w:tcBorders>
              <w:top w:val="single" w:sz="4" w:space="0" w:color="auto"/>
              <w:left w:val="single" w:sz="4" w:space="0" w:color="auto"/>
              <w:bottom w:val="single" w:sz="4" w:space="0" w:color="auto"/>
              <w:right w:val="single" w:sz="4" w:space="0" w:color="auto"/>
            </w:tcBorders>
            <w:noWrap/>
          </w:tcPr>
          <w:p w14:paraId="2AAEA959" w14:textId="77777777" w:rsidR="00352291" w:rsidRPr="00352291" w:rsidRDefault="00352291" w:rsidP="00352291">
            <w:pPr>
              <w:jc w:val="left"/>
              <w:rPr>
                <w:i/>
                <w:iCs/>
                <w:szCs w:val="22"/>
              </w:rPr>
            </w:pPr>
            <w:r w:rsidRPr="00352291">
              <w:rPr>
                <w:i/>
                <w:iCs/>
                <w:sz w:val="22"/>
                <w:szCs w:val="22"/>
              </w:rPr>
              <w:t>21.57</w:t>
            </w:r>
            <w:r w:rsidRPr="00352291">
              <w:rPr>
                <w:sz w:val="22"/>
                <w:szCs w:val="22"/>
              </w:rPr>
              <w:t xml:space="preserve">, </w:t>
            </w:r>
            <w:r w:rsidRPr="00352291">
              <w:rPr>
                <w:i/>
                <w:iCs/>
                <w:sz w:val="22"/>
                <w:szCs w:val="22"/>
              </w:rPr>
              <w:t>p&lt;.001</w:t>
            </w:r>
          </w:p>
          <w:p w14:paraId="09A37D7F" w14:textId="77777777" w:rsidR="00352291" w:rsidRPr="00352291" w:rsidRDefault="00352291" w:rsidP="00352291">
            <w:pPr>
              <w:jc w:val="left"/>
              <w:rPr>
                <w:i/>
                <w:iCs/>
                <w:szCs w:val="22"/>
              </w:rPr>
            </w:pPr>
            <w:r w:rsidRPr="00352291">
              <w:rPr>
                <w:i/>
                <w:iCs/>
                <w:sz w:val="22"/>
                <w:szCs w:val="22"/>
              </w:rPr>
              <w:t>[2.53, 184.16]</w:t>
            </w:r>
          </w:p>
        </w:tc>
        <w:tc>
          <w:tcPr>
            <w:tcW w:w="1417" w:type="dxa"/>
            <w:tcBorders>
              <w:top w:val="single" w:sz="4" w:space="0" w:color="auto"/>
              <w:left w:val="single" w:sz="4" w:space="0" w:color="auto"/>
              <w:bottom w:val="single" w:sz="4" w:space="0" w:color="auto"/>
              <w:right w:val="single" w:sz="4" w:space="0" w:color="auto"/>
            </w:tcBorders>
            <w:noWrap/>
          </w:tcPr>
          <w:p w14:paraId="60123386" w14:textId="77777777" w:rsidR="00352291" w:rsidRPr="00352291" w:rsidRDefault="00352291" w:rsidP="00352291">
            <w:pPr>
              <w:jc w:val="left"/>
              <w:rPr>
                <w:i/>
                <w:iCs/>
                <w:szCs w:val="22"/>
              </w:rPr>
            </w:pPr>
            <w:r w:rsidRPr="00352291">
              <w:rPr>
                <w:i/>
                <w:iCs/>
                <w:sz w:val="22"/>
                <w:szCs w:val="22"/>
              </w:rPr>
              <w:t>12.5, p=.026</w:t>
            </w:r>
          </w:p>
          <w:p w14:paraId="354F72F9" w14:textId="77777777" w:rsidR="00352291" w:rsidRPr="00352291" w:rsidRDefault="00352291" w:rsidP="00352291">
            <w:pPr>
              <w:jc w:val="left"/>
              <w:rPr>
                <w:i/>
                <w:iCs/>
                <w:szCs w:val="22"/>
              </w:rPr>
            </w:pPr>
            <w:r w:rsidRPr="00352291">
              <w:rPr>
                <w:i/>
                <w:iCs/>
                <w:sz w:val="22"/>
                <w:szCs w:val="22"/>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43FA8563" w14:textId="77777777" w:rsidR="00352291" w:rsidRPr="00352291" w:rsidRDefault="00352291" w:rsidP="00352291">
            <w:pPr>
              <w:jc w:val="left"/>
              <w:rPr>
                <w:szCs w:val="22"/>
              </w:rPr>
            </w:pPr>
          </w:p>
        </w:tc>
      </w:tr>
      <w:tr w:rsidR="00352291" w14:paraId="3942EB97"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1D06C84E" w14:textId="77777777" w:rsidR="00352291" w:rsidRPr="00352291" w:rsidRDefault="00352291" w:rsidP="00352291">
            <w:pPr>
              <w:jc w:val="right"/>
              <w:rPr>
                <w:i/>
                <w:iCs/>
                <w:szCs w:val="22"/>
              </w:rPr>
            </w:pPr>
            <w:r w:rsidRPr="00352291">
              <w:rPr>
                <w:i/>
                <w:iCs/>
                <w:sz w:val="22"/>
                <w:szCs w:val="22"/>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283F28E3" w14:textId="77777777" w:rsidR="00352291" w:rsidRPr="00352291" w:rsidRDefault="00352291" w:rsidP="00352291">
            <w:pPr>
              <w:jc w:val="left"/>
              <w:rPr>
                <w:i/>
                <w:iCs/>
                <w:szCs w:val="22"/>
              </w:rPr>
            </w:pPr>
            <w:r w:rsidRPr="00352291">
              <w:rPr>
                <w:i/>
                <w:iCs/>
                <w:sz w:val="22"/>
                <w:szCs w:val="22"/>
              </w:rPr>
              <w:t>6</w:t>
            </w:r>
          </w:p>
          <w:p w14:paraId="1A104A0F" w14:textId="77777777" w:rsidR="00352291" w:rsidRPr="00352291" w:rsidRDefault="00352291" w:rsidP="00352291">
            <w:pPr>
              <w:jc w:val="left"/>
              <w:rPr>
                <w:i/>
                <w:iCs/>
                <w:szCs w:val="22"/>
              </w:rPr>
            </w:pPr>
            <w:r w:rsidRPr="00352291">
              <w:rPr>
                <w:i/>
                <w:iCs/>
                <w:sz w:val="22"/>
                <w:szCs w:val="22"/>
              </w:rPr>
              <w:lastRenderedPageBreak/>
              <w:t>(12.5)</w:t>
            </w:r>
          </w:p>
        </w:tc>
        <w:tc>
          <w:tcPr>
            <w:tcW w:w="849" w:type="dxa"/>
            <w:tcBorders>
              <w:top w:val="single" w:sz="4" w:space="0" w:color="auto"/>
              <w:left w:val="single" w:sz="4" w:space="0" w:color="auto"/>
              <w:bottom w:val="single" w:sz="4" w:space="0" w:color="auto"/>
              <w:right w:val="single" w:sz="4" w:space="0" w:color="auto"/>
            </w:tcBorders>
            <w:noWrap/>
          </w:tcPr>
          <w:p w14:paraId="7DF5E0C3" w14:textId="77777777" w:rsidR="00352291" w:rsidRPr="00352291" w:rsidRDefault="00352291" w:rsidP="00352291">
            <w:pPr>
              <w:jc w:val="left"/>
              <w:rPr>
                <w:i/>
                <w:iCs/>
                <w:szCs w:val="22"/>
              </w:rPr>
            </w:pPr>
            <w:r w:rsidRPr="00352291">
              <w:rPr>
                <w:i/>
                <w:iCs/>
                <w:sz w:val="22"/>
                <w:szCs w:val="22"/>
              </w:rPr>
              <w:lastRenderedPageBreak/>
              <w:t>4</w:t>
            </w:r>
          </w:p>
          <w:p w14:paraId="5CBC8556" w14:textId="77777777" w:rsidR="00352291" w:rsidRPr="00352291" w:rsidRDefault="00352291" w:rsidP="00352291">
            <w:pPr>
              <w:jc w:val="left"/>
              <w:rPr>
                <w:i/>
                <w:iCs/>
                <w:szCs w:val="22"/>
              </w:rPr>
            </w:pPr>
            <w:r w:rsidRPr="00352291">
              <w:rPr>
                <w:i/>
                <w:iCs/>
                <w:sz w:val="22"/>
                <w:szCs w:val="22"/>
              </w:rPr>
              <w:lastRenderedPageBreak/>
              <w:t>(2.6)</w:t>
            </w:r>
          </w:p>
        </w:tc>
        <w:tc>
          <w:tcPr>
            <w:tcW w:w="1702" w:type="dxa"/>
            <w:tcBorders>
              <w:top w:val="single" w:sz="4" w:space="0" w:color="auto"/>
              <w:left w:val="single" w:sz="4" w:space="0" w:color="auto"/>
              <w:bottom w:val="single" w:sz="4" w:space="0" w:color="auto"/>
              <w:right w:val="single" w:sz="4" w:space="0" w:color="auto"/>
            </w:tcBorders>
            <w:noWrap/>
          </w:tcPr>
          <w:p w14:paraId="47540EAE" w14:textId="77777777" w:rsidR="00352291" w:rsidRPr="00352291" w:rsidRDefault="00352291" w:rsidP="00352291">
            <w:pPr>
              <w:jc w:val="left"/>
              <w:rPr>
                <w:i/>
                <w:iCs/>
                <w:szCs w:val="22"/>
              </w:rPr>
            </w:pPr>
            <w:r w:rsidRPr="00352291">
              <w:rPr>
                <w:i/>
                <w:iCs/>
                <w:sz w:val="22"/>
                <w:szCs w:val="22"/>
              </w:rPr>
              <w:lastRenderedPageBreak/>
              <w:t>5.29</w:t>
            </w:r>
            <w:r w:rsidRPr="00352291">
              <w:rPr>
                <w:sz w:val="22"/>
                <w:szCs w:val="22"/>
              </w:rPr>
              <w:t xml:space="preserve">, </w:t>
            </w:r>
            <w:r w:rsidRPr="00352291">
              <w:rPr>
                <w:i/>
                <w:iCs/>
                <w:sz w:val="22"/>
                <w:szCs w:val="22"/>
              </w:rPr>
              <w:t>p=.014</w:t>
            </w:r>
          </w:p>
          <w:p w14:paraId="7EC40C43" w14:textId="77777777" w:rsidR="00352291" w:rsidRPr="00352291" w:rsidRDefault="00352291" w:rsidP="00352291">
            <w:pPr>
              <w:jc w:val="left"/>
              <w:rPr>
                <w:i/>
                <w:iCs/>
                <w:szCs w:val="22"/>
              </w:rPr>
            </w:pPr>
            <w:r w:rsidRPr="00352291">
              <w:rPr>
                <w:i/>
                <w:iCs/>
                <w:sz w:val="22"/>
                <w:szCs w:val="22"/>
              </w:rPr>
              <w:lastRenderedPageBreak/>
              <w:t>[1.43, 19.60]</w:t>
            </w:r>
          </w:p>
        </w:tc>
        <w:tc>
          <w:tcPr>
            <w:tcW w:w="1417" w:type="dxa"/>
            <w:tcBorders>
              <w:top w:val="single" w:sz="4" w:space="0" w:color="auto"/>
              <w:left w:val="single" w:sz="4" w:space="0" w:color="auto"/>
              <w:bottom w:val="single" w:sz="4" w:space="0" w:color="auto"/>
              <w:right w:val="single" w:sz="4" w:space="0" w:color="auto"/>
            </w:tcBorders>
            <w:noWrap/>
          </w:tcPr>
          <w:p w14:paraId="42176B7D" w14:textId="77777777" w:rsidR="00352291" w:rsidRPr="00352291" w:rsidRDefault="00352291" w:rsidP="00352291">
            <w:pPr>
              <w:jc w:val="left"/>
              <w:rPr>
                <w:i/>
                <w:iCs/>
                <w:szCs w:val="22"/>
              </w:rPr>
            </w:pPr>
            <w:r w:rsidRPr="00352291">
              <w:rPr>
                <w:i/>
                <w:iCs/>
                <w:sz w:val="22"/>
                <w:szCs w:val="22"/>
              </w:rPr>
              <w:lastRenderedPageBreak/>
              <w:t>6.71, p=.007</w:t>
            </w:r>
          </w:p>
          <w:p w14:paraId="17836BB6" w14:textId="77777777" w:rsidR="00352291" w:rsidRPr="00352291" w:rsidRDefault="00352291" w:rsidP="00352291">
            <w:pPr>
              <w:jc w:val="left"/>
              <w:rPr>
                <w:i/>
                <w:iCs/>
                <w:szCs w:val="22"/>
              </w:rPr>
            </w:pPr>
            <w:r w:rsidRPr="00352291">
              <w:rPr>
                <w:i/>
                <w:iCs/>
                <w:sz w:val="22"/>
                <w:szCs w:val="22"/>
              </w:rPr>
              <w:lastRenderedPageBreak/>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27C7DBAB" w14:textId="77777777" w:rsidR="00352291" w:rsidRPr="00352291" w:rsidRDefault="00352291" w:rsidP="00352291">
            <w:pPr>
              <w:jc w:val="left"/>
              <w:rPr>
                <w:szCs w:val="22"/>
              </w:rPr>
            </w:pPr>
          </w:p>
        </w:tc>
      </w:tr>
      <w:tr w:rsidR="00352291" w14:paraId="22B57780"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5754C9BC" w14:textId="77777777" w:rsidR="00352291" w:rsidRPr="00352291" w:rsidRDefault="00352291" w:rsidP="00352291">
            <w:pPr>
              <w:jc w:val="left"/>
              <w:rPr>
                <w:szCs w:val="22"/>
              </w:rPr>
            </w:pPr>
            <w:r w:rsidRPr="00352291">
              <w:rPr>
                <w:sz w:val="22"/>
                <w:szCs w:val="22"/>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6ACC0EE1" w14:textId="77777777" w:rsidR="00352291" w:rsidRPr="00352291" w:rsidRDefault="00352291" w:rsidP="00352291">
            <w:pPr>
              <w:jc w:val="left"/>
              <w:rPr>
                <w:szCs w:val="22"/>
              </w:rPr>
            </w:pPr>
            <w:r w:rsidRPr="00352291">
              <w:rPr>
                <w:sz w:val="22"/>
                <w:szCs w:val="22"/>
              </w:rPr>
              <w:t xml:space="preserve">6 </w:t>
            </w:r>
          </w:p>
          <w:p w14:paraId="3163C8EC" w14:textId="77777777" w:rsidR="00352291" w:rsidRPr="00352291" w:rsidRDefault="00352291" w:rsidP="00352291">
            <w:pPr>
              <w:jc w:val="left"/>
              <w:rPr>
                <w:szCs w:val="22"/>
              </w:rPr>
            </w:pPr>
            <w:r w:rsidRPr="00352291">
              <w:rPr>
                <w:sz w:val="22"/>
                <w:szCs w:val="22"/>
              </w:rPr>
              <w:t>(12.5)</w:t>
            </w:r>
          </w:p>
        </w:tc>
        <w:tc>
          <w:tcPr>
            <w:tcW w:w="849" w:type="dxa"/>
            <w:tcBorders>
              <w:top w:val="single" w:sz="4" w:space="0" w:color="auto"/>
              <w:left w:val="single" w:sz="4" w:space="0" w:color="auto"/>
              <w:bottom w:val="single" w:sz="4" w:space="0" w:color="auto"/>
              <w:right w:val="single" w:sz="4" w:space="0" w:color="auto"/>
            </w:tcBorders>
            <w:noWrap/>
          </w:tcPr>
          <w:p w14:paraId="5C1FD0E3" w14:textId="77777777" w:rsidR="00352291" w:rsidRPr="00352291" w:rsidRDefault="00352291" w:rsidP="00352291">
            <w:pPr>
              <w:jc w:val="left"/>
              <w:rPr>
                <w:szCs w:val="22"/>
              </w:rPr>
            </w:pPr>
            <w:r w:rsidRPr="00352291">
              <w:rPr>
                <w:sz w:val="22"/>
                <w:szCs w:val="22"/>
              </w:rPr>
              <w:t>2</w:t>
            </w:r>
          </w:p>
          <w:p w14:paraId="4B9D756C" w14:textId="77777777" w:rsidR="00352291" w:rsidRPr="00352291" w:rsidRDefault="00352291" w:rsidP="00352291">
            <w:pPr>
              <w:jc w:val="left"/>
              <w:rPr>
                <w:szCs w:val="22"/>
              </w:rPr>
            </w:pPr>
            <w:r w:rsidRPr="00352291">
              <w:rPr>
                <w:sz w:val="22"/>
                <w:szCs w:val="22"/>
              </w:rPr>
              <w:t>(1.3)</w:t>
            </w:r>
          </w:p>
        </w:tc>
        <w:tc>
          <w:tcPr>
            <w:tcW w:w="1702" w:type="dxa"/>
            <w:tcBorders>
              <w:top w:val="single" w:sz="4" w:space="0" w:color="auto"/>
              <w:left w:val="single" w:sz="4" w:space="0" w:color="auto"/>
              <w:bottom w:val="single" w:sz="4" w:space="0" w:color="auto"/>
              <w:right w:val="single" w:sz="4" w:space="0" w:color="auto"/>
            </w:tcBorders>
            <w:noWrap/>
          </w:tcPr>
          <w:p w14:paraId="72AE8BB8" w14:textId="77777777" w:rsidR="00352291" w:rsidRPr="00352291" w:rsidRDefault="00352291" w:rsidP="00352291">
            <w:pPr>
              <w:jc w:val="left"/>
              <w:rPr>
                <w:szCs w:val="22"/>
              </w:rPr>
            </w:pPr>
            <w:r w:rsidRPr="00352291">
              <w:rPr>
                <w:sz w:val="22"/>
                <w:szCs w:val="22"/>
              </w:rPr>
              <w:t>10.71, p=.003</w:t>
            </w:r>
          </w:p>
          <w:p w14:paraId="2D3309BB" w14:textId="77777777" w:rsidR="00352291" w:rsidRPr="00352291" w:rsidRDefault="00352291" w:rsidP="00352291">
            <w:pPr>
              <w:jc w:val="left"/>
              <w:rPr>
                <w:szCs w:val="22"/>
              </w:rPr>
            </w:pPr>
            <w:r w:rsidRPr="00352291">
              <w:rPr>
                <w:sz w:val="22"/>
                <w:szCs w:val="22"/>
              </w:rPr>
              <w:t>[2.09, 55.04]</w:t>
            </w:r>
          </w:p>
        </w:tc>
        <w:tc>
          <w:tcPr>
            <w:tcW w:w="1417" w:type="dxa"/>
            <w:tcBorders>
              <w:top w:val="single" w:sz="4" w:space="0" w:color="auto"/>
              <w:left w:val="single" w:sz="4" w:space="0" w:color="auto"/>
              <w:bottom w:val="single" w:sz="4" w:space="0" w:color="auto"/>
              <w:right w:val="single" w:sz="4" w:space="0" w:color="auto"/>
            </w:tcBorders>
            <w:noWrap/>
          </w:tcPr>
          <w:p w14:paraId="1A091664" w14:textId="77777777" w:rsidR="00352291" w:rsidRPr="00352291" w:rsidRDefault="00352291" w:rsidP="00352291">
            <w:pPr>
              <w:jc w:val="left"/>
              <w:rPr>
                <w:szCs w:val="22"/>
              </w:rPr>
            </w:pPr>
            <w:r w:rsidRPr="00352291">
              <w:rPr>
                <w:sz w:val="22"/>
                <w:szCs w:val="22"/>
              </w:rPr>
              <w:t>9.52, p=.011</w:t>
            </w:r>
          </w:p>
          <w:p w14:paraId="69ACAA6E" w14:textId="77777777" w:rsidR="00352291" w:rsidRPr="00352291" w:rsidRDefault="00352291" w:rsidP="00352291">
            <w:pPr>
              <w:jc w:val="left"/>
              <w:rPr>
                <w:szCs w:val="22"/>
              </w:rPr>
            </w:pPr>
            <w:r w:rsidRPr="00352291">
              <w:rPr>
                <w:sz w:val="22"/>
                <w:szCs w:val="22"/>
              </w:rPr>
              <w:t>[1.89, 71.43]</w:t>
            </w:r>
          </w:p>
        </w:tc>
        <w:tc>
          <w:tcPr>
            <w:tcW w:w="1933" w:type="dxa"/>
            <w:tcBorders>
              <w:top w:val="single" w:sz="4" w:space="0" w:color="auto"/>
              <w:left w:val="single" w:sz="4" w:space="0" w:color="auto"/>
              <w:bottom w:val="single" w:sz="4" w:space="0" w:color="auto"/>
              <w:right w:val="single" w:sz="4" w:space="0" w:color="auto"/>
            </w:tcBorders>
            <w:noWrap/>
          </w:tcPr>
          <w:p w14:paraId="20132F54" w14:textId="77777777" w:rsidR="00352291" w:rsidRPr="00352291" w:rsidRDefault="00352291" w:rsidP="00352291">
            <w:pPr>
              <w:jc w:val="left"/>
              <w:rPr>
                <w:szCs w:val="22"/>
              </w:rPr>
            </w:pPr>
            <w:r w:rsidRPr="00352291">
              <w:rPr>
                <w:sz w:val="22"/>
                <w:szCs w:val="22"/>
              </w:rPr>
              <w:t>4.76, p=.098</w:t>
            </w:r>
          </w:p>
          <w:p w14:paraId="1B0B7C8A" w14:textId="77777777" w:rsidR="00352291" w:rsidRPr="00352291" w:rsidRDefault="00352291" w:rsidP="00352291">
            <w:pPr>
              <w:jc w:val="left"/>
              <w:rPr>
                <w:szCs w:val="22"/>
              </w:rPr>
            </w:pPr>
            <w:r w:rsidRPr="00352291">
              <w:rPr>
                <w:sz w:val="22"/>
                <w:szCs w:val="22"/>
              </w:rPr>
              <w:t>[0.8, 38.3]</w:t>
            </w:r>
          </w:p>
        </w:tc>
      </w:tr>
      <w:tr w:rsidR="00352291" w14:paraId="250320D1"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26B63A46" w14:textId="77777777" w:rsidR="00352291" w:rsidRPr="00352291" w:rsidRDefault="00352291" w:rsidP="00352291">
            <w:pPr>
              <w:jc w:val="left"/>
              <w:rPr>
                <w:szCs w:val="22"/>
              </w:rPr>
            </w:pPr>
            <w:r w:rsidRPr="00352291">
              <w:rPr>
                <w:sz w:val="22"/>
                <w:szCs w:val="22"/>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37E661ED" w14:textId="77777777" w:rsidR="00352291" w:rsidRPr="00352291" w:rsidRDefault="00352291" w:rsidP="00352291">
            <w:pPr>
              <w:jc w:val="left"/>
              <w:rPr>
                <w:szCs w:val="22"/>
              </w:rPr>
            </w:pPr>
            <w:r w:rsidRPr="00352291">
              <w:rPr>
                <w:sz w:val="22"/>
                <w:szCs w:val="22"/>
              </w:rPr>
              <w:t>5</w:t>
            </w:r>
          </w:p>
          <w:p w14:paraId="1C479A6A" w14:textId="77777777" w:rsidR="00352291" w:rsidRPr="00352291" w:rsidRDefault="00352291" w:rsidP="00352291">
            <w:pPr>
              <w:jc w:val="left"/>
              <w:rPr>
                <w:szCs w:val="22"/>
              </w:rPr>
            </w:pPr>
            <w:r w:rsidRPr="00352291">
              <w:rPr>
                <w:sz w:val="22"/>
                <w:szCs w:val="22"/>
              </w:rPr>
              <w:t>(10.4)</w:t>
            </w:r>
          </w:p>
        </w:tc>
        <w:tc>
          <w:tcPr>
            <w:tcW w:w="849" w:type="dxa"/>
            <w:tcBorders>
              <w:top w:val="single" w:sz="4" w:space="0" w:color="auto"/>
              <w:left w:val="single" w:sz="4" w:space="0" w:color="auto"/>
              <w:bottom w:val="single" w:sz="4" w:space="0" w:color="auto"/>
              <w:right w:val="single" w:sz="4" w:space="0" w:color="auto"/>
            </w:tcBorders>
            <w:noWrap/>
          </w:tcPr>
          <w:p w14:paraId="01FB9BC5" w14:textId="77777777" w:rsidR="00352291" w:rsidRPr="00352291" w:rsidRDefault="00352291" w:rsidP="00352291">
            <w:pPr>
              <w:jc w:val="left"/>
              <w:rPr>
                <w:szCs w:val="22"/>
              </w:rPr>
            </w:pPr>
            <w:r w:rsidRPr="00352291">
              <w:rPr>
                <w:sz w:val="22"/>
                <w:szCs w:val="22"/>
              </w:rPr>
              <w:t>2</w:t>
            </w:r>
          </w:p>
          <w:p w14:paraId="2C937E14" w14:textId="77777777" w:rsidR="00352291" w:rsidRPr="00352291" w:rsidRDefault="00352291" w:rsidP="00352291">
            <w:pPr>
              <w:jc w:val="left"/>
              <w:rPr>
                <w:szCs w:val="22"/>
              </w:rPr>
            </w:pPr>
            <w:r w:rsidRPr="00352291">
              <w:rPr>
                <w:sz w:val="22"/>
                <w:szCs w:val="22"/>
              </w:rPr>
              <w:t>(1.3)</w:t>
            </w:r>
          </w:p>
        </w:tc>
        <w:tc>
          <w:tcPr>
            <w:tcW w:w="1702" w:type="dxa"/>
            <w:tcBorders>
              <w:top w:val="single" w:sz="4" w:space="0" w:color="auto"/>
              <w:left w:val="single" w:sz="4" w:space="0" w:color="auto"/>
              <w:bottom w:val="single" w:sz="4" w:space="0" w:color="auto"/>
              <w:right w:val="single" w:sz="4" w:space="0" w:color="auto"/>
            </w:tcBorders>
            <w:noWrap/>
          </w:tcPr>
          <w:p w14:paraId="315890DF" w14:textId="77777777" w:rsidR="00352291" w:rsidRPr="00352291" w:rsidRDefault="00352291" w:rsidP="00352291">
            <w:pPr>
              <w:jc w:val="left"/>
              <w:rPr>
                <w:szCs w:val="22"/>
              </w:rPr>
            </w:pPr>
            <w:r w:rsidRPr="00352291">
              <w:rPr>
                <w:sz w:val="22"/>
                <w:szCs w:val="22"/>
              </w:rPr>
              <w:t>8.72, p=.009</w:t>
            </w:r>
          </w:p>
          <w:p w14:paraId="2DBA900F" w14:textId="77777777" w:rsidR="00352291" w:rsidRPr="00352291" w:rsidRDefault="00352291" w:rsidP="00352291">
            <w:pPr>
              <w:jc w:val="left"/>
              <w:rPr>
                <w:szCs w:val="22"/>
              </w:rPr>
            </w:pPr>
            <w:r w:rsidRPr="00352291">
              <w:rPr>
                <w:sz w:val="22"/>
                <w:szCs w:val="22"/>
              </w:rPr>
              <w:t>[1.63, 46.54]</w:t>
            </w:r>
          </w:p>
        </w:tc>
        <w:tc>
          <w:tcPr>
            <w:tcW w:w="1417" w:type="dxa"/>
            <w:tcBorders>
              <w:top w:val="single" w:sz="4" w:space="0" w:color="auto"/>
              <w:left w:val="single" w:sz="4" w:space="0" w:color="auto"/>
              <w:bottom w:val="single" w:sz="4" w:space="0" w:color="auto"/>
              <w:right w:val="single" w:sz="4" w:space="0" w:color="auto"/>
            </w:tcBorders>
            <w:noWrap/>
          </w:tcPr>
          <w:p w14:paraId="69354924" w14:textId="77777777" w:rsidR="00352291" w:rsidRPr="00352291" w:rsidRDefault="00352291" w:rsidP="00352291">
            <w:pPr>
              <w:jc w:val="left"/>
              <w:rPr>
                <w:szCs w:val="22"/>
              </w:rPr>
            </w:pPr>
            <w:r w:rsidRPr="00352291">
              <w:rPr>
                <w:sz w:val="22"/>
                <w:szCs w:val="22"/>
              </w:rPr>
              <w:t>5.18, p=.065</w:t>
            </w:r>
          </w:p>
          <w:p w14:paraId="3C43E509" w14:textId="77777777" w:rsidR="00352291" w:rsidRPr="00352291" w:rsidRDefault="00352291" w:rsidP="00352291">
            <w:pPr>
              <w:jc w:val="left"/>
              <w:rPr>
                <w:szCs w:val="22"/>
              </w:rPr>
            </w:pPr>
            <w:r w:rsidRPr="00352291">
              <w:rPr>
                <w:sz w:val="22"/>
                <w:szCs w:val="22"/>
              </w:rPr>
              <w:t>[0.99, 38.46]</w:t>
            </w:r>
          </w:p>
        </w:tc>
        <w:tc>
          <w:tcPr>
            <w:tcW w:w="1933" w:type="dxa"/>
            <w:tcBorders>
              <w:top w:val="single" w:sz="4" w:space="0" w:color="auto"/>
              <w:left w:val="single" w:sz="4" w:space="0" w:color="auto"/>
              <w:bottom w:val="single" w:sz="4" w:space="0" w:color="auto"/>
              <w:right w:val="single" w:sz="4" w:space="0" w:color="auto"/>
            </w:tcBorders>
            <w:noWrap/>
          </w:tcPr>
          <w:p w14:paraId="13B666E2" w14:textId="77777777" w:rsidR="00352291" w:rsidRPr="00352291" w:rsidRDefault="00352291" w:rsidP="00352291">
            <w:pPr>
              <w:jc w:val="left"/>
              <w:rPr>
                <w:szCs w:val="22"/>
              </w:rPr>
            </w:pPr>
            <w:r w:rsidRPr="00352291">
              <w:rPr>
                <w:sz w:val="22"/>
                <w:szCs w:val="22"/>
              </w:rPr>
              <w:t>6.175, p=.056</w:t>
            </w:r>
          </w:p>
          <w:p w14:paraId="5795B30F" w14:textId="77777777" w:rsidR="00352291" w:rsidRPr="00352291" w:rsidRDefault="00352291" w:rsidP="00352291">
            <w:pPr>
              <w:jc w:val="left"/>
              <w:rPr>
                <w:szCs w:val="22"/>
              </w:rPr>
            </w:pPr>
            <w:r w:rsidRPr="00352291">
              <w:rPr>
                <w:sz w:val="22"/>
                <w:szCs w:val="22"/>
              </w:rPr>
              <w:t>[0.99, 50.0]</w:t>
            </w:r>
          </w:p>
        </w:tc>
      </w:tr>
      <w:tr w:rsidR="00352291" w14:paraId="35BECF20"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040EA7A7" w14:textId="77777777" w:rsidR="00352291" w:rsidRPr="00352291" w:rsidRDefault="00352291" w:rsidP="00352291">
            <w:pPr>
              <w:jc w:val="left"/>
              <w:rPr>
                <w:szCs w:val="22"/>
              </w:rPr>
            </w:pPr>
            <w:r w:rsidRPr="00352291">
              <w:rPr>
                <w:sz w:val="22"/>
                <w:szCs w:val="22"/>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41426E36" w14:textId="77777777" w:rsidR="00352291" w:rsidRPr="00352291" w:rsidRDefault="00352291" w:rsidP="00352291">
            <w:pPr>
              <w:jc w:val="left"/>
              <w:rPr>
                <w:szCs w:val="22"/>
              </w:rPr>
            </w:pPr>
            <w:r w:rsidRPr="00352291">
              <w:rPr>
                <w:sz w:val="22"/>
                <w:szCs w:val="22"/>
              </w:rPr>
              <w:t>10</w:t>
            </w:r>
          </w:p>
          <w:p w14:paraId="2C8ADE77" w14:textId="77777777" w:rsidR="00352291" w:rsidRPr="00352291" w:rsidRDefault="00352291" w:rsidP="00352291">
            <w:pPr>
              <w:jc w:val="left"/>
              <w:rPr>
                <w:szCs w:val="22"/>
              </w:rPr>
            </w:pPr>
            <w:r w:rsidRPr="00352291">
              <w:rPr>
                <w:sz w:val="22"/>
                <w:szCs w:val="22"/>
              </w:rPr>
              <w:t>(20.8)</w:t>
            </w:r>
          </w:p>
        </w:tc>
        <w:tc>
          <w:tcPr>
            <w:tcW w:w="849" w:type="dxa"/>
            <w:tcBorders>
              <w:top w:val="single" w:sz="4" w:space="0" w:color="auto"/>
              <w:left w:val="single" w:sz="4" w:space="0" w:color="auto"/>
              <w:bottom w:val="single" w:sz="4" w:space="0" w:color="auto"/>
              <w:right w:val="single" w:sz="4" w:space="0" w:color="auto"/>
            </w:tcBorders>
            <w:noWrap/>
          </w:tcPr>
          <w:p w14:paraId="668554B1" w14:textId="77777777" w:rsidR="00352291" w:rsidRPr="00352291" w:rsidRDefault="00352291" w:rsidP="00352291">
            <w:pPr>
              <w:jc w:val="left"/>
              <w:rPr>
                <w:szCs w:val="22"/>
              </w:rPr>
            </w:pPr>
            <w:r w:rsidRPr="00352291">
              <w:rPr>
                <w:sz w:val="22"/>
                <w:szCs w:val="22"/>
              </w:rPr>
              <w:t>9</w:t>
            </w:r>
          </w:p>
          <w:p w14:paraId="240F05DC" w14:textId="77777777" w:rsidR="00352291" w:rsidRPr="00352291" w:rsidRDefault="00352291" w:rsidP="00352291">
            <w:pPr>
              <w:jc w:val="left"/>
              <w:rPr>
                <w:szCs w:val="22"/>
              </w:rPr>
            </w:pPr>
            <w:r w:rsidRPr="00352291">
              <w:rPr>
                <w:sz w:val="22"/>
                <w:szCs w:val="22"/>
              </w:rPr>
              <w:t>(5.9)</w:t>
            </w:r>
          </w:p>
        </w:tc>
        <w:tc>
          <w:tcPr>
            <w:tcW w:w="1702" w:type="dxa"/>
            <w:tcBorders>
              <w:top w:val="single" w:sz="4" w:space="0" w:color="auto"/>
              <w:left w:val="single" w:sz="4" w:space="0" w:color="auto"/>
              <w:bottom w:val="single" w:sz="4" w:space="0" w:color="auto"/>
              <w:right w:val="single" w:sz="4" w:space="0" w:color="auto"/>
            </w:tcBorders>
            <w:noWrap/>
          </w:tcPr>
          <w:p w14:paraId="6F60908D" w14:textId="77777777" w:rsidR="00352291" w:rsidRPr="00352291" w:rsidRDefault="00352291" w:rsidP="00352291">
            <w:pPr>
              <w:jc w:val="left"/>
              <w:rPr>
                <w:szCs w:val="22"/>
              </w:rPr>
            </w:pPr>
            <w:r w:rsidRPr="00352291">
              <w:rPr>
                <w:sz w:val="22"/>
                <w:szCs w:val="22"/>
              </w:rPr>
              <w:t>4.18, p=.004</w:t>
            </w:r>
          </w:p>
          <w:p w14:paraId="669663F0" w14:textId="77777777" w:rsidR="00352291" w:rsidRPr="00352291" w:rsidRDefault="00352291" w:rsidP="00352291">
            <w:pPr>
              <w:jc w:val="left"/>
              <w:rPr>
                <w:szCs w:val="22"/>
              </w:rPr>
            </w:pPr>
            <w:r w:rsidRPr="00352291">
              <w:rPr>
                <w:sz w:val="22"/>
                <w:szCs w:val="22"/>
              </w:rPr>
              <w:t>[1.59, 11.02]</w:t>
            </w:r>
          </w:p>
        </w:tc>
        <w:tc>
          <w:tcPr>
            <w:tcW w:w="1417" w:type="dxa"/>
            <w:tcBorders>
              <w:top w:val="single" w:sz="4" w:space="0" w:color="auto"/>
              <w:left w:val="single" w:sz="4" w:space="0" w:color="auto"/>
              <w:bottom w:val="single" w:sz="4" w:space="0" w:color="auto"/>
              <w:right w:val="single" w:sz="4" w:space="0" w:color="auto"/>
            </w:tcBorders>
            <w:noWrap/>
          </w:tcPr>
          <w:p w14:paraId="3284CBA0" w14:textId="77777777" w:rsidR="00352291" w:rsidRPr="00352291" w:rsidRDefault="00352291" w:rsidP="00352291">
            <w:pPr>
              <w:jc w:val="left"/>
              <w:rPr>
                <w:szCs w:val="22"/>
              </w:rPr>
            </w:pPr>
            <w:r w:rsidRPr="00352291">
              <w:rPr>
                <w:sz w:val="22"/>
                <w:szCs w:val="22"/>
              </w:rPr>
              <w:t>2.04, p=.190</w:t>
            </w:r>
          </w:p>
          <w:p w14:paraId="2B848002" w14:textId="77777777" w:rsidR="00352291" w:rsidRPr="00352291" w:rsidRDefault="00352291" w:rsidP="00352291">
            <w:pPr>
              <w:jc w:val="left"/>
              <w:rPr>
                <w:szCs w:val="22"/>
              </w:rPr>
            </w:pPr>
            <w:r w:rsidRPr="00352291">
              <w:rPr>
                <w:sz w:val="22"/>
                <w:szCs w:val="22"/>
              </w:rPr>
              <w:t>[0.69, 5.99]</w:t>
            </w:r>
          </w:p>
        </w:tc>
        <w:tc>
          <w:tcPr>
            <w:tcW w:w="1933" w:type="dxa"/>
            <w:tcBorders>
              <w:top w:val="single" w:sz="4" w:space="0" w:color="auto"/>
              <w:left w:val="single" w:sz="4" w:space="0" w:color="auto"/>
              <w:bottom w:val="single" w:sz="4" w:space="0" w:color="auto"/>
              <w:right w:val="single" w:sz="4" w:space="0" w:color="auto"/>
            </w:tcBorders>
            <w:noWrap/>
          </w:tcPr>
          <w:p w14:paraId="152FA020" w14:textId="77777777" w:rsidR="00352291" w:rsidRPr="00352291" w:rsidRDefault="00352291" w:rsidP="00352291">
            <w:pPr>
              <w:jc w:val="left"/>
              <w:rPr>
                <w:szCs w:val="22"/>
              </w:rPr>
            </w:pPr>
            <w:r w:rsidRPr="00352291">
              <w:rPr>
                <w:sz w:val="22"/>
                <w:szCs w:val="22"/>
              </w:rPr>
              <w:t>3.39, p=.029</w:t>
            </w:r>
          </w:p>
          <w:p w14:paraId="5F1EA578" w14:textId="77777777" w:rsidR="00352291" w:rsidRPr="00352291" w:rsidRDefault="00352291" w:rsidP="00352291">
            <w:pPr>
              <w:jc w:val="left"/>
              <w:rPr>
                <w:szCs w:val="22"/>
              </w:rPr>
            </w:pPr>
            <w:r w:rsidRPr="00352291">
              <w:rPr>
                <w:sz w:val="22"/>
                <w:szCs w:val="22"/>
              </w:rPr>
              <w:t>[1.1, 10.1]</w:t>
            </w:r>
          </w:p>
        </w:tc>
      </w:tr>
      <w:tr w:rsidR="00352291" w14:paraId="21E427A1" w14:textId="77777777" w:rsidTr="00352291">
        <w:trPr>
          <w:trHeight w:val="300"/>
        </w:trPr>
        <w:tc>
          <w:tcPr>
            <w:tcW w:w="2266" w:type="dxa"/>
            <w:tcBorders>
              <w:top w:val="single" w:sz="4" w:space="0" w:color="auto"/>
              <w:left w:val="single" w:sz="4" w:space="0" w:color="auto"/>
              <w:bottom w:val="single" w:sz="4" w:space="0" w:color="auto"/>
              <w:right w:val="single" w:sz="4" w:space="0" w:color="auto"/>
            </w:tcBorders>
            <w:noWrap/>
          </w:tcPr>
          <w:p w14:paraId="741CD2FE" w14:textId="77777777" w:rsidR="00352291" w:rsidRPr="00352291" w:rsidRDefault="00352291" w:rsidP="00116A0A">
            <w:pPr>
              <w:rPr>
                <w:szCs w:val="22"/>
              </w:rPr>
            </w:pPr>
            <w:r w:rsidRPr="00116A0A">
              <w:rPr>
                <w:sz w:val="22"/>
                <w:szCs w:val="22"/>
              </w:rPr>
              <w:t>Additional treatment for severe disease *</w:t>
            </w:r>
          </w:p>
        </w:tc>
        <w:tc>
          <w:tcPr>
            <w:tcW w:w="849" w:type="dxa"/>
            <w:tcBorders>
              <w:top w:val="single" w:sz="4" w:space="0" w:color="auto"/>
              <w:left w:val="single" w:sz="4" w:space="0" w:color="auto"/>
              <w:bottom w:val="single" w:sz="4" w:space="0" w:color="auto"/>
              <w:right w:val="single" w:sz="4" w:space="0" w:color="auto"/>
            </w:tcBorders>
            <w:noWrap/>
          </w:tcPr>
          <w:p w14:paraId="10D74859" w14:textId="77777777" w:rsidR="00352291" w:rsidRPr="00352291" w:rsidRDefault="00352291" w:rsidP="00352291">
            <w:pPr>
              <w:jc w:val="left"/>
              <w:rPr>
                <w:szCs w:val="22"/>
              </w:rPr>
            </w:pPr>
            <w:r w:rsidRPr="00352291">
              <w:rPr>
                <w:sz w:val="22"/>
                <w:szCs w:val="22"/>
              </w:rPr>
              <w:t>9</w:t>
            </w:r>
          </w:p>
          <w:p w14:paraId="2DFF2B5E" w14:textId="77777777" w:rsidR="00352291" w:rsidRPr="00352291" w:rsidRDefault="00352291" w:rsidP="00352291">
            <w:pPr>
              <w:jc w:val="left"/>
              <w:rPr>
                <w:szCs w:val="22"/>
              </w:rPr>
            </w:pPr>
            <w:r w:rsidRPr="00352291">
              <w:rPr>
                <w:sz w:val="22"/>
                <w:szCs w:val="22"/>
              </w:rPr>
              <w:t>(18.8)</w:t>
            </w:r>
          </w:p>
        </w:tc>
        <w:tc>
          <w:tcPr>
            <w:tcW w:w="849" w:type="dxa"/>
            <w:tcBorders>
              <w:top w:val="single" w:sz="4" w:space="0" w:color="auto"/>
              <w:left w:val="single" w:sz="4" w:space="0" w:color="auto"/>
              <w:bottom w:val="single" w:sz="4" w:space="0" w:color="auto"/>
              <w:right w:val="single" w:sz="4" w:space="0" w:color="auto"/>
            </w:tcBorders>
            <w:noWrap/>
          </w:tcPr>
          <w:p w14:paraId="312F6EFF" w14:textId="77777777" w:rsidR="00352291" w:rsidRPr="00352291" w:rsidRDefault="00352291" w:rsidP="00352291">
            <w:pPr>
              <w:jc w:val="left"/>
              <w:rPr>
                <w:szCs w:val="22"/>
              </w:rPr>
            </w:pPr>
            <w:r w:rsidRPr="00352291">
              <w:rPr>
                <w:sz w:val="22"/>
                <w:szCs w:val="22"/>
              </w:rPr>
              <w:t>5</w:t>
            </w:r>
          </w:p>
          <w:p w14:paraId="03C1E8CF" w14:textId="77777777" w:rsidR="00352291" w:rsidRPr="00352291" w:rsidRDefault="00352291" w:rsidP="00352291">
            <w:pPr>
              <w:jc w:val="left"/>
              <w:rPr>
                <w:szCs w:val="22"/>
              </w:rPr>
            </w:pPr>
            <w:r w:rsidRPr="00352291">
              <w:rPr>
                <w:sz w:val="22"/>
                <w:szCs w:val="22"/>
              </w:rPr>
              <w:t>(3.3)</w:t>
            </w:r>
          </w:p>
        </w:tc>
        <w:tc>
          <w:tcPr>
            <w:tcW w:w="1702" w:type="dxa"/>
            <w:tcBorders>
              <w:top w:val="single" w:sz="4" w:space="0" w:color="auto"/>
              <w:left w:val="single" w:sz="4" w:space="0" w:color="auto"/>
              <w:bottom w:val="single" w:sz="4" w:space="0" w:color="auto"/>
              <w:right w:val="single" w:sz="4" w:space="0" w:color="auto"/>
            </w:tcBorders>
            <w:noWrap/>
          </w:tcPr>
          <w:p w14:paraId="410CFB35" w14:textId="77777777" w:rsidR="00352291" w:rsidRPr="00352291" w:rsidRDefault="00352291" w:rsidP="00352291">
            <w:pPr>
              <w:jc w:val="left"/>
              <w:rPr>
                <w:szCs w:val="22"/>
              </w:rPr>
            </w:pPr>
            <w:r w:rsidRPr="00352291">
              <w:rPr>
                <w:sz w:val="22"/>
                <w:szCs w:val="22"/>
              </w:rPr>
              <w:t>6.78, p=.001</w:t>
            </w:r>
          </w:p>
          <w:p w14:paraId="2A0DE7F6" w14:textId="77777777" w:rsidR="00352291" w:rsidRPr="00352291" w:rsidRDefault="00352291" w:rsidP="00352291">
            <w:pPr>
              <w:jc w:val="left"/>
              <w:rPr>
                <w:szCs w:val="22"/>
              </w:rPr>
            </w:pPr>
            <w:r w:rsidRPr="00352291">
              <w:rPr>
                <w:sz w:val="22"/>
                <w:szCs w:val="22"/>
              </w:rPr>
              <w:t>[2.15, 21.40]</w:t>
            </w:r>
          </w:p>
        </w:tc>
        <w:tc>
          <w:tcPr>
            <w:tcW w:w="1417" w:type="dxa"/>
            <w:tcBorders>
              <w:top w:val="single" w:sz="4" w:space="0" w:color="auto"/>
              <w:left w:val="single" w:sz="4" w:space="0" w:color="auto"/>
              <w:bottom w:val="single" w:sz="4" w:space="0" w:color="auto"/>
              <w:right w:val="single" w:sz="4" w:space="0" w:color="auto"/>
            </w:tcBorders>
            <w:noWrap/>
          </w:tcPr>
          <w:p w14:paraId="72889BAF" w14:textId="77777777" w:rsidR="00352291" w:rsidRPr="00352291" w:rsidRDefault="00352291" w:rsidP="00352291">
            <w:pPr>
              <w:jc w:val="left"/>
              <w:rPr>
                <w:szCs w:val="22"/>
              </w:rPr>
            </w:pPr>
            <w:r w:rsidRPr="00352291">
              <w:rPr>
                <w:sz w:val="22"/>
                <w:szCs w:val="22"/>
              </w:rPr>
              <w:t>4.93, p=.010</w:t>
            </w:r>
          </w:p>
          <w:p w14:paraId="7DC9882C" w14:textId="77777777" w:rsidR="00352291" w:rsidRPr="00352291" w:rsidRDefault="00352291" w:rsidP="00352291">
            <w:pPr>
              <w:jc w:val="left"/>
              <w:rPr>
                <w:szCs w:val="22"/>
              </w:rPr>
            </w:pPr>
            <w:r w:rsidRPr="00352291">
              <w:rPr>
                <w:sz w:val="22"/>
                <w:szCs w:val="22"/>
              </w:rPr>
              <w:t>[1.49, 17.86]</w:t>
            </w:r>
          </w:p>
        </w:tc>
        <w:tc>
          <w:tcPr>
            <w:tcW w:w="1933" w:type="dxa"/>
            <w:tcBorders>
              <w:top w:val="single" w:sz="4" w:space="0" w:color="auto"/>
              <w:left w:val="single" w:sz="4" w:space="0" w:color="auto"/>
              <w:bottom w:val="single" w:sz="4" w:space="0" w:color="auto"/>
              <w:right w:val="single" w:sz="4" w:space="0" w:color="auto"/>
            </w:tcBorders>
            <w:noWrap/>
          </w:tcPr>
          <w:p w14:paraId="377A0D13" w14:textId="77777777" w:rsidR="00352291" w:rsidRPr="00352291" w:rsidRDefault="00352291" w:rsidP="00352291">
            <w:pPr>
              <w:jc w:val="left"/>
              <w:rPr>
                <w:szCs w:val="22"/>
              </w:rPr>
            </w:pPr>
            <w:r w:rsidRPr="00352291">
              <w:rPr>
                <w:sz w:val="22"/>
                <w:szCs w:val="22"/>
              </w:rPr>
              <w:t>4.47, p=.025</w:t>
            </w:r>
          </w:p>
          <w:p w14:paraId="60546CF0" w14:textId="77777777" w:rsidR="00352291" w:rsidRPr="00352291" w:rsidRDefault="00352291" w:rsidP="00352291">
            <w:pPr>
              <w:jc w:val="left"/>
              <w:rPr>
                <w:szCs w:val="22"/>
              </w:rPr>
            </w:pPr>
            <w:r w:rsidRPr="00352291">
              <w:rPr>
                <w:sz w:val="22"/>
                <w:szCs w:val="22"/>
              </w:rPr>
              <w:t>[1.2, 17.25]</w:t>
            </w:r>
          </w:p>
        </w:tc>
      </w:tr>
      <w:tr w:rsidR="00352291" w14:paraId="165EC98F" w14:textId="77777777" w:rsidTr="00352291">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3F92BA2C" w14:textId="77777777" w:rsidR="00352291" w:rsidRDefault="00352291" w:rsidP="00352291">
            <w:pPr>
              <w:jc w:val="left"/>
              <w:rPr>
                <w:sz w:val="22"/>
                <w:szCs w:val="22"/>
              </w:rPr>
            </w:pPr>
            <w:r w:rsidRPr="00352291">
              <w:rPr>
                <w:sz w:val="22"/>
                <w:szCs w:val="22"/>
                <w:vertAlign w:val="superscript"/>
              </w:rPr>
              <w:t>1</w:t>
            </w:r>
            <w:r w:rsidRPr="00352291">
              <w:rPr>
                <w:sz w:val="22"/>
                <w:szCs w:val="22"/>
              </w:rPr>
              <w:t xml:space="preserve">: odds-ratio adjusted for age and gender; </w:t>
            </w:r>
            <w:r w:rsidRPr="00352291">
              <w:rPr>
                <w:sz w:val="22"/>
                <w:szCs w:val="22"/>
                <w:vertAlign w:val="superscript"/>
              </w:rPr>
              <w:t>2</w:t>
            </w:r>
            <w:r w:rsidRPr="00352291">
              <w:rPr>
                <w:sz w:val="22"/>
                <w:szCs w:val="22"/>
              </w:rPr>
              <w:t>: odds-ratio in multiple logistic regression with all listed covariates (liver cirrhosis and hepatitis B coinfection included under chronic liver disease); * Additional treatment: hepatitis E – ribavirin, hepatitis A – plasma products.</w:t>
            </w:r>
          </w:p>
          <w:p w14:paraId="48D1094E" w14:textId="13B2A239" w:rsidR="00460740" w:rsidRPr="00352291" w:rsidRDefault="00460740" w:rsidP="00352291">
            <w:pPr>
              <w:jc w:val="left"/>
              <w:rPr>
                <w:szCs w:val="22"/>
              </w:rPr>
            </w:pPr>
            <w:r>
              <w:rPr>
                <w:sz w:val="22"/>
                <w:szCs w:val="22"/>
              </w:rPr>
              <w:t>95% CI: 95% confidence interval.</w:t>
            </w:r>
          </w:p>
        </w:tc>
      </w:tr>
    </w:tbl>
    <w:p w14:paraId="4D672CB8" w14:textId="77777777" w:rsidR="00926436" w:rsidRDefault="00926436" w:rsidP="00352291">
      <w:pPr>
        <w:pStyle w:val="Caption"/>
        <w:rPr>
          <w:szCs w:val="24"/>
        </w:rPr>
      </w:pPr>
    </w:p>
    <w:p w14:paraId="0A2B6A69" w14:textId="77777777" w:rsidR="00352291" w:rsidRDefault="00352291" w:rsidP="00352291">
      <w:pPr>
        <w:pStyle w:val="Caption"/>
        <w:rPr>
          <w:szCs w:val="24"/>
        </w:rPr>
      </w:pPr>
      <w:r>
        <w:rPr>
          <w:szCs w:val="24"/>
        </w:rPr>
        <w:t xml:space="preserve">Table </w:t>
      </w:r>
      <w:r w:rsidR="0044591B">
        <w:rPr>
          <w:szCs w:val="24"/>
        </w:rPr>
        <w:t>III</w:t>
      </w:r>
      <w:r>
        <w:rPr>
          <w:szCs w:val="24"/>
        </w:rPr>
        <w:t>. Hepatitis E patients who received ribavirin treatment. Summary of laboratory values (at admission / at discharge or transfer) and preexistent conditions</w:t>
      </w:r>
      <w:r w:rsidR="0044591B">
        <w:rPr>
          <w:szCs w:val="24"/>
        </w:rPr>
        <w:t>.</w:t>
      </w:r>
    </w:p>
    <w:tbl>
      <w:tblPr>
        <w:tblW w:w="10148" w:type="dxa"/>
        <w:tblLayout w:type="fixed"/>
        <w:tblLook w:val="04A0" w:firstRow="1" w:lastRow="0" w:firstColumn="1" w:lastColumn="0" w:noHBand="0" w:noVBand="1"/>
      </w:tblPr>
      <w:tblGrid>
        <w:gridCol w:w="563"/>
        <w:gridCol w:w="566"/>
        <w:gridCol w:w="994"/>
        <w:gridCol w:w="849"/>
        <w:gridCol w:w="851"/>
        <w:gridCol w:w="709"/>
        <w:gridCol w:w="1955"/>
        <w:gridCol w:w="1276"/>
        <w:gridCol w:w="1134"/>
        <w:gridCol w:w="1251"/>
      </w:tblGrid>
      <w:tr w:rsidR="00352291" w14:paraId="37AA10F6" w14:textId="77777777" w:rsidTr="00352291">
        <w:trPr>
          <w:trHeight w:val="90"/>
        </w:trPr>
        <w:tc>
          <w:tcPr>
            <w:tcW w:w="563" w:type="dxa"/>
            <w:tcBorders>
              <w:top w:val="single" w:sz="4" w:space="0" w:color="auto"/>
              <w:left w:val="single" w:sz="4" w:space="0" w:color="auto"/>
              <w:bottom w:val="single" w:sz="4" w:space="0" w:color="auto"/>
              <w:right w:val="single" w:sz="4" w:space="0" w:color="auto"/>
            </w:tcBorders>
          </w:tcPr>
          <w:p w14:paraId="3E9DF046" w14:textId="77777777" w:rsidR="00352291" w:rsidRPr="00352291" w:rsidRDefault="00352291" w:rsidP="00352291">
            <w:pPr>
              <w:jc w:val="left"/>
              <w:rPr>
                <w:b/>
                <w:bCs/>
                <w:sz w:val="20"/>
              </w:rPr>
            </w:pPr>
            <w:r w:rsidRPr="00352291">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4C1774C3" w14:textId="77777777" w:rsidR="00352291" w:rsidRPr="00352291" w:rsidRDefault="00352291" w:rsidP="00352291">
            <w:pPr>
              <w:jc w:val="left"/>
              <w:rPr>
                <w:b/>
                <w:bCs/>
                <w:sz w:val="20"/>
              </w:rPr>
            </w:pPr>
            <w:r w:rsidRPr="00352291">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3AE733AF" w14:textId="77777777" w:rsidR="00352291" w:rsidRPr="00352291" w:rsidRDefault="00352291" w:rsidP="00352291">
            <w:pPr>
              <w:jc w:val="left"/>
              <w:rPr>
                <w:b/>
                <w:bCs/>
                <w:sz w:val="20"/>
              </w:rPr>
            </w:pPr>
            <w:r w:rsidRPr="00352291">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52B6880E" w14:textId="77777777" w:rsidR="00352291" w:rsidRPr="00352291" w:rsidRDefault="00352291" w:rsidP="00352291">
            <w:pPr>
              <w:jc w:val="left"/>
              <w:rPr>
                <w:b/>
                <w:bCs/>
                <w:sz w:val="20"/>
              </w:rPr>
            </w:pPr>
            <w:r w:rsidRPr="00352291">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3F8E65DD" w14:textId="77777777" w:rsidR="00352291" w:rsidRPr="00352291" w:rsidRDefault="00352291" w:rsidP="00352291">
            <w:pPr>
              <w:jc w:val="left"/>
              <w:rPr>
                <w:b/>
                <w:bCs/>
                <w:sz w:val="20"/>
              </w:rPr>
            </w:pPr>
            <w:r w:rsidRPr="00352291">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54E6B4E3" w14:textId="77777777" w:rsidR="00352291" w:rsidRPr="00352291" w:rsidRDefault="00352291" w:rsidP="00352291">
            <w:pPr>
              <w:jc w:val="left"/>
              <w:rPr>
                <w:b/>
                <w:bCs/>
                <w:sz w:val="20"/>
              </w:rPr>
            </w:pPr>
            <w:r w:rsidRPr="00352291">
              <w:rPr>
                <w:b/>
                <w:bCs/>
                <w:sz w:val="20"/>
              </w:rPr>
              <w:t>INR</w:t>
            </w:r>
          </w:p>
        </w:tc>
        <w:tc>
          <w:tcPr>
            <w:tcW w:w="1955" w:type="dxa"/>
            <w:tcBorders>
              <w:top w:val="single" w:sz="4" w:space="0" w:color="auto"/>
              <w:left w:val="single" w:sz="4" w:space="0" w:color="auto"/>
              <w:bottom w:val="single" w:sz="4" w:space="0" w:color="auto"/>
              <w:right w:val="single" w:sz="4" w:space="0" w:color="auto"/>
            </w:tcBorders>
          </w:tcPr>
          <w:p w14:paraId="31B64DFE" w14:textId="7C685FB4" w:rsidR="00352291" w:rsidRPr="00352291" w:rsidRDefault="00352291" w:rsidP="00352291">
            <w:pPr>
              <w:jc w:val="left"/>
              <w:rPr>
                <w:b/>
                <w:bCs/>
                <w:sz w:val="20"/>
              </w:rPr>
            </w:pPr>
            <w:r w:rsidRPr="0044591B">
              <w:rPr>
                <w:b/>
                <w:bCs/>
                <w:sz w:val="20"/>
              </w:rPr>
              <w:t>Recommendation for ribavirin treatment according to EASL</w:t>
            </w:r>
            <w:r w:rsidR="0077549D">
              <w:rPr>
                <w:b/>
                <w:bCs/>
                <w:sz w:val="20"/>
              </w:rPr>
              <w:t xml:space="preserve"> 2018</w:t>
            </w:r>
            <w:r w:rsidRPr="0044591B">
              <w:rPr>
                <w:b/>
                <w:bCs/>
                <w:sz w:val="20"/>
              </w:rPr>
              <w:t xml:space="preserve"> guideline and hospital protocol</w:t>
            </w:r>
          </w:p>
        </w:tc>
        <w:tc>
          <w:tcPr>
            <w:tcW w:w="1276" w:type="dxa"/>
            <w:tcBorders>
              <w:top w:val="single" w:sz="4" w:space="0" w:color="auto"/>
              <w:left w:val="single" w:sz="4" w:space="0" w:color="auto"/>
              <w:bottom w:val="single" w:sz="4" w:space="0" w:color="auto"/>
              <w:right w:val="single" w:sz="4" w:space="0" w:color="auto"/>
            </w:tcBorders>
          </w:tcPr>
          <w:p w14:paraId="39DAE7D5" w14:textId="77777777" w:rsidR="00352291" w:rsidRPr="0044591B" w:rsidRDefault="00352291" w:rsidP="00352291">
            <w:pPr>
              <w:jc w:val="left"/>
              <w:rPr>
                <w:b/>
                <w:bCs/>
                <w:sz w:val="20"/>
              </w:rPr>
            </w:pPr>
            <w:r w:rsidRPr="0044591B">
              <w:rPr>
                <w:b/>
                <w:bCs/>
                <w:sz w:val="20"/>
              </w:rPr>
              <w:t>Duration of ribavirin treatment (days)</w:t>
            </w:r>
          </w:p>
          <w:p w14:paraId="1DFCB910" w14:textId="77777777" w:rsidR="00352291" w:rsidRPr="0044591B" w:rsidRDefault="00352291" w:rsidP="00352291">
            <w:pPr>
              <w:jc w:val="left"/>
              <w:rPr>
                <w:b/>
                <w:bCs/>
                <w:sz w:val="20"/>
              </w:rPr>
            </w:pPr>
            <w:r w:rsidRPr="0044591B">
              <w:rPr>
                <w:b/>
                <w:bCs/>
                <w:sz w:val="20"/>
              </w:rPr>
              <w:t>In hospital / total duration</w:t>
            </w:r>
          </w:p>
        </w:tc>
        <w:tc>
          <w:tcPr>
            <w:tcW w:w="1134" w:type="dxa"/>
            <w:tcBorders>
              <w:top w:val="single" w:sz="4" w:space="0" w:color="auto"/>
              <w:left w:val="single" w:sz="4" w:space="0" w:color="auto"/>
              <w:bottom w:val="single" w:sz="4" w:space="0" w:color="auto"/>
              <w:right w:val="single" w:sz="4" w:space="0" w:color="auto"/>
            </w:tcBorders>
            <w:noWrap/>
          </w:tcPr>
          <w:p w14:paraId="035456C2" w14:textId="77777777" w:rsidR="00352291" w:rsidRPr="00352291" w:rsidRDefault="00352291" w:rsidP="00352291">
            <w:pPr>
              <w:jc w:val="left"/>
              <w:rPr>
                <w:b/>
                <w:bCs/>
                <w:sz w:val="20"/>
              </w:rPr>
            </w:pPr>
            <w:r w:rsidRPr="00352291">
              <w:rPr>
                <w:b/>
                <w:bCs/>
                <w:sz w:val="20"/>
              </w:rPr>
              <w:t>Evolution</w:t>
            </w:r>
          </w:p>
        </w:tc>
        <w:tc>
          <w:tcPr>
            <w:tcW w:w="1251" w:type="dxa"/>
            <w:tcBorders>
              <w:top w:val="single" w:sz="4" w:space="0" w:color="auto"/>
              <w:left w:val="single" w:sz="4" w:space="0" w:color="auto"/>
              <w:bottom w:val="single" w:sz="4" w:space="0" w:color="auto"/>
              <w:right w:val="single" w:sz="4" w:space="0" w:color="auto"/>
            </w:tcBorders>
            <w:noWrap/>
          </w:tcPr>
          <w:p w14:paraId="55910FF1" w14:textId="77777777" w:rsidR="00352291" w:rsidRPr="00352291" w:rsidRDefault="00352291" w:rsidP="00352291">
            <w:pPr>
              <w:jc w:val="left"/>
              <w:rPr>
                <w:b/>
                <w:bCs/>
                <w:sz w:val="20"/>
              </w:rPr>
            </w:pPr>
            <w:r w:rsidRPr="00352291">
              <w:rPr>
                <w:b/>
                <w:bCs/>
                <w:sz w:val="20"/>
              </w:rPr>
              <w:t>MELD score</w:t>
            </w:r>
          </w:p>
          <w:p w14:paraId="391D64A0" w14:textId="77777777" w:rsidR="00352291" w:rsidRPr="00352291" w:rsidRDefault="00352291" w:rsidP="00352291">
            <w:pPr>
              <w:jc w:val="left"/>
              <w:rPr>
                <w:b/>
                <w:bCs/>
                <w:sz w:val="20"/>
              </w:rPr>
            </w:pPr>
            <w:r w:rsidRPr="00352291">
              <w:rPr>
                <w:b/>
                <w:bCs/>
                <w:sz w:val="20"/>
              </w:rPr>
              <w:t>(3-months risk of death)</w:t>
            </w:r>
          </w:p>
        </w:tc>
      </w:tr>
      <w:tr w:rsidR="00352291" w14:paraId="5F933AA6"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1259881C" w14:textId="77777777" w:rsidR="00352291" w:rsidRPr="00352291" w:rsidRDefault="00352291" w:rsidP="00352291">
            <w:pPr>
              <w:jc w:val="left"/>
              <w:rPr>
                <w:sz w:val="20"/>
              </w:rPr>
            </w:pPr>
            <w:r w:rsidRPr="00352291">
              <w:rPr>
                <w:sz w:val="20"/>
              </w:rPr>
              <w:t>51</w:t>
            </w:r>
          </w:p>
        </w:tc>
        <w:tc>
          <w:tcPr>
            <w:tcW w:w="566" w:type="dxa"/>
            <w:tcBorders>
              <w:top w:val="single" w:sz="4" w:space="0" w:color="auto"/>
              <w:left w:val="single" w:sz="4" w:space="0" w:color="auto"/>
              <w:bottom w:val="single" w:sz="4" w:space="0" w:color="auto"/>
              <w:right w:val="single" w:sz="4" w:space="0" w:color="auto"/>
            </w:tcBorders>
            <w:noWrap/>
          </w:tcPr>
          <w:p w14:paraId="0FC74C61" w14:textId="77777777" w:rsidR="00352291" w:rsidRPr="00352291" w:rsidRDefault="00352291" w:rsidP="00352291">
            <w:pPr>
              <w:jc w:val="left"/>
              <w:rPr>
                <w:sz w:val="20"/>
              </w:rPr>
            </w:pPr>
            <w:r w:rsidRPr="00352291">
              <w:rPr>
                <w:sz w:val="20"/>
              </w:rPr>
              <w:t>F</w:t>
            </w:r>
          </w:p>
        </w:tc>
        <w:tc>
          <w:tcPr>
            <w:tcW w:w="994" w:type="dxa"/>
            <w:tcBorders>
              <w:top w:val="single" w:sz="4" w:space="0" w:color="auto"/>
              <w:left w:val="single" w:sz="4" w:space="0" w:color="auto"/>
              <w:bottom w:val="single" w:sz="4" w:space="0" w:color="auto"/>
              <w:right w:val="single" w:sz="4" w:space="0" w:color="auto"/>
            </w:tcBorders>
            <w:noWrap/>
          </w:tcPr>
          <w:p w14:paraId="6BC9CD2C" w14:textId="77777777" w:rsidR="00352291" w:rsidRPr="00352291" w:rsidRDefault="00352291" w:rsidP="00352291">
            <w:pPr>
              <w:jc w:val="left"/>
              <w:rPr>
                <w:sz w:val="20"/>
              </w:rPr>
            </w:pPr>
            <w:r w:rsidRPr="00352291">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37D10A12" w14:textId="77777777" w:rsidR="00352291" w:rsidRPr="00352291" w:rsidRDefault="00352291" w:rsidP="00352291">
            <w:pPr>
              <w:jc w:val="left"/>
              <w:rPr>
                <w:sz w:val="20"/>
              </w:rPr>
            </w:pPr>
            <w:r w:rsidRPr="00352291">
              <w:rPr>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697C1C65" w14:textId="77777777" w:rsidR="00352291" w:rsidRPr="00352291" w:rsidRDefault="00352291" w:rsidP="00352291">
            <w:pPr>
              <w:jc w:val="left"/>
              <w:rPr>
                <w:sz w:val="20"/>
              </w:rPr>
            </w:pPr>
            <w:r w:rsidRPr="00352291">
              <w:rPr>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595A2FF2" w14:textId="77777777" w:rsidR="00352291" w:rsidRPr="00352291" w:rsidRDefault="00352291" w:rsidP="00352291">
            <w:pPr>
              <w:jc w:val="left"/>
              <w:rPr>
                <w:sz w:val="20"/>
              </w:rPr>
            </w:pPr>
            <w:r w:rsidRPr="00352291">
              <w:rPr>
                <w:sz w:val="20"/>
              </w:rPr>
              <w:t>1.17 / 1.02</w:t>
            </w:r>
          </w:p>
        </w:tc>
        <w:tc>
          <w:tcPr>
            <w:tcW w:w="1955" w:type="dxa"/>
            <w:tcBorders>
              <w:top w:val="single" w:sz="4" w:space="0" w:color="auto"/>
              <w:left w:val="single" w:sz="4" w:space="0" w:color="auto"/>
              <w:bottom w:val="single" w:sz="4" w:space="0" w:color="auto"/>
              <w:right w:val="single" w:sz="4" w:space="0" w:color="auto"/>
            </w:tcBorders>
            <w:noWrap/>
          </w:tcPr>
          <w:p w14:paraId="73EE4E46" w14:textId="77777777" w:rsidR="00352291" w:rsidRPr="00352291" w:rsidRDefault="00352291" w:rsidP="00352291">
            <w:pPr>
              <w:jc w:val="left"/>
              <w:rPr>
                <w:sz w:val="20"/>
              </w:rPr>
            </w:pPr>
            <w:r w:rsidRPr="00352291">
              <w:rPr>
                <w:sz w:val="20"/>
              </w:rPr>
              <w:t>Breast cancer, liver, lung and bone metastases</w:t>
            </w:r>
          </w:p>
        </w:tc>
        <w:tc>
          <w:tcPr>
            <w:tcW w:w="1276" w:type="dxa"/>
            <w:tcBorders>
              <w:top w:val="single" w:sz="4" w:space="0" w:color="auto"/>
              <w:left w:val="single" w:sz="4" w:space="0" w:color="auto"/>
              <w:bottom w:val="single" w:sz="4" w:space="0" w:color="auto"/>
              <w:right w:val="single" w:sz="4" w:space="0" w:color="auto"/>
            </w:tcBorders>
          </w:tcPr>
          <w:p w14:paraId="183DBAD5" w14:textId="77777777" w:rsidR="00352291" w:rsidRPr="0044591B" w:rsidRDefault="00352291" w:rsidP="00352291">
            <w:pPr>
              <w:jc w:val="left"/>
              <w:rPr>
                <w:sz w:val="20"/>
              </w:rPr>
            </w:pPr>
            <w:r w:rsidRPr="0044591B">
              <w:rPr>
                <w:sz w:val="20"/>
              </w:rPr>
              <w:t>10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13354A55" w14:textId="77777777" w:rsidR="00352291" w:rsidRPr="00352291" w:rsidRDefault="00352291" w:rsidP="00352291">
            <w:pPr>
              <w:jc w:val="left"/>
              <w:rPr>
                <w:sz w:val="20"/>
              </w:rPr>
            </w:pPr>
            <w:r w:rsidRPr="00352291">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7E716742" w14:textId="77777777" w:rsidR="00352291" w:rsidRPr="00352291" w:rsidRDefault="00352291" w:rsidP="00352291">
            <w:pPr>
              <w:jc w:val="left"/>
              <w:rPr>
                <w:sz w:val="20"/>
              </w:rPr>
            </w:pPr>
          </w:p>
        </w:tc>
      </w:tr>
      <w:tr w:rsidR="00352291" w14:paraId="2DBC9F13"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2E3DCCE5" w14:textId="77777777" w:rsidR="00352291" w:rsidRPr="00352291" w:rsidRDefault="00352291" w:rsidP="00352291">
            <w:pPr>
              <w:jc w:val="left"/>
              <w:rPr>
                <w:sz w:val="20"/>
              </w:rPr>
            </w:pPr>
            <w:r w:rsidRPr="00352291">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13EA37D3"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B6C49D5" w14:textId="77777777" w:rsidR="00352291" w:rsidRPr="00352291" w:rsidRDefault="00352291" w:rsidP="00352291">
            <w:pPr>
              <w:jc w:val="left"/>
              <w:rPr>
                <w:sz w:val="20"/>
              </w:rPr>
            </w:pPr>
            <w:r w:rsidRPr="00352291">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2459425A" w14:textId="77777777" w:rsidR="00352291" w:rsidRPr="00352291" w:rsidRDefault="00352291" w:rsidP="00352291">
            <w:pPr>
              <w:jc w:val="left"/>
              <w:rPr>
                <w:sz w:val="20"/>
              </w:rPr>
            </w:pPr>
            <w:r w:rsidRPr="00352291">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0F534599" w14:textId="77777777" w:rsidR="00352291" w:rsidRPr="00352291" w:rsidRDefault="00352291" w:rsidP="00352291">
            <w:pPr>
              <w:jc w:val="left"/>
              <w:rPr>
                <w:sz w:val="20"/>
              </w:rPr>
            </w:pPr>
            <w:r w:rsidRPr="00352291">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08A1BC54" w14:textId="77777777" w:rsidR="00352291" w:rsidRPr="00352291" w:rsidRDefault="00352291" w:rsidP="00352291">
            <w:pPr>
              <w:jc w:val="left"/>
              <w:rPr>
                <w:sz w:val="20"/>
              </w:rPr>
            </w:pPr>
            <w:r w:rsidRPr="00352291">
              <w:rPr>
                <w:sz w:val="20"/>
              </w:rPr>
              <w:t>0.92 / 0.99</w:t>
            </w:r>
          </w:p>
        </w:tc>
        <w:tc>
          <w:tcPr>
            <w:tcW w:w="1955" w:type="dxa"/>
            <w:tcBorders>
              <w:top w:val="single" w:sz="4" w:space="0" w:color="auto"/>
              <w:left w:val="single" w:sz="4" w:space="0" w:color="auto"/>
              <w:bottom w:val="single" w:sz="4" w:space="0" w:color="auto"/>
              <w:right w:val="single" w:sz="4" w:space="0" w:color="auto"/>
            </w:tcBorders>
            <w:noWrap/>
          </w:tcPr>
          <w:p w14:paraId="3FC28967" w14:textId="77777777" w:rsidR="00352291" w:rsidRPr="00352291" w:rsidRDefault="00352291" w:rsidP="00352291">
            <w:pPr>
              <w:jc w:val="left"/>
              <w:rPr>
                <w:sz w:val="20"/>
              </w:rPr>
            </w:pPr>
            <w:r w:rsidRPr="00352291">
              <w:rPr>
                <w:sz w:val="20"/>
              </w:rPr>
              <w:t>Sagittal sinus thrombosis, bilateral facial palsy, one episode of seizures</w:t>
            </w:r>
          </w:p>
        </w:tc>
        <w:tc>
          <w:tcPr>
            <w:tcW w:w="1276" w:type="dxa"/>
            <w:tcBorders>
              <w:top w:val="single" w:sz="4" w:space="0" w:color="auto"/>
              <w:left w:val="single" w:sz="4" w:space="0" w:color="auto"/>
              <w:bottom w:val="single" w:sz="4" w:space="0" w:color="auto"/>
              <w:right w:val="single" w:sz="4" w:space="0" w:color="auto"/>
            </w:tcBorders>
          </w:tcPr>
          <w:p w14:paraId="251E18AD" w14:textId="77777777" w:rsidR="00352291" w:rsidRPr="0044591B" w:rsidRDefault="00352291" w:rsidP="00352291">
            <w:pPr>
              <w:jc w:val="left"/>
              <w:rPr>
                <w:sz w:val="20"/>
              </w:rPr>
            </w:pPr>
            <w:r w:rsidRPr="0044591B">
              <w:rPr>
                <w:sz w:val="20"/>
              </w:rPr>
              <w:t>12 / 21</w:t>
            </w:r>
          </w:p>
        </w:tc>
        <w:tc>
          <w:tcPr>
            <w:tcW w:w="1134" w:type="dxa"/>
            <w:tcBorders>
              <w:top w:val="single" w:sz="4" w:space="0" w:color="auto"/>
              <w:left w:val="single" w:sz="4" w:space="0" w:color="auto"/>
              <w:bottom w:val="single" w:sz="4" w:space="0" w:color="auto"/>
              <w:right w:val="single" w:sz="4" w:space="0" w:color="auto"/>
            </w:tcBorders>
            <w:noWrap/>
          </w:tcPr>
          <w:p w14:paraId="0EA559AD" w14:textId="77777777" w:rsidR="00352291" w:rsidRPr="00352291" w:rsidRDefault="00352291" w:rsidP="00352291">
            <w:pPr>
              <w:jc w:val="left"/>
              <w:rPr>
                <w:sz w:val="20"/>
              </w:rPr>
            </w:pPr>
            <w:r w:rsidRPr="00352291">
              <w:rPr>
                <w:sz w:val="20"/>
              </w:rPr>
              <w:t>Transfer to neurology dept.</w:t>
            </w:r>
          </w:p>
        </w:tc>
        <w:tc>
          <w:tcPr>
            <w:tcW w:w="1251" w:type="dxa"/>
            <w:tcBorders>
              <w:top w:val="single" w:sz="4" w:space="0" w:color="auto"/>
              <w:left w:val="single" w:sz="4" w:space="0" w:color="auto"/>
              <w:bottom w:val="single" w:sz="4" w:space="0" w:color="auto"/>
              <w:right w:val="single" w:sz="4" w:space="0" w:color="auto"/>
            </w:tcBorders>
            <w:noWrap/>
          </w:tcPr>
          <w:p w14:paraId="786DF77E" w14:textId="77777777" w:rsidR="00352291" w:rsidRPr="00352291" w:rsidRDefault="00352291" w:rsidP="00352291">
            <w:pPr>
              <w:jc w:val="left"/>
              <w:rPr>
                <w:sz w:val="20"/>
              </w:rPr>
            </w:pPr>
          </w:p>
        </w:tc>
      </w:tr>
      <w:tr w:rsidR="00352291" w14:paraId="62D7AF5F"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382F70F2" w14:textId="77777777" w:rsidR="00352291" w:rsidRPr="00352291" w:rsidRDefault="00352291" w:rsidP="00352291">
            <w:pPr>
              <w:jc w:val="left"/>
              <w:rPr>
                <w:sz w:val="20"/>
              </w:rPr>
            </w:pPr>
            <w:r w:rsidRPr="00352291">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0F0CD3FA"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A2CCC0C" w14:textId="77777777" w:rsidR="00352291" w:rsidRPr="00352291" w:rsidRDefault="00352291" w:rsidP="00352291">
            <w:pPr>
              <w:jc w:val="left"/>
              <w:rPr>
                <w:sz w:val="20"/>
              </w:rPr>
            </w:pPr>
            <w:r w:rsidRPr="00352291">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239CEB56" w14:textId="77777777" w:rsidR="00352291" w:rsidRPr="00352291" w:rsidRDefault="00352291" w:rsidP="00352291">
            <w:pPr>
              <w:jc w:val="left"/>
              <w:rPr>
                <w:sz w:val="20"/>
              </w:rPr>
            </w:pPr>
            <w:r w:rsidRPr="00352291">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55FD0933" w14:textId="77777777" w:rsidR="00352291" w:rsidRPr="00352291" w:rsidRDefault="00352291" w:rsidP="00352291">
            <w:pPr>
              <w:jc w:val="left"/>
              <w:rPr>
                <w:sz w:val="20"/>
              </w:rPr>
            </w:pPr>
            <w:r w:rsidRPr="00352291">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6756C3E4" w14:textId="77777777" w:rsidR="00352291" w:rsidRPr="00352291" w:rsidRDefault="00352291" w:rsidP="00352291">
            <w:pPr>
              <w:jc w:val="left"/>
              <w:rPr>
                <w:sz w:val="20"/>
              </w:rPr>
            </w:pPr>
            <w:r w:rsidRPr="00352291">
              <w:rPr>
                <w:sz w:val="20"/>
              </w:rPr>
              <w:t>1.27 / 1.41</w:t>
            </w:r>
          </w:p>
        </w:tc>
        <w:tc>
          <w:tcPr>
            <w:tcW w:w="1955" w:type="dxa"/>
            <w:tcBorders>
              <w:top w:val="single" w:sz="4" w:space="0" w:color="auto"/>
              <w:left w:val="single" w:sz="4" w:space="0" w:color="auto"/>
              <w:bottom w:val="single" w:sz="4" w:space="0" w:color="auto"/>
              <w:right w:val="single" w:sz="4" w:space="0" w:color="auto"/>
            </w:tcBorders>
            <w:noWrap/>
          </w:tcPr>
          <w:p w14:paraId="06A5DDEB" w14:textId="77777777" w:rsidR="00352291" w:rsidRPr="00352291" w:rsidRDefault="00352291" w:rsidP="00352291">
            <w:pPr>
              <w:jc w:val="left"/>
              <w:rPr>
                <w:sz w:val="20"/>
              </w:rPr>
            </w:pPr>
            <w:r w:rsidRPr="00352291">
              <w:rPr>
                <w:sz w:val="20"/>
              </w:rPr>
              <w:t>Chronic hepatitis B with advanced fibrosis</w:t>
            </w:r>
          </w:p>
        </w:tc>
        <w:tc>
          <w:tcPr>
            <w:tcW w:w="1276" w:type="dxa"/>
            <w:tcBorders>
              <w:top w:val="single" w:sz="4" w:space="0" w:color="auto"/>
              <w:left w:val="single" w:sz="4" w:space="0" w:color="auto"/>
              <w:bottom w:val="single" w:sz="4" w:space="0" w:color="auto"/>
              <w:right w:val="single" w:sz="4" w:space="0" w:color="auto"/>
            </w:tcBorders>
          </w:tcPr>
          <w:p w14:paraId="243F3CEA" w14:textId="77777777" w:rsidR="00352291" w:rsidRPr="0044591B" w:rsidRDefault="00352291" w:rsidP="00352291">
            <w:pPr>
              <w:jc w:val="left"/>
              <w:rPr>
                <w:sz w:val="20"/>
              </w:rPr>
            </w:pPr>
            <w:r w:rsidRPr="0044591B">
              <w:rPr>
                <w:sz w:val="20"/>
              </w:rPr>
              <w:t>21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2910ADDB" w14:textId="77777777" w:rsidR="00352291" w:rsidRPr="00352291" w:rsidRDefault="00352291" w:rsidP="00352291">
            <w:pPr>
              <w:jc w:val="left"/>
              <w:rPr>
                <w:sz w:val="20"/>
              </w:rPr>
            </w:pPr>
            <w:r w:rsidRPr="00352291">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7FEA8405" w14:textId="77777777" w:rsidR="00352291" w:rsidRPr="00352291" w:rsidRDefault="00352291" w:rsidP="00352291">
            <w:pPr>
              <w:jc w:val="left"/>
              <w:rPr>
                <w:sz w:val="20"/>
              </w:rPr>
            </w:pPr>
            <w:r w:rsidRPr="00352291">
              <w:rPr>
                <w:sz w:val="20"/>
              </w:rPr>
              <w:t>23 (19.6%)</w:t>
            </w:r>
          </w:p>
        </w:tc>
      </w:tr>
      <w:tr w:rsidR="00352291" w14:paraId="6B2E5150"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076FBD96" w14:textId="77777777" w:rsidR="00352291" w:rsidRPr="00352291" w:rsidRDefault="00352291" w:rsidP="00352291">
            <w:pPr>
              <w:jc w:val="left"/>
              <w:rPr>
                <w:sz w:val="20"/>
              </w:rPr>
            </w:pPr>
            <w:r w:rsidRPr="00352291">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64C8D072"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06F1A505" w14:textId="77777777" w:rsidR="00352291" w:rsidRPr="00352291" w:rsidRDefault="00352291" w:rsidP="00352291">
            <w:pPr>
              <w:jc w:val="left"/>
              <w:rPr>
                <w:sz w:val="20"/>
              </w:rPr>
            </w:pPr>
            <w:r w:rsidRPr="00352291">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7F54711A" w14:textId="77777777" w:rsidR="00352291" w:rsidRPr="00352291" w:rsidRDefault="00352291" w:rsidP="00352291">
            <w:pPr>
              <w:jc w:val="left"/>
              <w:rPr>
                <w:sz w:val="20"/>
              </w:rPr>
            </w:pPr>
            <w:r w:rsidRPr="00352291">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6583ECCD" w14:textId="77777777" w:rsidR="00352291" w:rsidRPr="00352291" w:rsidRDefault="00352291" w:rsidP="00352291">
            <w:pPr>
              <w:jc w:val="left"/>
              <w:rPr>
                <w:sz w:val="20"/>
              </w:rPr>
            </w:pPr>
            <w:r w:rsidRPr="00352291">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11206624" w14:textId="77777777" w:rsidR="00352291" w:rsidRPr="00352291" w:rsidRDefault="00352291" w:rsidP="00352291">
            <w:pPr>
              <w:jc w:val="left"/>
              <w:rPr>
                <w:sz w:val="20"/>
              </w:rPr>
            </w:pPr>
            <w:r w:rsidRPr="00352291">
              <w:rPr>
                <w:sz w:val="20"/>
              </w:rPr>
              <w:t>1.12 / 1.02</w:t>
            </w:r>
          </w:p>
        </w:tc>
        <w:tc>
          <w:tcPr>
            <w:tcW w:w="1955" w:type="dxa"/>
            <w:tcBorders>
              <w:top w:val="single" w:sz="4" w:space="0" w:color="auto"/>
              <w:left w:val="single" w:sz="4" w:space="0" w:color="auto"/>
              <w:bottom w:val="single" w:sz="4" w:space="0" w:color="auto"/>
              <w:right w:val="single" w:sz="4" w:space="0" w:color="auto"/>
            </w:tcBorders>
            <w:noWrap/>
          </w:tcPr>
          <w:p w14:paraId="22FB3B9C" w14:textId="77777777" w:rsidR="00352291" w:rsidRPr="00352291" w:rsidRDefault="00352291" w:rsidP="00352291">
            <w:pPr>
              <w:jc w:val="left"/>
              <w:rPr>
                <w:sz w:val="20"/>
              </w:rPr>
            </w:pPr>
            <w:r w:rsidRPr="00352291">
              <w:rPr>
                <w:sz w:val="20"/>
              </w:rPr>
              <w:t>Hodgkin lymphoma with chemotherapy, bone marrow transplantation</w:t>
            </w:r>
          </w:p>
        </w:tc>
        <w:tc>
          <w:tcPr>
            <w:tcW w:w="1276" w:type="dxa"/>
            <w:tcBorders>
              <w:top w:val="single" w:sz="4" w:space="0" w:color="auto"/>
              <w:left w:val="single" w:sz="4" w:space="0" w:color="auto"/>
              <w:bottom w:val="single" w:sz="4" w:space="0" w:color="auto"/>
              <w:right w:val="single" w:sz="4" w:space="0" w:color="auto"/>
            </w:tcBorders>
          </w:tcPr>
          <w:p w14:paraId="1B2AA2EB" w14:textId="77777777" w:rsidR="00352291" w:rsidRPr="0044591B" w:rsidRDefault="00352291" w:rsidP="00352291">
            <w:pPr>
              <w:jc w:val="left"/>
              <w:rPr>
                <w:sz w:val="20"/>
              </w:rPr>
            </w:pPr>
            <w:r w:rsidRPr="0044591B">
              <w:rPr>
                <w:sz w:val="20"/>
              </w:rPr>
              <w:t>12 / up to 3 months</w:t>
            </w:r>
          </w:p>
        </w:tc>
        <w:tc>
          <w:tcPr>
            <w:tcW w:w="1134" w:type="dxa"/>
            <w:tcBorders>
              <w:top w:val="single" w:sz="4" w:space="0" w:color="auto"/>
              <w:left w:val="single" w:sz="4" w:space="0" w:color="auto"/>
              <w:bottom w:val="single" w:sz="4" w:space="0" w:color="auto"/>
              <w:right w:val="single" w:sz="4" w:space="0" w:color="auto"/>
            </w:tcBorders>
            <w:noWrap/>
          </w:tcPr>
          <w:p w14:paraId="4DB8E3A4" w14:textId="77777777" w:rsidR="00352291" w:rsidRPr="00352291" w:rsidRDefault="00352291" w:rsidP="00352291">
            <w:pPr>
              <w:jc w:val="left"/>
              <w:rPr>
                <w:sz w:val="20"/>
              </w:rPr>
            </w:pPr>
            <w:r w:rsidRPr="00352291">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4901F55A" w14:textId="77777777" w:rsidR="00352291" w:rsidRPr="00352291" w:rsidRDefault="00352291" w:rsidP="00352291">
            <w:pPr>
              <w:jc w:val="left"/>
              <w:rPr>
                <w:sz w:val="20"/>
              </w:rPr>
            </w:pPr>
          </w:p>
        </w:tc>
      </w:tr>
      <w:tr w:rsidR="00352291" w14:paraId="061F654D"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6AF25F2C" w14:textId="77777777" w:rsidR="00352291" w:rsidRPr="00352291" w:rsidRDefault="00352291" w:rsidP="00352291">
            <w:pPr>
              <w:jc w:val="left"/>
              <w:rPr>
                <w:sz w:val="20"/>
              </w:rPr>
            </w:pPr>
            <w:r w:rsidRPr="00352291">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6F3A1796"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22A7D865" w14:textId="77777777" w:rsidR="00352291" w:rsidRPr="00352291" w:rsidRDefault="00352291" w:rsidP="00352291">
            <w:pPr>
              <w:jc w:val="left"/>
              <w:rPr>
                <w:sz w:val="20"/>
              </w:rPr>
            </w:pPr>
            <w:r w:rsidRPr="00352291">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1C255AC2" w14:textId="77777777" w:rsidR="00352291" w:rsidRPr="00352291" w:rsidRDefault="00352291" w:rsidP="00352291">
            <w:pPr>
              <w:jc w:val="left"/>
              <w:rPr>
                <w:sz w:val="20"/>
              </w:rPr>
            </w:pPr>
            <w:r w:rsidRPr="00352291">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60178391" w14:textId="77777777" w:rsidR="00352291" w:rsidRPr="00352291" w:rsidRDefault="00352291" w:rsidP="00352291">
            <w:pPr>
              <w:jc w:val="left"/>
              <w:rPr>
                <w:sz w:val="20"/>
              </w:rPr>
            </w:pPr>
            <w:r w:rsidRPr="00352291">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011F2945" w14:textId="77777777" w:rsidR="00352291" w:rsidRPr="00352291" w:rsidRDefault="00352291" w:rsidP="00352291">
            <w:pPr>
              <w:jc w:val="left"/>
              <w:rPr>
                <w:sz w:val="20"/>
              </w:rPr>
            </w:pPr>
            <w:r w:rsidRPr="00352291">
              <w:rPr>
                <w:sz w:val="20"/>
              </w:rPr>
              <w:t>1.34 / 1.36</w:t>
            </w:r>
          </w:p>
        </w:tc>
        <w:tc>
          <w:tcPr>
            <w:tcW w:w="1955" w:type="dxa"/>
            <w:tcBorders>
              <w:top w:val="single" w:sz="4" w:space="0" w:color="auto"/>
              <w:left w:val="single" w:sz="4" w:space="0" w:color="auto"/>
              <w:bottom w:val="single" w:sz="4" w:space="0" w:color="auto"/>
              <w:right w:val="single" w:sz="4" w:space="0" w:color="auto"/>
            </w:tcBorders>
            <w:noWrap/>
          </w:tcPr>
          <w:p w14:paraId="237EFC82" w14:textId="77777777" w:rsidR="00352291" w:rsidRPr="00352291" w:rsidRDefault="00352291" w:rsidP="00352291">
            <w:pPr>
              <w:jc w:val="left"/>
              <w:rPr>
                <w:sz w:val="20"/>
              </w:rPr>
            </w:pPr>
            <w:r w:rsidRPr="00352291">
              <w:rPr>
                <w:sz w:val="20"/>
              </w:rPr>
              <w:t>Coagulation deficiency factors VIII &amp; IX, autoimmune hepatitis</w:t>
            </w:r>
          </w:p>
        </w:tc>
        <w:tc>
          <w:tcPr>
            <w:tcW w:w="1276" w:type="dxa"/>
            <w:tcBorders>
              <w:top w:val="single" w:sz="4" w:space="0" w:color="auto"/>
              <w:left w:val="single" w:sz="4" w:space="0" w:color="auto"/>
              <w:bottom w:val="single" w:sz="4" w:space="0" w:color="auto"/>
              <w:right w:val="single" w:sz="4" w:space="0" w:color="auto"/>
            </w:tcBorders>
          </w:tcPr>
          <w:p w14:paraId="59A9C2CB" w14:textId="77777777" w:rsidR="00352291" w:rsidRPr="0044591B" w:rsidRDefault="00352291" w:rsidP="00352291">
            <w:pPr>
              <w:jc w:val="left"/>
              <w:rPr>
                <w:sz w:val="20"/>
              </w:rPr>
            </w:pPr>
            <w:r w:rsidRPr="0044591B">
              <w:rPr>
                <w:sz w:val="20"/>
              </w:rPr>
              <w:t>7 / 7</w:t>
            </w:r>
          </w:p>
        </w:tc>
        <w:tc>
          <w:tcPr>
            <w:tcW w:w="1134" w:type="dxa"/>
            <w:tcBorders>
              <w:top w:val="single" w:sz="4" w:space="0" w:color="auto"/>
              <w:left w:val="single" w:sz="4" w:space="0" w:color="auto"/>
              <w:bottom w:val="single" w:sz="4" w:space="0" w:color="auto"/>
              <w:right w:val="single" w:sz="4" w:space="0" w:color="auto"/>
            </w:tcBorders>
            <w:noWrap/>
          </w:tcPr>
          <w:p w14:paraId="60A2DA98" w14:textId="77777777" w:rsidR="00352291" w:rsidRPr="00352291" w:rsidRDefault="00352291" w:rsidP="00352291">
            <w:pPr>
              <w:jc w:val="left"/>
              <w:rPr>
                <w:sz w:val="20"/>
              </w:rPr>
            </w:pPr>
            <w:r w:rsidRPr="00352291">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62A8F081" w14:textId="77777777" w:rsidR="00352291" w:rsidRPr="00352291" w:rsidRDefault="00352291" w:rsidP="00352291">
            <w:pPr>
              <w:jc w:val="left"/>
              <w:rPr>
                <w:sz w:val="20"/>
              </w:rPr>
            </w:pPr>
          </w:p>
        </w:tc>
      </w:tr>
      <w:tr w:rsidR="00352291" w14:paraId="631027D2"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7D7DE5AE" w14:textId="77777777" w:rsidR="00352291" w:rsidRPr="00352291" w:rsidRDefault="00352291" w:rsidP="00352291">
            <w:pPr>
              <w:jc w:val="left"/>
              <w:rPr>
                <w:sz w:val="20"/>
              </w:rPr>
            </w:pPr>
            <w:r w:rsidRPr="00352291">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61E13294"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75E4709" w14:textId="77777777" w:rsidR="00352291" w:rsidRPr="00352291" w:rsidRDefault="00352291" w:rsidP="00352291">
            <w:pPr>
              <w:jc w:val="left"/>
              <w:rPr>
                <w:sz w:val="20"/>
              </w:rPr>
            </w:pPr>
            <w:r w:rsidRPr="00352291">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16D7F3FF" w14:textId="77777777" w:rsidR="00352291" w:rsidRPr="00352291" w:rsidRDefault="00352291" w:rsidP="00352291">
            <w:pPr>
              <w:jc w:val="left"/>
              <w:rPr>
                <w:sz w:val="20"/>
              </w:rPr>
            </w:pPr>
            <w:r w:rsidRPr="00352291">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75B83B4D" w14:textId="77777777" w:rsidR="00352291" w:rsidRPr="00352291" w:rsidRDefault="00352291" w:rsidP="00352291">
            <w:pPr>
              <w:jc w:val="left"/>
              <w:rPr>
                <w:sz w:val="20"/>
              </w:rPr>
            </w:pPr>
            <w:r w:rsidRPr="00352291">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37C7E59F" w14:textId="77777777" w:rsidR="00352291" w:rsidRPr="00352291" w:rsidRDefault="00352291" w:rsidP="00352291">
            <w:pPr>
              <w:jc w:val="left"/>
              <w:rPr>
                <w:sz w:val="20"/>
              </w:rPr>
            </w:pPr>
            <w:r w:rsidRPr="00352291">
              <w:rPr>
                <w:sz w:val="20"/>
              </w:rPr>
              <w:t>0.99 / 0.96</w:t>
            </w:r>
          </w:p>
        </w:tc>
        <w:tc>
          <w:tcPr>
            <w:tcW w:w="1955" w:type="dxa"/>
            <w:tcBorders>
              <w:top w:val="single" w:sz="4" w:space="0" w:color="auto"/>
              <w:left w:val="single" w:sz="4" w:space="0" w:color="auto"/>
              <w:bottom w:val="single" w:sz="4" w:space="0" w:color="auto"/>
              <w:right w:val="single" w:sz="4" w:space="0" w:color="auto"/>
            </w:tcBorders>
            <w:noWrap/>
          </w:tcPr>
          <w:p w14:paraId="0AC0C6ED" w14:textId="77777777" w:rsidR="00352291" w:rsidRPr="00352291" w:rsidRDefault="00352291" w:rsidP="00352291">
            <w:pPr>
              <w:jc w:val="left"/>
              <w:rPr>
                <w:sz w:val="20"/>
              </w:rPr>
            </w:pPr>
            <w:r w:rsidRPr="00352291">
              <w:rPr>
                <w:sz w:val="20"/>
              </w:rPr>
              <w:t>Retroperitoneal liposarcoma</w:t>
            </w:r>
          </w:p>
        </w:tc>
        <w:tc>
          <w:tcPr>
            <w:tcW w:w="1276" w:type="dxa"/>
            <w:tcBorders>
              <w:top w:val="single" w:sz="4" w:space="0" w:color="auto"/>
              <w:left w:val="single" w:sz="4" w:space="0" w:color="auto"/>
              <w:bottom w:val="single" w:sz="4" w:space="0" w:color="auto"/>
              <w:right w:val="single" w:sz="4" w:space="0" w:color="auto"/>
            </w:tcBorders>
          </w:tcPr>
          <w:p w14:paraId="209C347D" w14:textId="77777777" w:rsidR="00352291" w:rsidRPr="0044591B" w:rsidRDefault="00352291" w:rsidP="00352291">
            <w:pPr>
              <w:jc w:val="left"/>
              <w:rPr>
                <w:sz w:val="20"/>
              </w:rPr>
            </w:pPr>
            <w:r w:rsidRPr="0044591B">
              <w:rPr>
                <w:sz w:val="20"/>
              </w:rPr>
              <w:t>14 / 21</w:t>
            </w:r>
          </w:p>
        </w:tc>
        <w:tc>
          <w:tcPr>
            <w:tcW w:w="1134" w:type="dxa"/>
            <w:tcBorders>
              <w:top w:val="single" w:sz="4" w:space="0" w:color="auto"/>
              <w:left w:val="single" w:sz="4" w:space="0" w:color="auto"/>
              <w:bottom w:val="single" w:sz="4" w:space="0" w:color="auto"/>
              <w:right w:val="single" w:sz="4" w:space="0" w:color="auto"/>
            </w:tcBorders>
            <w:noWrap/>
          </w:tcPr>
          <w:p w14:paraId="23965057" w14:textId="77777777" w:rsidR="00352291" w:rsidRPr="00352291" w:rsidRDefault="00352291" w:rsidP="00352291">
            <w:pPr>
              <w:jc w:val="left"/>
              <w:rPr>
                <w:sz w:val="20"/>
              </w:rPr>
            </w:pPr>
            <w:r w:rsidRPr="00352291">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5894E488" w14:textId="77777777" w:rsidR="00352291" w:rsidRPr="00352291" w:rsidRDefault="00352291" w:rsidP="00352291">
            <w:pPr>
              <w:jc w:val="left"/>
              <w:rPr>
                <w:sz w:val="20"/>
              </w:rPr>
            </w:pPr>
          </w:p>
        </w:tc>
      </w:tr>
      <w:tr w:rsidR="00352291" w14:paraId="5649890E"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7DD48B23" w14:textId="77777777" w:rsidR="00352291" w:rsidRPr="00352291" w:rsidRDefault="00352291" w:rsidP="00352291">
            <w:pPr>
              <w:jc w:val="left"/>
              <w:rPr>
                <w:sz w:val="20"/>
              </w:rPr>
            </w:pPr>
            <w:r w:rsidRPr="00352291">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5DEAB47A"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01A826B" w14:textId="77777777" w:rsidR="00352291" w:rsidRPr="00352291" w:rsidRDefault="00352291" w:rsidP="00352291">
            <w:pPr>
              <w:jc w:val="left"/>
              <w:rPr>
                <w:sz w:val="20"/>
              </w:rPr>
            </w:pPr>
            <w:r w:rsidRPr="00352291">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6409EB08" w14:textId="77777777" w:rsidR="00352291" w:rsidRPr="00352291" w:rsidRDefault="00352291" w:rsidP="00352291">
            <w:pPr>
              <w:jc w:val="left"/>
              <w:rPr>
                <w:sz w:val="20"/>
              </w:rPr>
            </w:pPr>
            <w:r w:rsidRPr="00352291">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6B8A7988" w14:textId="77777777" w:rsidR="00352291" w:rsidRPr="00352291" w:rsidRDefault="00352291" w:rsidP="00352291">
            <w:pPr>
              <w:jc w:val="left"/>
              <w:rPr>
                <w:sz w:val="20"/>
              </w:rPr>
            </w:pPr>
            <w:r w:rsidRPr="00352291">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3A653843" w14:textId="77777777" w:rsidR="00352291" w:rsidRPr="00352291" w:rsidRDefault="00352291" w:rsidP="00352291">
            <w:pPr>
              <w:jc w:val="left"/>
              <w:rPr>
                <w:sz w:val="20"/>
              </w:rPr>
            </w:pPr>
            <w:r w:rsidRPr="00352291">
              <w:rPr>
                <w:sz w:val="20"/>
              </w:rPr>
              <w:t>1.12 / 1.01</w:t>
            </w:r>
          </w:p>
        </w:tc>
        <w:tc>
          <w:tcPr>
            <w:tcW w:w="1955" w:type="dxa"/>
            <w:tcBorders>
              <w:top w:val="single" w:sz="4" w:space="0" w:color="auto"/>
              <w:left w:val="single" w:sz="4" w:space="0" w:color="auto"/>
              <w:bottom w:val="single" w:sz="4" w:space="0" w:color="auto"/>
              <w:right w:val="single" w:sz="4" w:space="0" w:color="auto"/>
            </w:tcBorders>
            <w:noWrap/>
          </w:tcPr>
          <w:p w14:paraId="582C44DF" w14:textId="77777777" w:rsidR="00352291" w:rsidRPr="00352291" w:rsidRDefault="00352291" w:rsidP="00352291">
            <w:pPr>
              <w:jc w:val="left"/>
              <w:rPr>
                <w:sz w:val="20"/>
              </w:rPr>
            </w:pPr>
            <w:r w:rsidRPr="00352291">
              <w:rPr>
                <w:sz w:val="20"/>
              </w:rPr>
              <w:t>Newly diagnosed colon cancer, diabetes mellitus</w:t>
            </w:r>
          </w:p>
        </w:tc>
        <w:tc>
          <w:tcPr>
            <w:tcW w:w="1276" w:type="dxa"/>
            <w:tcBorders>
              <w:top w:val="single" w:sz="4" w:space="0" w:color="auto"/>
              <w:left w:val="single" w:sz="4" w:space="0" w:color="auto"/>
              <w:bottom w:val="single" w:sz="4" w:space="0" w:color="auto"/>
              <w:right w:val="single" w:sz="4" w:space="0" w:color="auto"/>
            </w:tcBorders>
          </w:tcPr>
          <w:p w14:paraId="355AF362" w14:textId="77777777" w:rsidR="00352291" w:rsidRPr="0044591B" w:rsidRDefault="00352291" w:rsidP="00352291">
            <w:pPr>
              <w:jc w:val="left"/>
              <w:rPr>
                <w:sz w:val="20"/>
              </w:rPr>
            </w:pPr>
            <w:r w:rsidRPr="0044591B">
              <w:rPr>
                <w:sz w:val="20"/>
              </w:rPr>
              <w:t>2 / 15</w:t>
            </w:r>
          </w:p>
        </w:tc>
        <w:tc>
          <w:tcPr>
            <w:tcW w:w="1134" w:type="dxa"/>
            <w:tcBorders>
              <w:top w:val="single" w:sz="4" w:space="0" w:color="auto"/>
              <w:left w:val="single" w:sz="4" w:space="0" w:color="auto"/>
              <w:bottom w:val="single" w:sz="4" w:space="0" w:color="auto"/>
              <w:right w:val="single" w:sz="4" w:space="0" w:color="auto"/>
            </w:tcBorders>
            <w:noWrap/>
          </w:tcPr>
          <w:p w14:paraId="7D37BE4E" w14:textId="77777777" w:rsidR="00352291" w:rsidRPr="00352291" w:rsidRDefault="00352291" w:rsidP="00352291">
            <w:pPr>
              <w:jc w:val="left"/>
              <w:rPr>
                <w:sz w:val="20"/>
              </w:rPr>
            </w:pPr>
            <w:r w:rsidRPr="00352291">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5E8CB005" w14:textId="77777777" w:rsidR="00352291" w:rsidRPr="00352291" w:rsidRDefault="00352291" w:rsidP="00352291">
            <w:pPr>
              <w:jc w:val="left"/>
              <w:rPr>
                <w:sz w:val="20"/>
              </w:rPr>
            </w:pPr>
          </w:p>
        </w:tc>
      </w:tr>
      <w:tr w:rsidR="00352291" w14:paraId="180E9E65"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5E1BC4BC" w14:textId="77777777" w:rsidR="00352291" w:rsidRPr="00352291" w:rsidRDefault="00352291" w:rsidP="00352291">
            <w:pPr>
              <w:jc w:val="left"/>
              <w:rPr>
                <w:sz w:val="20"/>
              </w:rPr>
            </w:pPr>
            <w:r w:rsidRPr="00352291">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6A575AA7"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343DAA43" w14:textId="77777777" w:rsidR="00352291" w:rsidRPr="00352291" w:rsidRDefault="00352291" w:rsidP="00352291">
            <w:pPr>
              <w:jc w:val="left"/>
              <w:rPr>
                <w:sz w:val="20"/>
              </w:rPr>
            </w:pPr>
            <w:r w:rsidRPr="00352291">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3CB98DE7" w14:textId="77777777" w:rsidR="00352291" w:rsidRPr="00352291" w:rsidRDefault="00352291" w:rsidP="00352291">
            <w:pPr>
              <w:jc w:val="left"/>
              <w:rPr>
                <w:sz w:val="20"/>
              </w:rPr>
            </w:pPr>
            <w:r w:rsidRPr="00352291">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3585AE49" w14:textId="77777777" w:rsidR="00352291" w:rsidRPr="00352291" w:rsidRDefault="00352291" w:rsidP="00352291">
            <w:pPr>
              <w:jc w:val="left"/>
              <w:rPr>
                <w:sz w:val="20"/>
              </w:rPr>
            </w:pPr>
            <w:r w:rsidRPr="00352291">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647BF86A" w14:textId="77777777" w:rsidR="00352291" w:rsidRPr="00352291" w:rsidRDefault="00352291" w:rsidP="00352291">
            <w:pPr>
              <w:jc w:val="left"/>
              <w:rPr>
                <w:sz w:val="20"/>
              </w:rPr>
            </w:pPr>
            <w:r w:rsidRPr="00352291">
              <w:rPr>
                <w:sz w:val="20"/>
              </w:rPr>
              <w:t>1.06 / 0.96</w:t>
            </w:r>
          </w:p>
        </w:tc>
        <w:tc>
          <w:tcPr>
            <w:tcW w:w="1955" w:type="dxa"/>
            <w:tcBorders>
              <w:top w:val="single" w:sz="4" w:space="0" w:color="auto"/>
              <w:left w:val="single" w:sz="4" w:space="0" w:color="auto"/>
              <w:bottom w:val="single" w:sz="4" w:space="0" w:color="auto"/>
              <w:right w:val="single" w:sz="4" w:space="0" w:color="auto"/>
            </w:tcBorders>
            <w:noWrap/>
          </w:tcPr>
          <w:p w14:paraId="02F5E8CE" w14:textId="77777777" w:rsidR="00352291" w:rsidRPr="00352291" w:rsidRDefault="00352291" w:rsidP="00352291">
            <w:pPr>
              <w:jc w:val="left"/>
              <w:rPr>
                <w:sz w:val="20"/>
              </w:rPr>
            </w:pPr>
            <w:r w:rsidRPr="00352291">
              <w:rPr>
                <w:sz w:val="20"/>
              </w:rPr>
              <w:t xml:space="preserve">Ethanolic liver cirrhosis, Alzheimer and vascular and dementia, diabetes </w:t>
            </w:r>
            <w:r w:rsidRPr="00352291">
              <w:rPr>
                <w:sz w:val="20"/>
              </w:rPr>
              <w:lastRenderedPageBreak/>
              <w:t>mellitus</w:t>
            </w:r>
          </w:p>
        </w:tc>
        <w:tc>
          <w:tcPr>
            <w:tcW w:w="1276" w:type="dxa"/>
            <w:tcBorders>
              <w:top w:val="single" w:sz="4" w:space="0" w:color="auto"/>
              <w:left w:val="single" w:sz="4" w:space="0" w:color="auto"/>
              <w:bottom w:val="single" w:sz="4" w:space="0" w:color="auto"/>
              <w:right w:val="single" w:sz="4" w:space="0" w:color="auto"/>
            </w:tcBorders>
          </w:tcPr>
          <w:p w14:paraId="2EF0E8B3" w14:textId="77777777" w:rsidR="00352291" w:rsidRPr="0044591B" w:rsidRDefault="00352291" w:rsidP="00352291">
            <w:pPr>
              <w:jc w:val="left"/>
              <w:rPr>
                <w:sz w:val="20"/>
              </w:rPr>
            </w:pPr>
            <w:r w:rsidRPr="0044591B">
              <w:rPr>
                <w:sz w:val="20"/>
              </w:rPr>
              <w:lastRenderedPageBreak/>
              <w:t>21 / 21</w:t>
            </w:r>
          </w:p>
        </w:tc>
        <w:tc>
          <w:tcPr>
            <w:tcW w:w="1134" w:type="dxa"/>
            <w:tcBorders>
              <w:top w:val="single" w:sz="4" w:space="0" w:color="auto"/>
              <w:left w:val="single" w:sz="4" w:space="0" w:color="auto"/>
              <w:bottom w:val="single" w:sz="4" w:space="0" w:color="auto"/>
              <w:right w:val="single" w:sz="4" w:space="0" w:color="auto"/>
            </w:tcBorders>
            <w:noWrap/>
          </w:tcPr>
          <w:p w14:paraId="6B1BE7E7" w14:textId="77777777" w:rsidR="00352291" w:rsidRPr="00352291" w:rsidRDefault="00352291" w:rsidP="00352291">
            <w:pPr>
              <w:jc w:val="left"/>
              <w:rPr>
                <w:sz w:val="20"/>
              </w:rPr>
            </w:pPr>
            <w:r w:rsidRPr="00352291">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289C87B3" w14:textId="77777777" w:rsidR="00352291" w:rsidRPr="00352291" w:rsidRDefault="00352291" w:rsidP="00352291">
            <w:pPr>
              <w:jc w:val="left"/>
              <w:rPr>
                <w:sz w:val="20"/>
              </w:rPr>
            </w:pPr>
            <w:r w:rsidRPr="00352291">
              <w:rPr>
                <w:sz w:val="20"/>
              </w:rPr>
              <w:t>7 (1.9%)</w:t>
            </w:r>
          </w:p>
        </w:tc>
      </w:tr>
      <w:tr w:rsidR="00352291" w14:paraId="1BDFC04F" w14:textId="77777777" w:rsidTr="00352291">
        <w:trPr>
          <w:trHeight w:val="300"/>
        </w:trPr>
        <w:tc>
          <w:tcPr>
            <w:tcW w:w="563" w:type="dxa"/>
            <w:tcBorders>
              <w:top w:val="single" w:sz="4" w:space="0" w:color="auto"/>
              <w:left w:val="single" w:sz="4" w:space="0" w:color="auto"/>
              <w:bottom w:val="single" w:sz="4" w:space="0" w:color="auto"/>
              <w:right w:val="single" w:sz="4" w:space="0" w:color="auto"/>
            </w:tcBorders>
            <w:noWrap/>
          </w:tcPr>
          <w:p w14:paraId="03DF3D4C" w14:textId="77777777" w:rsidR="00352291" w:rsidRPr="00352291" w:rsidRDefault="00352291" w:rsidP="00352291">
            <w:pPr>
              <w:jc w:val="left"/>
              <w:rPr>
                <w:sz w:val="20"/>
              </w:rPr>
            </w:pPr>
            <w:r w:rsidRPr="00352291">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263F2D5B" w14:textId="77777777" w:rsidR="00352291" w:rsidRPr="00352291" w:rsidRDefault="00352291" w:rsidP="00352291">
            <w:pPr>
              <w:jc w:val="left"/>
              <w:rPr>
                <w:sz w:val="20"/>
              </w:rPr>
            </w:pPr>
            <w:r w:rsidRPr="00352291">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0BBBDFE" w14:textId="77777777" w:rsidR="00352291" w:rsidRPr="00352291" w:rsidRDefault="00352291" w:rsidP="00352291">
            <w:pPr>
              <w:jc w:val="left"/>
              <w:rPr>
                <w:sz w:val="20"/>
              </w:rPr>
            </w:pPr>
            <w:r w:rsidRPr="00352291">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1D74B37C" w14:textId="77777777" w:rsidR="00352291" w:rsidRPr="00352291" w:rsidRDefault="00352291" w:rsidP="00352291">
            <w:pPr>
              <w:jc w:val="left"/>
              <w:rPr>
                <w:sz w:val="20"/>
              </w:rPr>
            </w:pPr>
            <w:r w:rsidRPr="00352291">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21165957" w14:textId="77777777" w:rsidR="00352291" w:rsidRPr="00352291" w:rsidRDefault="00352291" w:rsidP="00352291">
            <w:pPr>
              <w:jc w:val="left"/>
              <w:rPr>
                <w:sz w:val="20"/>
              </w:rPr>
            </w:pPr>
            <w:r w:rsidRPr="00352291">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716E2868" w14:textId="77777777" w:rsidR="00352291" w:rsidRPr="00352291" w:rsidRDefault="00352291" w:rsidP="00352291">
            <w:pPr>
              <w:jc w:val="left"/>
              <w:rPr>
                <w:sz w:val="20"/>
              </w:rPr>
            </w:pPr>
            <w:r w:rsidRPr="00352291">
              <w:rPr>
                <w:sz w:val="20"/>
              </w:rPr>
              <w:t>1.57 / 1.38</w:t>
            </w:r>
          </w:p>
        </w:tc>
        <w:tc>
          <w:tcPr>
            <w:tcW w:w="1955" w:type="dxa"/>
            <w:tcBorders>
              <w:top w:val="single" w:sz="4" w:space="0" w:color="auto"/>
              <w:left w:val="single" w:sz="4" w:space="0" w:color="auto"/>
              <w:bottom w:val="single" w:sz="4" w:space="0" w:color="auto"/>
              <w:right w:val="single" w:sz="4" w:space="0" w:color="auto"/>
            </w:tcBorders>
            <w:noWrap/>
          </w:tcPr>
          <w:p w14:paraId="2A111AC3" w14:textId="77777777" w:rsidR="00352291" w:rsidRPr="00352291" w:rsidRDefault="00352291" w:rsidP="00352291">
            <w:pPr>
              <w:jc w:val="left"/>
              <w:rPr>
                <w:sz w:val="20"/>
              </w:rPr>
            </w:pPr>
            <w:r w:rsidRPr="00352291">
              <w:rPr>
                <w:sz w:val="20"/>
              </w:rPr>
              <w:t>Newly diagnosed ethanolic liver cirrhosis and hepatocarcinoma</w:t>
            </w:r>
          </w:p>
        </w:tc>
        <w:tc>
          <w:tcPr>
            <w:tcW w:w="1276" w:type="dxa"/>
            <w:tcBorders>
              <w:top w:val="single" w:sz="4" w:space="0" w:color="auto"/>
              <w:left w:val="single" w:sz="4" w:space="0" w:color="auto"/>
              <w:bottom w:val="single" w:sz="4" w:space="0" w:color="auto"/>
              <w:right w:val="single" w:sz="4" w:space="0" w:color="auto"/>
            </w:tcBorders>
          </w:tcPr>
          <w:p w14:paraId="6D3C83C7" w14:textId="77777777" w:rsidR="00352291" w:rsidRPr="0044591B" w:rsidRDefault="00352291" w:rsidP="00352291">
            <w:pPr>
              <w:jc w:val="left"/>
              <w:rPr>
                <w:sz w:val="20"/>
              </w:rPr>
            </w:pPr>
            <w:r w:rsidRPr="0044591B">
              <w:rPr>
                <w:sz w:val="20"/>
              </w:rPr>
              <w:t xml:space="preserve">19 / stopped due to thrombocytopenia </w:t>
            </w:r>
          </w:p>
        </w:tc>
        <w:tc>
          <w:tcPr>
            <w:tcW w:w="1134" w:type="dxa"/>
            <w:tcBorders>
              <w:top w:val="single" w:sz="4" w:space="0" w:color="auto"/>
              <w:left w:val="single" w:sz="4" w:space="0" w:color="auto"/>
              <w:bottom w:val="single" w:sz="4" w:space="0" w:color="auto"/>
              <w:right w:val="single" w:sz="4" w:space="0" w:color="auto"/>
            </w:tcBorders>
            <w:noWrap/>
          </w:tcPr>
          <w:p w14:paraId="45985A6F" w14:textId="77777777" w:rsidR="00352291" w:rsidRPr="00352291" w:rsidRDefault="00352291" w:rsidP="00352291">
            <w:pPr>
              <w:jc w:val="left"/>
              <w:rPr>
                <w:sz w:val="20"/>
              </w:rPr>
            </w:pPr>
            <w:r w:rsidRPr="00352291">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00D238F5" w14:textId="77777777" w:rsidR="00352291" w:rsidRPr="00352291" w:rsidRDefault="00352291" w:rsidP="00352291">
            <w:pPr>
              <w:jc w:val="left"/>
              <w:rPr>
                <w:sz w:val="20"/>
              </w:rPr>
            </w:pPr>
            <w:r w:rsidRPr="00352291">
              <w:rPr>
                <w:sz w:val="20"/>
              </w:rPr>
              <w:t>24 (19.6%)</w:t>
            </w:r>
          </w:p>
        </w:tc>
      </w:tr>
      <w:tr w:rsidR="00152738" w14:paraId="6DE41B1E" w14:textId="77777777" w:rsidTr="00152738">
        <w:trPr>
          <w:trHeight w:val="300"/>
        </w:trPr>
        <w:tc>
          <w:tcPr>
            <w:tcW w:w="10148" w:type="dxa"/>
            <w:gridSpan w:val="10"/>
            <w:tcBorders>
              <w:top w:val="single" w:sz="4" w:space="0" w:color="auto"/>
              <w:left w:val="single" w:sz="4" w:space="0" w:color="auto"/>
              <w:bottom w:val="single" w:sz="4" w:space="0" w:color="auto"/>
              <w:right w:val="single" w:sz="4" w:space="0" w:color="auto"/>
            </w:tcBorders>
            <w:noWrap/>
          </w:tcPr>
          <w:p w14:paraId="71E15E1B" w14:textId="3E1E6D94" w:rsidR="00152738" w:rsidRPr="00B60A16" w:rsidRDefault="00B60A16" w:rsidP="00B60A16">
            <w:pPr>
              <w:pStyle w:val="CommentText"/>
            </w:pPr>
            <w:r w:rsidRPr="00116A0A">
              <w:rPr>
                <w:bCs/>
                <w:szCs w:val="24"/>
              </w:rPr>
              <w:t xml:space="preserve">AST: Aspartate </w:t>
            </w:r>
            <w:r>
              <w:rPr>
                <w:bCs/>
                <w:szCs w:val="24"/>
              </w:rPr>
              <w:t>a</w:t>
            </w:r>
            <w:r w:rsidRPr="00116A0A">
              <w:rPr>
                <w:bCs/>
                <w:szCs w:val="24"/>
              </w:rPr>
              <w:t xml:space="preserve">minotransferase; ALT: Alanine </w:t>
            </w:r>
            <w:r>
              <w:rPr>
                <w:bCs/>
                <w:szCs w:val="24"/>
              </w:rPr>
              <w:t>a</w:t>
            </w:r>
            <w:r w:rsidRPr="00116A0A">
              <w:rPr>
                <w:bCs/>
                <w:szCs w:val="24"/>
              </w:rPr>
              <w:t>minotransferase</w:t>
            </w:r>
            <w:r>
              <w:rPr>
                <w:bCs/>
              </w:rPr>
              <w:t>;</w:t>
            </w:r>
            <w:r w:rsidRPr="00B60A16">
              <w:t xml:space="preserve"> </w:t>
            </w:r>
            <w:r w:rsidRPr="00B60A16">
              <w:t>EASL</w:t>
            </w:r>
            <w:r>
              <w:rPr>
                <w:bCs/>
              </w:rPr>
              <w:t xml:space="preserve">: </w:t>
            </w:r>
            <w:r w:rsidRPr="00546E44">
              <w:rPr>
                <w:szCs w:val="24"/>
              </w:rPr>
              <w:t>European Association for the Study of the Liver</w:t>
            </w:r>
            <w:r>
              <w:rPr>
                <w:szCs w:val="24"/>
              </w:rPr>
              <w:t xml:space="preserve">; </w:t>
            </w:r>
            <w:r w:rsidR="00152738" w:rsidRPr="00B60A16">
              <w:rPr>
                <w:bCs/>
              </w:rPr>
              <w:t xml:space="preserve">INR: </w:t>
            </w:r>
            <w:r w:rsidR="00152738" w:rsidRPr="00B60A16">
              <w:rPr>
                <w:rStyle w:val="CommentReference"/>
                <w:sz w:val="20"/>
                <w:szCs w:val="20"/>
              </w:rPr>
              <w:t/>
            </w:r>
            <w:r w:rsidR="00152738" w:rsidRPr="00B60A16">
              <w:t>International Normalized Ratio</w:t>
            </w:r>
            <w:r w:rsidR="004A273E">
              <w:rPr>
                <w:bCs/>
                <w:szCs w:val="24"/>
              </w:rPr>
              <w:t>; IU: International units</w:t>
            </w:r>
            <w:r>
              <w:t xml:space="preserve">; MELD: </w:t>
            </w:r>
            <w:r w:rsidRPr="00116A0A">
              <w:rPr>
                <w:szCs w:val="24"/>
              </w:rPr>
              <w:t>Model for End-Stage Liver Disease</w:t>
            </w:r>
            <w:r>
              <w:rPr>
                <w:szCs w:val="24"/>
              </w:rPr>
              <w:t>.</w:t>
            </w:r>
          </w:p>
        </w:tc>
      </w:tr>
    </w:tbl>
    <w:p w14:paraId="62F1464E" w14:textId="77777777" w:rsidR="00352291" w:rsidRDefault="00352291" w:rsidP="00352291">
      <w:pPr>
        <w:pStyle w:val="Caption"/>
        <w:rPr>
          <w:szCs w:val="24"/>
        </w:rPr>
      </w:pPr>
      <w:r>
        <w:rPr>
          <w:szCs w:val="24"/>
        </w:rPr>
        <w:t xml:space="preserve">Table </w:t>
      </w:r>
      <w:r w:rsidR="0044591B">
        <w:rPr>
          <w:szCs w:val="24"/>
        </w:rPr>
        <w:t>IV</w:t>
      </w:r>
      <w:r>
        <w:rPr>
          <w:szCs w:val="24"/>
        </w:rPr>
        <w:t>. Summary of laboratory values (at admission / last before death) and preexisting conditions in patients who died with acute hepatitis E.</w:t>
      </w:r>
    </w:p>
    <w:tbl>
      <w:tblPr>
        <w:tblW w:w="9606" w:type="dxa"/>
        <w:tblLayout w:type="fixed"/>
        <w:tblLook w:val="04A0" w:firstRow="1" w:lastRow="0" w:firstColumn="1" w:lastColumn="0" w:noHBand="0" w:noVBand="1"/>
      </w:tblPr>
      <w:tblGrid>
        <w:gridCol w:w="675"/>
        <w:gridCol w:w="567"/>
        <w:gridCol w:w="1134"/>
        <w:gridCol w:w="851"/>
        <w:gridCol w:w="850"/>
        <w:gridCol w:w="851"/>
        <w:gridCol w:w="3118"/>
        <w:gridCol w:w="1560"/>
      </w:tblGrid>
      <w:tr w:rsidR="00352291" w14:paraId="200DAFC9" w14:textId="77777777" w:rsidTr="00B60A16">
        <w:tc>
          <w:tcPr>
            <w:tcW w:w="675" w:type="dxa"/>
            <w:tcBorders>
              <w:top w:val="single" w:sz="4" w:space="0" w:color="auto"/>
              <w:left w:val="single" w:sz="4" w:space="0" w:color="auto"/>
              <w:bottom w:val="single" w:sz="4" w:space="0" w:color="auto"/>
              <w:right w:val="single" w:sz="4" w:space="0" w:color="auto"/>
            </w:tcBorders>
          </w:tcPr>
          <w:p w14:paraId="5D231AA4" w14:textId="77777777" w:rsidR="00352291" w:rsidRPr="00352291" w:rsidRDefault="00352291" w:rsidP="00352291">
            <w:pPr>
              <w:jc w:val="left"/>
              <w:rPr>
                <w:b/>
                <w:bCs/>
                <w:szCs w:val="22"/>
              </w:rPr>
            </w:pPr>
            <w:r w:rsidRPr="00352291">
              <w:rPr>
                <w:b/>
                <w:bCs/>
                <w:sz w:val="22"/>
                <w:szCs w:val="22"/>
              </w:rPr>
              <w:t>Age</w:t>
            </w:r>
          </w:p>
        </w:tc>
        <w:tc>
          <w:tcPr>
            <w:tcW w:w="567" w:type="dxa"/>
            <w:tcBorders>
              <w:top w:val="single" w:sz="4" w:space="0" w:color="auto"/>
              <w:left w:val="single" w:sz="4" w:space="0" w:color="auto"/>
              <w:bottom w:val="single" w:sz="4" w:space="0" w:color="auto"/>
              <w:right w:val="single" w:sz="4" w:space="0" w:color="auto"/>
            </w:tcBorders>
            <w:noWrap/>
          </w:tcPr>
          <w:p w14:paraId="26C1EC88" w14:textId="77777777" w:rsidR="00352291" w:rsidRPr="00352291" w:rsidRDefault="00352291" w:rsidP="00352291">
            <w:pPr>
              <w:jc w:val="left"/>
              <w:rPr>
                <w:b/>
                <w:bCs/>
                <w:szCs w:val="22"/>
              </w:rPr>
            </w:pPr>
            <w:r w:rsidRPr="00352291">
              <w:rPr>
                <w:b/>
                <w:bCs/>
                <w:sz w:val="22"/>
                <w:szCs w:val="22"/>
              </w:rPr>
              <w:t>Sex</w:t>
            </w:r>
          </w:p>
        </w:tc>
        <w:tc>
          <w:tcPr>
            <w:tcW w:w="1134" w:type="dxa"/>
            <w:tcBorders>
              <w:top w:val="single" w:sz="4" w:space="0" w:color="auto"/>
              <w:left w:val="single" w:sz="4" w:space="0" w:color="auto"/>
              <w:bottom w:val="single" w:sz="4" w:space="0" w:color="auto"/>
              <w:right w:val="single" w:sz="4" w:space="0" w:color="auto"/>
            </w:tcBorders>
          </w:tcPr>
          <w:p w14:paraId="789BE6E8" w14:textId="77777777" w:rsidR="00352291" w:rsidRPr="00352291" w:rsidRDefault="00352291" w:rsidP="00352291">
            <w:pPr>
              <w:jc w:val="left"/>
              <w:rPr>
                <w:b/>
                <w:bCs/>
                <w:szCs w:val="22"/>
              </w:rPr>
            </w:pPr>
            <w:r w:rsidRPr="00352291">
              <w:rPr>
                <w:b/>
                <w:bCs/>
                <w:sz w:val="22"/>
                <w:szCs w:val="22"/>
              </w:rPr>
              <w:t>Direct bilirubin (mg/dL)</w:t>
            </w:r>
          </w:p>
        </w:tc>
        <w:tc>
          <w:tcPr>
            <w:tcW w:w="851" w:type="dxa"/>
            <w:tcBorders>
              <w:top w:val="single" w:sz="4" w:space="0" w:color="auto"/>
              <w:left w:val="single" w:sz="4" w:space="0" w:color="auto"/>
              <w:bottom w:val="single" w:sz="4" w:space="0" w:color="auto"/>
              <w:right w:val="single" w:sz="4" w:space="0" w:color="auto"/>
            </w:tcBorders>
          </w:tcPr>
          <w:p w14:paraId="0FF659C1" w14:textId="77777777" w:rsidR="00352291" w:rsidRPr="00352291" w:rsidRDefault="00352291" w:rsidP="00352291">
            <w:pPr>
              <w:jc w:val="left"/>
              <w:rPr>
                <w:b/>
                <w:bCs/>
                <w:szCs w:val="22"/>
              </w:rPr>
            </w:pPr>
            <w:r w:rsidRPr="00352291">
              <w:rPr>
                <w:b/>
                <w:bCs/>
                <w:sz w:val="22"/>
                <w:szCs w:val="22"/>
              </w:rPr>
              <w:t>AST</w:t>
            </w:r>
            <w:r w:rsidRPr="00352291">
              <w:rPr>
                <w:b/>
                <w:bCs/>
                <w:sz w:val="22"/>
                <w:szCs w:val="22"/>
              </w:rPr>
              <w:br/>
              <w:t>(IU/L)</w:t>
            </w:r>
          </w:p>
        </w:tc>
        <w:tc>
          <w:tcPr>
            <w:tcW w:w="850" w:type="dxa"/>
            <w:tcBorders>
              <w:top w:val="single" w:sz="4" w:space="0" w:color="auto"/>
              <w:left w:val="single" w:sz="4" w:space="0" w:color="auto"/>
              <w:bottom w:val="single" w:sz="4" w:space="0" w:color="auto"/>
              <w:right w:val="single" w:sz="4" w:space="0" w:color="auto"/>
            </w:tcBorders>
          </w:tcPr>
          <w:p w14:paraId="78DE042C" w14:textId="77777777" w:rsidR="00352291" w:rsidRPr="00352291" w:rsidRDefault="00352291" w:rsidP="00352291">
            <w:pPr>
              <w:jc w:val="left"/>
              <w:rPr>
                <w:b/>
                <w:bCs/>
                <w:szCs w:val="22"/>
              </w:rPr>
            </w:pPr>
            <w:r w:rsidRPr="00352291">
              <w:rPr>
                <w:b/>
                <w:bCs/>
                <w:sz w:val="22"/>
                <w:szCs w:val="22"/>
              </w:rPr>
              <w:t>ALT</w:t>
            </w:r>
            <w:r w:rsidRPr="00352291">
              <w:rPr>
                <w:b/>
                <w:bCs/>
                <w:sz w:val="22"/>
                <w:szCs w:val="22"/>
              </w:rPr>
              <w:br/>
              <w:t>(IU/L)</w:t>
            </w:r>
          </w:p>
        </w:tc>
        <w:tc>
          <w:tcPr>
            <w:tcW w:w="851" w:type="dxa"/>
            <w:tcBorders>
              <w:top w:val="single" w:sz="4" w:space="0" w:color="auto"/>
              <w:left w:val="single" w:sz="4" w:space="0" w:color="auto"/>
              <w:bottom w:val="single" w:sz="4" w:space="0" w:color="auto"/>
              <w:right w:val="single" w:sz="4" w:space="0" w:color="auto"/>
            </w:tcBorders>
            <w:noWrap/>
          </w:tcPr>
          <w:p w14:paraId="7852FBA0" w14:textId="77777777" w:rsidR="00352291" w:rsidRPr="00352291" w:rsidRDefault="00352291" w:rsidP="00352291">
            <w:pPr>
              <w:jc w:val="left"/>
              <w:rPr>
                <w:b/>
                <w:bCs/>
                <w:szCs w:val="22"/>
              </w:rPr>
            </w:pPr>
            <w:r w:rsidRPr="00352291">
              <w:rPr>
                <w:b/>
                <w:bCs/>
                <w:sz w:val="22"/>
                <w:szCs w:val="22"/>
              </w:rPr>
              <w:t>INR</w:t>
            </w:r>
          </w:p>
        </w:tc>
        <w:tc>
          <w:tcPr>
            <w:tcW w:w="3118" w:type="dxa"/>
            <w:tcBorders>
              <w:top w:val="single" w:sz="4" w:space="0" w:color="auto"/>
              <w:left w:val="single" w:sz="4" w:space="0" w:color="auto"/>
              <w:bottom w:val="single" w:sz="4" w:space="0" w:color="auto"/>
              <w:right w:val="single" w:sz="4" w:space="0" w:color="auto"/>
            </w:tcBorders>
          </w:tcPr>
          <w:p w14:paraId="228C1BD8" w14:textId="77777777" w:rsidR="00352291" w:rsidRPr="00352291" w:rsidRDefault="00352291" w:rsidP="00352291">
            <w:pPr>
              <w:jc w:val="left"/>
              <w:rPr>
                <w:b/>
                <w:bCs/>
                <w:szCs w:val="22"/>
              </w:rPr>
            </w:pPr>
            <w:r w:rsidRPr="00352291">
              <w:rPr>
                <w:b/>
                <w:bCs/>
                <w:sz w:val="22"/>
                <w:szCs w:val="22"/>
              </w:rPr>
              <w:t>Preexisting conditions interpreted as causes of death</w:t>
            </w:r>
          </w:p>
        </w:tc>
        <w:tc>
          <w:tcPr>
            <w:tcW w:w="1560" w:type="dxa"/>
            <w:tcBorders>
              <w:top w:val="single" w:sz="4" w:space="0" w:color="auto"/>
              <w:left w:val="single" w:sz="4" w:space="0" w:color="auto"/>
              <w:bottom w:val="single" w:sz="4" w:space="0" w:color="auto"/>
              <w:right w:val="single" w:sz="4" w:space="0" w:color="auto"/>
            </w:tcBorders>
          </w:tcPr>
          <w:p w14:paraId="7414E48A" w14:textId="77777777" w:rsidR="00352291" w:rsidRPr="00352291" w:rsidRDefault="00352291" w:rsidP="00352291">
            <w:pPr>
              <w:jc w:val="left"/>
              <w:rPr>
                <w:b/>
                <w:bCs/>
                <w:szCs w:val="22"/>
              </w:rPr>
            </w:pPr>
            <w:r w:rsidRPr="00352291">
              <w:rPr>
                <w:b/>
                <w:bCs/>
                <w:sz w:val="22"/>
                <w:szCs w:val="22"/>
              </w:rPr>
              <w:t>MELD score</w:t>
            </w:r>
          </w:p>
          <w:p w14:paraId="60906F60" w14:textId="77777777" w:rsidR="00352291" w:rsidRPr="00352291" w:rsidRDefault="00352291" w:rsidP="00352291">
            <w:pPr>
              <w:jc w:val="left"/>
              <w:rPr>
                <w:b/>
                <w:bCs/>
                <w:szCs w:val="22"/>
              </w:rPr>
            </w:pPr>
            <w:r w:rsidRPr="00352291">
              <w:rPr>
                <w:b/>
                <w:bCs/>
                <w:sz w:val="22"/>
                <w:szCs w:val="22"/>
              </w:rPr>
              <w:t>(3-months risk of death)</w:t>
            </w:r>
          </w:p>
        </w:tc>
      </w:tr>
      <w:tr w:rsidR="00352291" w14:paraId="0AA90483" w14:textId="77777777" w:rsidTr="00B60A16">
        <w:tc>
          <w:tcPr>
            <w:tcW w:w="675" w:type="dxa"/>
            <w:tcBorders>
              <w:top w:val="single" w:sz="4" w:space="0" w:color="auto"/>
              <w:left w:val="single" w:sz="4" w:space="0" w:color="auto"/>
              <w:bottom w:val="single" w:sz="4" w:space="0" w:color="auto"/>
              <w:right w:val="single" w:sz="4" w:space="0" w:color="auto"/>
            </w:tcBorders>
            <w:noWrap/>
          </w:tcPr>
          <w:p w14:paraId="481D79CD" w14:textId="77777777" w:rsidR="00352291" w:rsidRPr="00352291" w:rsidRDefault="00352291" w:rsidP="00352291">
            <w:pPr>
              <w:jc w:val="left"/>
              <w:rPr>
                <w:szCs w:val="22"/>
              </w:rPr>
            </w:pPr>
            <w:r w:rsidRPr="00352291">
              <w:rPr>
                <w:sz w:val="22"/>
                <w:szCs w:val="22"/>
              </w:rPr>
              <w:t>59</w:t>
            </w:r>
          </w:p>
        </w:tc>
        <w:tc>
          <w:tcPr>
            <w:tcW w:w="567" w:type="dxa"/>
            <w:tcBorders>
              <w:top w:val="single" w:sz="4" w:space="0" w:color="auto"/>
              <w:left w:val="single" w:sz="4" w:space="0" w:color="auto"/>
              <w:bottom w:val="single" w:sz="4" w:space="0" w:color="auto"/>
              <w:right w:val="single" w:sz="4" w:space="0" w:color="auto"/>
            </w:tcBorders>
            <w:noWrap/>
          </w:tcPr>
          <w:p w14:paraId="2DD687C3" w14:textId="77777777" w:rsidR="00352291" w:rsidRPr="00352291" w:rsidRDefault="00352291" w:rsidP="00352291">
            <w:pPr>
              <w:jc w:val="left"/>
              <w:rPr>
                <w:szCs w:val="22"/>
              </w:rPr>
            </w:pPr>
            <w:r w:rsidRPr="00352291">
              <w:rPr>
                <w:sz w:val="22"/>
                <w:szCs w:val="22"/>
              </w:rPr>
              <w:t>M</w:t>
            </w:r>
          </w:p>
        </w:tc>
        <w:tc>
          <w:tcPr>
            <w:tcW w:w="1134" w:type="dxa"/>
            <w:tcBorders>
              <w:top w:val="single" w:sz="4" w:space="0" w:color="auto"/>
              <w:left w:val="single" w:sz="4" w:space="0" w:color="auto"/>
              <w:bottom w:val="single" w:sz="4" w:space="0" w:color="auto"/>
              <w:right w:val="single" w:sz="4" w:space="0" w:color="auto"/>
            </w:tcBorders>
            <w:noWrap/>
          </w:tcPr>
          <w:p w14:paraId="1A2318F6" w14:textId="77777777" w:rsidR="00352291" w:rsidRPr="00352291" w:rsidRDefault="00352291" w:rsidP="00352291">
            <w:pPr>
              <w:jc w:val="left"/>
              <w:rPr>
                <w:szCs w:val="22"/>
              </w:rPr>
            </w:pPr>
            <w:r w:rsidRPr="00352291">
              <w:rPr>
                <w:sz w:val="22"/>
                <w:szCs w:val="22"/>
              </w:rPr>
              <w:t>18.99 / 28.3</w:t>
            </w:r>
          </w:p>
        </w:tc>
        <w:tc>
          <w:tcPr>
            <w:tcW w:w="851" w:type="dxa"/>
            <w:tcBorders>
              <w:top w:val="single" w:sz="4" w:space="0" w:color="auto"/>
              <w:left w:val="single" w:sz="4" w:space="0" w:color="auto"/>
              <w:bottom w:val="single" w:sz="4" w:space="0" w:color="auto"/>
              <w:right w:val="single" w:sz="4" w:space="0" w:color="auto"/>
            </w:tcBorders>
            <w:noWrap/>
          </w:tcPr>
          <w:p w14:paraId="4F815608" w14:textId="77777777" w:rsidR="00352291" w:rsidRPr="00352291" w:rsidRDefault="00352291" w:rsidP="00352291">
            <w:pPr>
              <w:jc w:val="left"/>
              <w:rPr>
                <w:szCs w:val="22"/>
              </w:rPr>
            </w:pPr>
            <w:r w:rsidRPr="00352291">
              <w:rPr>
                <w:sz w:val="22"/>
                <w:szCs w:val="22"/>
              </w:rPr>
              <w:t>618 / 73</w:t>
            </w:r>
          </w:p>
        </w:tc>
        <w:tc>
          <w:tcPr>
            <w:tcW w:w="850" w:type="dxa"/>
            <w:tcBorders>
              <w:top w:val="single" w:sz="4" w:space="0" w:color="auto"/>
              <w:left w:val="single" w:sz="4" w:space="0" w:color="auto"/>
              <w:bottom w:val="single" w:sz="4" w:space="0" w:color="auto"/>
              <w:right w:val="single" w:sz="4" w:space="0" w:color="auto"/>
            </w:tcBorders>
            <w:noWrap/>
          </w:tcPr>
          <w:p w14:paraId="2FCE4161" w14:textId="77777777" w:rsidR="00352291" w:rsidRPr="00352291" w:rsidRDefault="00352291" w:rsidP="00352291">
            <w:pPr>
              <w:jc w:val="left"/>
              <w:rPr>
                <w:szCs w:val="22"/>
              </w:rPr>
            </w:pPr>
            <w:r w:rsidRPr="00352291">
              <w:rPr>
                <w:sz w:val="22"/>
                <w:szCs w:val="22"/>
              </w:rPr>
              <w:t>262 / 16.6</w:t>
            </w:r>
          </w:p>
        </w:tc>
        <w:tc>
          <w:tcPr>
            <w:tcW w:w="851" w:type="dxa"/>
            <w:tcBorders>
              <w:top w:val="single" w:sz="4" w:space="0" w:color="auto"/>
              <w:left w:val="single" w:sz="4" w:space="0" w:color="auto"/>
              <w:bottom w:val="single" w:sz="4" w:space="0" w:color="auto"/>
              <w:right w:val="single" w:sz="4" w:space="0" w:color="auto"/>
            </w:tcBorders>
            <w:noWrap/>
          </w:tcPr>
          <w:p w14:paraId="16AF033A" w14:textId="77777777" w:rsidR="00352291" w:rsidRPr="00352291" w:rsidRDefault="00352291" w:rsidP="00352291">
            <w:pPr>
              <w:jc w:val="left"/>
              <w:rPr>
                <w:szCs w:val="22"/>
              </w:rPr>
            </w:pPr>
            <w:r w:rsidRPr="00352291">
              <w:rPr>
                <w:sz w:val="22"/>
                <w:szCs w:val="22"/>
              </w:rPr>
              <w:t>1.8 / 4.15</w:t>
            </w:r>
          </w:p>
        </w:tc>
        <w:tc>
          <w:tcPr>
            <w:tcW w:w="3118" w:type="dxa"/>
            <w:tcBorders>
              <w:top w:val="single" w:sz="4" w:space="0" w:color="auto"/>
              <w:left w:val="single" w:sz="4" w:space="0" w:color="auto"/>
              <w:bottom w:val="single" w:sz="4" w:space="0" w:color="auto"/>
              <w:right w:val="single" w:sz="4" w:space="0" w:color="auto"/>
            </w:tcBorders>
            <w:noWrap/>
          </w:tcPr>
          <w:p w14:paraId="531B8B81" w14:textId="77777777" w:rsidR="00352291" w:rsidRPr="00352291" w:rsidRDefault="00352291" w:rsidP="00352291">
            <w:pPr>
              <w:jc w:val="left"/>
              <w:rPr>
                <w:szCs w:val="22"/>
              </w:rPr>
            </w:pPr>
            <w:r w:rsidRPr="00352291">
              <w:rPr>
                <w:sz w:val="22"/>
                <w:szCs w:val="22"/>
              </w:rPr>
              <w:t>Hemorrhagic shock from esophageal varices, alcoholic liver cirrhosis (Child-Pugh C)</w:t>
            </w:r>
          </w:p>
        </w:tc>
        <w:tc>
          <w:tcPr>
            <w:tcW w:w="1560" w:type="dxa"/>
            <w:tcBorders>
              <w:top w:val="single" w:sz="4" w:space="0" w:color="auto"/>
              <w:left w:val="single" w:sz="4" w:space="0" w:color="auto"/>
              <w:bottom w:val="single" w:sz="4" w:space="0" w:color="auto"/>
              <w:right w:val="single" w:sz="4" w:space="0" w:color="auto"/>
            </w:tcBorders>
            <w:noWrap/>
          </w:tcPr>
          <w:p w14:paraId="62C3BFFC" w14:textId="77777777" w:rsidR="00352291" w:rsidRPr="00352291" w:rsidRDefault="00352291" w:rsidP="00352291">
            <w:pPr>
              <w:jc w:val="left"/>
              <w:rPr>
                <w:szCs w:val="22"/>
              </w:rPr>
            </w:pPr>
            <w:r w:rsidRPr="00352291">
              <w:rPr>
                <w:sz w:val="22"/>
                <w:szCs w:val="22"/>
              </w:rPr>
              <w:t xml:space="preserve">35 (52.6%) </w:t>
            </w:r>
          </w:p>
        </w:tc>
      </w:tr>
      <w:tr w:rsidR="00352291" w14:paraId="48983B2A" w14:textId="77777777" w:rsidTr="00B60A16">
        <w:tc>
          <w:tcPr>
            <w:tcW w:w="675" w:type="dxa"/>
            <w:tcBorders>
              <w:top w:val="single" w:sz="4" w:space="0" w:color="auto"/>
              <w:left w:val="single" w:sz="4" w:space="0" w:color="auto"/>
              <w:bottom w:val="single" w:sz="4" w:space="0" w:color="auto"/>
              <w:right w:val="single" w:sz="4" w:space="0" w:color="auto"/>
            </w:tcBorders>
            <w:noWrap/>
          </w:tcPr>
          <w:p w14:paraId="111EC087" w14:textId="77777777" w:rsidR="00352291" w:rsidRPr="00352291" w:rsidRDefault="00352291" w:rsidP="00352291">
            <w:pPr>
              <w:jc w:val="left"/>
              <w:rPr>
                <w:szCs w:val="22"/>
              </w:rPr>
            </w:pPr>
            <w:r w:rsidRPr="00352291">
              <w:rPr>
                <w:sz w:val="22"/>
                <w:szCs w:val="22"/>
              </w:rPr>
              <w:t>61</w:t>
            </w:r>
          </w:p>
        </w:tc>
        <w:tc>
          <w:tcPr>
            <w:tcW w:w="567" w:type="dxa"/>
            <w:tcBorders>
              <w:top w:val="single" w:sz="4" w:space="0" w:color="auto"/>
              <w:left w:val="single" w:sz="4" w:space="0" w:color="auto"/>
              <w:bottom w:val="single" w:sz="4" w:space="0" w:color="auto"/>
              <w:right w:val="single" w:sz="4" w:space="0" w:color="auto"/>
            </w:tcBorders>
            <w:noWrap/>
          </w:tcPr>
          <w:p w14:paraId="63CCB197" w14:textId="77777777" w:rsidR="00352291" w:rsidRPr="00352291" w:rsidRDefault="00352291" w:rsidP="00352291">
            <w:pPr>
              <w:jc w:val="left"/>
              <w:rPr>
                <w:szCs w:val="22"/>
              </w:rPr>
            </w:pPr>
            <w:r w:rsidRPr="00352291">
              <w:rPr>
                <w:sz w:val="22"/>
                <w:szCs w:val="22"/>
              </w:rPr>
              <w:t>M</w:t>
            </w:r>
          </w:p>
        </w:tc>
        <w:tc>
          <w:tcPr>
            <w:tcW w:w="1134" w:type="dxa"/>
            <w:tcBorders>
              <w:top w:val="single" w:sz="4" w:space="0" w:color="auto"/>
              <w:left w:val="single" w:sz="4" w:space="0" w:color="auto"/>
              <w:bottom w:val="single" w:sz="4" w:space="0" w:color="auto"/>
              <w:right w:val="single" w:sz="4" w:space="0" w:color="auto"/>
            </w:tcBorders>
            <w:noWrap/>
          </w:tcPr>
          <w:p w14:paraId="3EC5D0B0" w14:textId="77777777" w:rsidR="00352291" w:rsidRPr="00352291" w:rsidRDefault="00352291" w:rsidP="00352291">
            <w:pPr>
              <w:jc w:val="left"/>
              <w:rPr>
                <w:szCs w:val="22"/>
              </w:rPr>
            </w:pPr>
            <w:r w:rsidRPr="00352291">
              <w:rPr>
                <w:sz w:val="22"/>
                <w:szCs w:val="22"/>
              </w:rPr>
              <w:t>12.8 / 23.71</w:t>
            </w:r>
          </w:p>
        </w:tc>
        <w:tc>
          <w:tcPr>
            <w:tcW w:w="851" w:type="dxa"/>
            <w:tcBorders>
              <w:top w:val="single" w:sz="4" w:space="0" w:color="auto"/>
              <w:left w:val="single" w:sz="4" w:space="0" w:color="auto"/>
              <w:bottom w:val="single" w:sz="4" w:space="0" w:color="auto"/>
              <w:right w:val="single" w:sz="4" w:space="0" w:color="auto"/>
            </w:tcBorders>
            <w:noWrap/>
          </w:tcPr>
          <w:p w14:paraId="45E3B9D1" w14:textId="77777777" w:rsidR="00352291" w:rsidRPr="00352291" w:rsidRDefault="00352291" w:rsidP="00352291">
            <w:pPr>
              <w:jc w:val="left"/>
              <w:rPr>
                <w:szCs w:val="22"/>
              </w:rPr>
            </w:pPr>
            <w:r w:rsidRPr="00352291">
              <w:rPr>
                <w:sz w:val="22"/>
                <w:szCs w:val="22"/>
              </w:rPr>
              <w:t>1537 / 253</w:t>
            </w:r>
          </w:p>
        </w:tc>
        <w:tc>
          <w:tcPr>
            <w:tcW w:w="850" w:type="dxa"/>
            <w:tcBorders>
              <w:top w:val="single" w:sz="4" w:space="0" w:color="auto"/>
              <w:left w:val="single" w:sz="4" w:space="0" w:color="auto"/>
              <w:bottom w:val="single" w:sz="4" w:space="0" w:color="auto"/>
              <w:right w:val="single" w:sz="4" w:space="0" w:color="auto"/>
            </w:tcBorders>
            <w:noWrap/>
          </w:tcPr>
          <w:p w14:paraId="4C5C6483" w14:textId="77777777" w:rsidR="00352291" w:rsidRPr="00352291" w:rsidRDefault="00352291" w:rsidP="00352291">
            <w:pPr>
              <w:jc w:val="left"/>
              <w:rPr>
                <w:szCs w:val="22"/>
              </w:rPr>
            </w:pPr>
            <w:r w:rsidRPr="00352291">
              <w:rPr>
                <w:sz w:val="22"/>
                <w:szCs w:val="22"/>
              </w:rPr>
              <w:t>526 / 39.9</w:t>
            </w:r>
          </w:p>
        </w:tc>
        <w:tc>
          <w:tcPr>
            <w:tcW w:w="851" w:type="dxa"/>
            <w:tcBorders>
              <w:top w:val="single" w:sz="4" w:space="0" w:color="auto"/>
              <w:left w:val="single" w:sz="4" w:space="0" w:color="auto"/>
              <w:bottom w:val="single" w:sz="4" w:space="0" w:color="auto"/>
              <w:right w:val="single" w:sz="4" w:space="0" w:color="auto"/>
            </w:tcBorders>
            <w:noWrap/>
          </w:tcPr>
          <w:p w14:paraId="0F88CA69" w14:textId="77777777" w:rsidR="00352291" w:rsidRPr="00352291" w:rsidRDefault="00352291" w:rsidP="00352291">
            <w:pPr>
              <w:jc w:val="left"/>
              <w:rPr>
                <w:szCs w:val="22"/>
              </w:rPr>
            </w:pPr>
            <w:r w:rsidRPr="00352291">
              <w:rPr>
                <w:sz w:val="22"/>
                <w:szCs w:val="22"/>
              </w:rPr>
              <w:t>1.8 / 1.81</w:t>
            </w:r>
          </w:p>
        </w:tc>
        <w:tc>
          <w:tcPr>
            <w:tcW w:w="3118" w:type="dxa"/>
            <w:tcBorders>
              <w:top w:val="single" w:sz="4" w:space="0" w:color="auto"/>
              <w:left w:val="single" w:sz="4" w:space="0" w:color="auto"/>
              <w:bottom w:val="single" w:sz="4" w:space="0" w:color="auto"/>
              <w:right w:val="single" w:sz="4" w:space="0" w:color="auto"/>
            </w:tcBorders>
            <w:noWrap/>
          </w:tcPr>
          <w:p w14:paraId="0DC9E94D" w14:textId="77777777" w:rsidR="00352291" w:rsidRPr="00352291" w:rsidRDefault="00352291" w:rsidP="00352291">
            <w:pPr>
              <w:jc w:val="left"/>
              <w:rPr>
                <w:szCs w:val="22"/>
              </w:rPr>
            </w:pPr>
            <w:r w:rsidRPr="00352291">
              <w:rPr>
                <w:sz w:val="22"/>
                <w:szCs w:val="22"/>
              </w:rPr>
              <w:t>Hemorrhagic shock from esophageal varices, alcoholic liver cirrhosis (Child-Pugh C)</w:t>
            </w:r>
          </w:p>
        </w:tc>
        <w:tc>
          <w:tcPr>
            <w:tcW w:w="1560" w:type="dxa"/>
            <w:tcBorders>
              <w:top w:val="single" w:sz="4" w:space="0" w:color="auto"/>
              <w:left w:val="single" w:sz="4" w:space="0" w:color="auto"/>
              <w:bottom w:val="single" w:sz="4" w:space="0" w:color="auto"/>
              <w:right w:val="single" w:sz="4" w:space="0" w:color="auto"/>
            </w:tcBorders>
            <w:noWrap/>
          </w:tcPr>
          <w:p w14:paraId="1607E992" w14:textId="77777777" w:rsidR="00352291" w:rsidRPr="00352291" w:rsidRDefault="00352291" w:rsidP="00352291">
            <w:pPr>
              <w:jc w:val="left"/>
              <w:rPr>
                <w:szCs w:val="22"/>
              </w:rPr>
            </w:pPr>
            <w:r w:rsidRPr="00352291">
              <w:rPr>
                <w:sz w:val="22"/>
                <w:szCs w:val="22"/>
              </w:rPr>
              <w:t xml:space="preserve">27 (19.6%) </w:t>
            </w:r>
          </w:p>
        </w:tc>
      </w:tr>
      <w:tr w:rsidR="00352291" w14:paraId="17285C97" w14:textId="77777777" w:rsidTr="00B60A16">
        <w:tc>
          <w:tcPr>
            <w:tcW w:w="675" w:type="dxa"/>
            <w:tcBorders>
              <w:top w:val="single" w:sz="4" w:space="0" w:color="auto"/>
              <w:left w:val="single" w:sz="4" w:space="0" w:color="auto"/>
              <w:bottom w:val="single" w:sz="4" w:space="0" w:color="auto"/>
              <w:right w:val="single" w:sz="4" w:space="0" w:color="auto"/>
            </w:tcBorders>
            <w:noWrap/>
          </w:tcPr>
          <w:p w14:paraId="13228BC8" w14:textId="77777777" w:rsidR="00352291" w:rsidRPr="00352291" w:rsidRDefault="00352291" w:rsidP="00352291">
            <w:pPr>
              <w:jc w:val="left"/>
              <w:rPr>
                <w:szCs w:val="22"/>
              </w:rPr>
            </w:pPr>
            <w:r w:rsidRPr="00352291">
              <w:rPr>
                <w:sz w:val="22"/>
                <w:szCs w:val="22"/>
              </w:rPr>
              <w:t>65</w:t>
            </w:r>
          </w:p>
        </w:tc>
        <w:tc>
          <w:tcPr>
            <w:tcW w:w="567" w:type="dxa"/>
            <w:tcBorders>
              <w:top w:val="single" w:sz="4" w:space="0" w:color="auto"/>
              <w:left w:val="single" w:sz="4" w:space="0" w:color="auto"/>
              <w:bottom w:val="single" w:sz="4" w:space="0" w:color="auto"/>
              <w:right w:val="single" w:sz="4" w:space="0" w:color="auto"/>
            </w:tcBorders>
            <w:noWrap/>
          </w:tcPr>
          <w:p w14:paraId="2F59431C" w14:textId="77777777" w:rsidR="00352291" w:rsidRPr="00352291" w:rsidRDefault="00352291" w:rsidP="00352291">
            <w:pPr>
              <w:jc w:val="left"/>
              <w:rPr>
                <w:szCs w:val="22"/>
              </w:rPr>
            </w:pPr>
            <w:r w:rsidRPr="00352291">
              <w:rPr>
                <w:sz w:val="22"/>
                <w:szCs w:val="22"/>
              </w:rPr>
              <w:t>M</w:t>
            </w:r>
          </w:p>
        </w:tc>
        <w:tc>
          <w:tcPr>
            <w:tcW w:w="1134" w:type="dxa"/>
            <w:tcBorders>
              <w:top w:val="single" w:sz="4" w:space="0" w:color="auto"/>
              <w:left w:val="single" w:sz="4" w:space="0" w:color="auto"/>
              <w:bottom w:val="single" w:sz="4" w:space="0" w:color="auto"/>
              <w:right w:val="single" w:sz="4" w:space="0" w:color="auto"/>
            </w:tcBorders>
            <w:noWrap/>
          </w:tcPr>
          <w:p w14:paraId="0E705FA4" w14:textId="77777777" w:rsidR="00352291" w:rsidRPr="00352291" w:rsidRDefault="00352291" w:rsidP="00352291">
            <w:pPr>
              <w:jc w:val="left"/>
              <w:rPr>
                <w:szCs w:val="22"/>
              </w:rPr>
            </w:pPr>
            <w:r w:rsidRPr="00352291">
              <w:rPr>
                <w:sz w:val="22"/>
                <w:szCs w:val="22"/>
              </w:rPr>
              <w:t>4.92 / 14.51</w:t>
            </w:r>
          </w:p>
        </w:tc>
        <w:tc>
          <w:tcPr>
            <w:tcW w:w="851" w:type="dxa"/>
            <w:tcBorders>
              <w:top w:val="single" w:sz="4" w:space="0" w:color="auto"/>
              <w:left w:val="single" w:sz="4" w:space="0" w:color="auto"/>
              <w:bottom w:val="single" w:sz="4" w:space="0" w:color="auto"/>
              <w:right w:val="single" w:sz="4" w:space="0" w:color="auto"/>
            </w:tcBorders>
            <w:noWrap/>
          </w:tcPr>
          <w:p w14:paraId="0811E196" w14:textId="77777777" w:rsidR="00352291" w:rsidRPr="00352291" w:rsidRDefault="00352291" w:rsidP="00352291">
            <w:pPr>
              <w:jc w:val="left"/>
              <w:rPr>
                <w:szCs w:val="22"/>
              </w:rPr>
            </w:pPr>
            <w:r w:rsidRPr="00352291">
              <w:rPr>
                <w:sz w:val="22"/>
                <w:szCs w:val="22"/>
              </w:rPr>
              <w:t>157 / 23</w:t>
            </w:r>
          </w:p>
        </w:tc>
        <w:tc>
          <w:tcPr>
            <w:tcW w:w="850" w:type="dxa"/>
            <w:tcBorders>
              <w:top w:val="single" w:sz="4" w:space="0" w:color="auto"/>
              <w:left w:val="single" w:sz="4" w:space="0" w:color="auto"/>
              <w:bottom w:val="single" w:sz="4" w:space="0" w:color="auto"/>
              <w:right w:val="single" w:sz="4" w:space="0" w:color="auto"/>
            </w:tcBorders>
            <w:noWrap/>
          </w:tcPr>
          <w:p w14:paraId="3107E427" w14:textId="77777777" w:rsidR="00352291" w:rsidRPr="00352291" w:rsidRDefault="00352291" w:rsidP="00352291">
            <w:pPr>
              <w:jc w:val="left"/>
              <w:rPr>
                <w:szCs w:val="22"/>
              </w:rPr>
            </w:pPr>
            <w:r w:rsidRPr="00352291">
              <w:rPr>
                <w:sz w:val="22"/>
                <w:szCs w:val="22"/>
              </w:rPr>
              <w:t>50 / 56.4</w:t>
            </w:r>
          </w:p>
        </w:tc>
        <w:tc>
          <w:tcPr>
            <w:tcW w:w="851" w:type="dxa"/>
            <w:tcBorders>
              <w:top w:val="single" w:sz="4" w:space="0" w:color="auto"/>
              <w:left w:val="single" w:sz="4" w:space="0" w:color="auto"/>
              <w:bottom w:val="single" w:sz="4" w:space="0" w:color="auto"/>
              <w:right w:val="single" w:sz="4" w:space="0" w:color="auto"/>
            </w:tcBorders>
            <w:noWrap/>
          </w:tcPr>
          <w:p w14:paraId="16C86989" w14:textId="77777777" w:rsidR="00352291" w:rsidRPr="00352291" w:rsidRDefault="00352291" w:rsidP="00352291">
            <w:pPr>
              <w:jc w:val="left"/>
              <w:rPr>
                <w:szCs w:val="22"/>
              </w:rPr>
            </w:pPr>
            <w:r w:rsidRPr="00352291">
              <w:rPr>
                <w:sz w:val="22"/>
                <w:szCs w:val="22"/>
              </w:rPr>
              <w:t>1.54 / 1.37</w:t>
            </w:r>
          </w:p>
        </w:tc>
        <w:tc>
          <w:tcPr>
            <w:tcW w:w="3118" w:type="dxa"/>
            <w:tcBorders>
              <w:top w:val="single" w:sz="4" w:space="0" w:color="auto"/>
              <w:left w:val="single" w:sz="4" w:space="0" w:color="auto"/>
              <w:bottom w:val="single" w:sz="4" w:space="0" w:color="auto"/>
              <w:right w:val="single" w:sz="4" w:space="0" w:color="auto"/>
            </w:tcBorders>
            <w:noWrap/>
          </w:tcPr>
          <w:p w14:paraId="21857D8B" w14:textId="77777777" w:rsidR="00352291" w:rsidRPr="00352291" w:rsidRDefault="00352291" w:rsidP="00352291">
            <w:pPr>
              <w:jc w:val="left"/>
              <w:rPr>
                <w:szCs w:val="22"/>
              </w:rPr>
            </w:pPr>
            <w:r w:rsidRPr="00352291">
              <w:rPr>
                <w:sz w:val="22"/>
                <w:szCs w:val="22"/>
              </w:rPr>
              <w:t>Multiple system organ failure, alcoholic and hepatitis B viral cirrhosis (Child-Pugh B), endocarditis, cerebral embolism</w:t>
            </w:r>
          </w:p>
        </w:tc>
        <w:tc>
          <w:tcPr>
            <w:tcW w:w="1560" w:type="dxa"/>
            <w:tcBorders>
              <w:top w:val="single" w:sz="4" w:space="0" w:color="auto"/>
              <w:left w:val="single" w:sz="4" w:space="0" w:color="auto"/>
              <w:bottom w:val="single" w:sz="4" w:space="0" w:color="auto"/>
              <w:right w:val="single" w:sz="4" w:space="0" w:color="auto"/>
            </w:tcBorders>
            <w:noWrap/>
          </w:tcPr>
          <w:p w14:paraId="192E0FFF" w14:textId="77777777" w:rsidR="00352291" w:rsidRPr="00352291" w:rsidRDefault="00352291" w:rsidP="00352291">
            <w:pPr>
              <w:jc w:val="left"/>
              <w:rPr>
                <w:szCs w:val="22"/>
              </w:rPr>
            </w:pPr>
            <w:r w:rsidRPr="00352291">
              <w:rPr>
                <w:sz w:val="22"/>
                <w:szCs w:val="22"/>
              </w:rPr>
              <w:t xml:space="preserve">31 (52.6%) </w:t>
            </w:r>
          </w:p>
        </w:tc>
      </w:tr>
      <w:tr w:rsidR="00B60A16" w14:paraId="56FA2C68" w14:textId="77777777" w:rsidTr="00B60A16">
        <w:tc>
          <w:tcPr>
            <w:tcW w:w="9606" w:type="dxa"/>
            <w:gridSpan w:val="8"/>
            <w:tcBorders>
              <w:top w:val="single" w:sz="4" w:space="0" w:color="auto"/>
              <w:left w:val="single" w:sz="4" w:space="0" w:color="auto"/>
              <w:bottom w:val="single" w:sz="4" w:space="0" w:color="auto"/>
              <w:right w:val="single" w:sz="4" w:space="0" w:color="auto"/>
            </w:tcBorders>
            <w:noWrap/>
          </w:tcPr>
          <w:p w14:paraId="0274D41E" w14:textId="305EAEEB" w:rsidR="00B60A16" w:rsidRPr="00B60A16" w:rsidRDefault="00B60A16" w:rsidP="00352291">
            <w:pPr>
              <w:jc w:val="left"/>
              <w:rPr>
                <w:sz w:val="22"/>
                <w:szCs w:val="22"/>
              </w:rPr>
            </w:pPr>
            <w:r w:rsidRPr="00B60A16">
              <w:rPr>
                <w:bCs/>
                <w:sz w:val="22"/>
                <w:szCs w:val="22"/>
              </w:rPr>
              <w:t>AST: Aspartate aminotransferase; ALT: Alanine aminotransferase;</w:t>
            </w:r>
            <w:r w:rsidRPr="00B60A16">
              <w:rPr>
                <w:sz w:val="22"/>
                <w:szCs w:val="22"/>
              </w:rPr>
              <w:t xml:space="preserve"> </w:t>
            </w:r>
            <w:r w:rsidRPr="00B60A16">
              <w:rPr>
                <w:bCs/>
                <w:sz w:val="22"/>
                <w:szCs w:val="22"/>
              </w:rPr>
              <w:t xml:space="preserve">INR: </w:t>
            </w:r>
            <w:r w:rsidRPr="00B60A16">
              <w:rPr>
                <w:rStyle w:val="CommentReference"/>
                <w:sz w:val="22"/>
                <w:szCs w:val="22"/>
              </w:rPr>
              <w:t/>
            </w:r>
            <w:r w:rsidRPr="00B60A16">
              <w:rPr>
                <w:sz w:val="22"/>
                <w:szCs w:val="22"/>
              </w:rPr>
              <w:t>International Normalized Ratio</w:t>
            </w:r>
            <w:r w:rsidR="004A273E">
              <w:rPr>
                <w:bCs/>
                <w:szCs w:val="24"/>
              </w:rPr>
              <w:t>; IU: International units</w:t>
            </w:r>
            <w:r w:rsidRPr="00B60A16">
              <w:rPr>
                <w:sz w:val="22"/>
                <w:szCs w:val="22"/>
              </w:rPr>
              <w:t>; MELD: Model for End-Stage Liver Disease.</w:t>
            </w:r>
          </w:p>
        </w:tc>
      </w:tr>
    </w:tbl>
    <w:p w14:paraId="568683C0" w14:textId="77777777" w:rsidR="00352291" w:rsidRDefault="00352291" w:rsidP="00352291">
      <w:pPr>
        <w:rPr>
          <w:szCs w:val="24"/>
        </w:rPr>
      </w:pPr>
    </w:p>
    <w:p w14:paraId="017931CC" w14:textId="77777777" w:rsidR="00352291" w:rsidRDefault="00352291" w:rsidP="00352291">
      <w:pPr>
        <w:rPr>
          <w:szCs w:val="24"/>
        </w:rPr>
      </w:pPr>
      <w:r>
        <w:rPr>
          <w:szCs w:val="24"/>
        </w:rPr>
        <w:t xml:space="preserve">Elevated MELD scores were found in severe cases of </w:t>
      </w:r>
      <w:r w:rsidRPr="00926436">
        <w:rPr>
          <w:szCs w:val="24"/>
        </w:rPr>
        <w:t>hepatitis E</w:t>
      </w:r>
      <w:r>
        <w:rPr>
          <w:szCs w:val="24"/>
        </w:rPr>
        <w:t xml:space="preserve"> with acute-on-chronic liver failure, including the three deceased patients (Tables </w:t>
      </w:r>
      <w:r w:rsidR="0044591B">
        <w:rPr>
          <w:szCs w:val="24"/>
        </w:rPr>
        <w:t>III</w:t>
      </w:r>
      <w:r>
        <w:rPr>
          <w:szCs w:val="24"/>
        </w:rPr>
        <w:t>-</w:t>
      </w:r>
      <w:r w:rsidR="0044591B">
        <w:rPr>
          <w:szCs w:val="24"/>
        </w:rPr>
        <w:t>IV</w:t>
      </w:r>
      <w:r>
        <w:rPr>
          <w:szCs w:val="24"/>
        </w:rPr>
        <w:t>).</w:t>
      </w:r>
    </w:p>
    <w:p w14:paraId="217818CE" w14:textId="77777777" w:rsidR="00352291" w:rsidRPr="00926436" w:rsidRDefault="00352291" w:rsidP="00352291">
      <w:pPr>
        <w:pStyle w:val="Heading1"/>
        <w:rPr>
          <w:szCs w:val="24"/>
        </w:rPr>
      </w:pPr>
      <w:r w:rsidRPr="00926436">
        <w:rPr>
          <w:szCs w:val="24"/>
        </w:rPr>
        <w:t>Discussion</w:t>
      </w:r>
    </w:p>
    <w:p w14:paraId="175C6B6F" w14:textId="77777777" w:rsidR="00352291" w:rsidRPr="00926436" w:rsidRDefault="00352291" w:rsidP="00352291">
      <w:pPr>
        <w:rPr>
          <w:szCs w:val="24"/>
        </w:rPr>
      </w:pPr>
      <w:r w:rsidRPr="00926436">
        <w:rPr>
          <w:szCs w:val="24"/>
        </w:rPr>
        <w:t xml:space="preserve">Our study showed not only an increased number of hepatitis E cases in recent years but also a high number of severe and/or lethal cases as an emerging source of morbidity and a new healthcare challenge </w:t>
      </w:r>
      <w:r w:rsidR="00DE23B4" w:rsidRPr="00926436">
        <w:rPr>
          <w:szCs w:val="24"/>
        </w:rPr>
        <w:fldChar w:fldCharType="begin"/>
      </w:r>
      <w:r w:rsidRPr="00926436">
        <w:rPr>
          <w:szCs w:val="24"/>
        </w:rPr>
        <w:instrText xml:space="preserve"> ADDIN ZOTERO_ITEM CSL_CITATION {"citationID":"JqAru1Si","properties":{"formattedCitation":"[37]","plainCitation":"[37]","noteIndex":0},"citationItems":[{"id":298,"uris":["http://zotero.org/users/5985486/items/EUNW7V2Q"],"uri":["http://zotero.org/users/5985486/items/EUNW7V2Q"],"itemData":{"id":298,"type":"article-journal","title":"Emerging hepatitis E virus compared with hepatitis A virus: A new sanitary challenge","container-title":"Reviews in Medical Virology","source":"DOI.org (Crossref)","abstract":"Hepatitis A (HAV) and E (HEV) viruses are able to cause liver disease in humans. Among the five classical hepatotropic viruses, they are mainly transmitted via the fecal-oral route. Historically, many similarities have thus been described between them according to their incidence and their pathogenicity, especially in countries with poor sanitary conditions. However, recent advances have provided new insights, and the gap is widening between them. Indeed, while HAV infection incidence tends to decrease in developed countries along with public health improvement, HEV is currently considered as an underdiagnosed emerging pathogen. HEV autochthonous infections are increasingly observed and are mainly associated with zoonotic transmissions. Extra hepatic signs resulting in neurological or renal impairments have also been reported for HEV, as well as a chronic carrier state in immunocompromised patients, arguing in favor of differential pathogenesis between those two viruses. Recent molecular tools have allowed studies of viral genome variability and investigation of links between viral plasticity and clinical evolution. The identification of key functional mutations in viral genomes may improve the knowledge of their clinical impact and is analyzed in depth in the present review.","URL":"https://onlinelibrary.wiley.com/doi/abs/10.1002/rmv.2078","DOI":"10.1002/rmv.2078","ISSN":"1052-9276, 1099-1654","title-short":"Emerging hepatitis E virus compared with hepatitis A virus","journalAbbreviation":"Rev Med Virol",</w:instrText>
      </w:r>
      <w:r w:rsidRPr="00926436">
        <w:rPr>
          <w:rFonts w:hint="eastAsia"/>
          <w:szCs w:val="24"/>
        </w:rPr>
        <w:instrText>"language":"en","author":[{"family":"Hartard","given":"Cédric"},{"family":"Gantzer","given":"Christophe"},{"family":"Bronowicki","given":"Jean‐Pierre"},{"family":"Schvoerer","given":"Evelyne"}],"issued":{"date-parts":[["2019",8,27]]},"accessed":{"date-par</w:instrText>
      </w:r>
      <w:r w:rsidRPr="00926436">
        <w:rPr>
          <w:szCs w:val="24"/>
        </w:rPr>
        <w:instrText xml:space="preserve">ts":[["2019",10,24]]}}}],"schema":"https://github.com/citation-style-language/schema/raw/master/csl-citation.json"} </w:instrText>
      </w:r>
      <w:r w:rsidR="00DE23B4" w:rsidRPr="00926436">
        <w:rPr>
          <w:szCs w:val="24"/>
        </w:rPr>
        <w:fldChar w:fldCharType="separate"/>
      </w:r>
      <w:r w:rsidRPr="00926436">
        <w:t>[37]</w:t>
      </w:r>
      <w:r w:rsidR="00DE23B4" w:rsidRPr="00926436">
        <w:rPr>
          <w:szCs w:val="24"/>
        </w:rPr>
        <w:fldChar w:fldCharType="end"/>
      </w:r>
      <w:r w:rsidRPr="00926436">
        <w:rPr>
          <w:szCs w:val="24"/>
        </w:rPr>
        <w:t xml:space="preserve">. This increase cannot be explained by better detection as the same protocol was used since before this study started (2016). Indeed, other European countries have experienced a similar trend with no definitive explanation. In several countries, hepatitis E turned into the most frequent cause of acute viral hepatitis </w:t>
      </w:r>
      <w:r w:rsidR="00DE23B4" w:rsidRPr="00926436">
        <w:rPr>
          <w:szCs w:val="24"/>
        </w:rPr>
        <w:fldChar w:fldCharType="begin"/>
      </w:r>
      <w:r w:rsidRPr="00926436">
        <w:rPr>
          <w:szCs w:val="24"/>
        </w:rPr>
        <w:instrText xml:space="preserve"> ADDIN ZOTERO_ITEM CSL_CITATION {"citationID":"azs6qEKE","properties":{"formattedCitation":"[3,38]","plainCitation":"[3,38]","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sidR="00DE23B4" w:rsidRPr="00926436">
        <w:rPr>
          <w:szCs w:val="24"/>
        </w:rPr>
        <w:fldChar w:fldCharType="separate"/>
      </w:r>
      <w:r w:rsidRPr="00926436">
        <w:t>[3,38]</w:t>
      </w:r>
      <w:r w:rsidR="00DE23B4" w:rsidRPr="00926436">
        <w:rPr>
          <w:szCs w:val="24"/>
        </w:rPr>
        <w:fldChar w:fldCharType="end"/>
      </w:r>
      <w:r w:rsidRPr="00926436">
        <w:rPr>
          <w:szCs w:val="24"/>
        </w:rPr>
        <w:t xml:space="preserve"> though, in our hospital, a great number of hepatitis A cases were admitted in 2018, mainly in children and young adults.</w:t>
      </w:r>
    </w:p>
    <w:p w14:paraId="4F924313" w14:textId="77777777" w:rsidR="00352291" w:rsidRPr="00926436" w:rsidRDefault="00352291" w:rsidP="00352291">
      <w:pPr>
        <w:rPr>
          <w:szCs w:val="24"/>
        </w:rPr>
      </w:pPr>
      <w:r w:rsidRPr="00926436">
        <w:rPr>
          <w:szCs w:val="24"/>
        </w:rPr>
        <w:t xml:space="preserve">The diagnosis and/or follow-up of hepatitis E include serological and PCR-based assays </w:t>
      </w:r>
      <w:r w:rsidR="00DE23B4" w:rsidRPr="00926436">
        <w:rPr>
          <w:szCs w:val="24"/>
        </w:rPr>
        <w:fldChar w:fldCharType="begin"/>
      </w:r>
      <w:r w:rsidRPr="00926436">
        <w:rPr>
          <w:szCs w:val="24"/>
        </w:rPr>
        <w:instrText xml:space="preserve"> ADDIN ZOTERO_ITEM CSL_CITATION {"citationID":"ZU1MPmid","properties":{"formattedCitation":"[5,39]","plainCitation":"[5,39]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sidR="00DE23B4" w:rsidRPr="00926436">
        <w:rPr>
          <w:szCs w:val="24"/>
        </w:rPr>
        <w:fldChar w:fldCharType="separate"/>
      </w:r>
      <w:r w:rsidRPr="00926436">
        <w:t>[5,39]</w:t>
      </w:r>
      <w:r w:rsidR="00DE23B4" w:rsidRPr="00926436">
        <w:rPr>
          <w:szCs w:val="24"/>
        </w:rPr>
        <w:fldChar w:fldCharType="end"/>
      </w:r>
      <w:r w:rsidRPr="00926436">
        <w:rPr>
          <w:szCs w:val="24"/>
        </w:rPr>
        <w:t>. In our patients, diagnosis was based on clinical criteria (suspected acute viral hepatitis or elevated liver enzymes) and serological testing, ready within 1-2 days. All new acute cases were tested for viral hepatitis A-E on the same laboratory request according to the hospital protocol. Follow-up or genotyping was not performed in any patient.</w:t>
      </w:r>
    </w:p>
    <w:p w14:paraId="39240582" w14:textId="77777777" w:rsidR="00352291" w:rsidRPr="00926436" w:rsidRDefault="00352291" w:rsidP="00352291">
      <w:pPr>
        <w:jc w:val="left"/>
        <w:rPr>
          <w:szCs w:val="24"/>
        </w:rPr>
      </w:pPr>
      <w:r w:rsidRPr="00926436">
        <w:rPr>
          <w:szCs w:val="24"/>
        </w:rPr>
        <w:t xml:space="preserve">We found a higher proportion of hospitalized men compared to women, similar to another study </w:t>
      </w:r>
      <w:r w:rsidR="00DE23B4" w:rsidRPr="00926436">
        <w:rPr>
          <w:szCs w:val="24"/>
        </w:rPr>
        <w:fldChar w:fldCharType="begin"/>
      </w:r>
      <w:r w:rsidRPr="00926436">
        <w:rPr>
          <w:szCs w:val="24"/>
        </w:rPr>
        <w:instrText xml:space="preserve"> ADDIN ZOTERO_ITEM CSL_CITATION {"citationID":"UnyzxMSF","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DE23B4" w:rsidRPr="00926436">
        <w:rPr>
          <w:szCs w:val="24"/>
        </w:rPr>
        <w:fldChar w:fldCharType="separate"/>
      </w:r>
      <w:r w:rsidRPr="00926436">
        <w:t>[13]</w:t>
      </w:r>
      <w:r w:rsidR="00DE23B4" w:rsidRPr="00926436">
        <w:rPr>
          <w:szCs w:val="24"/>
        </w:rPr>
        <w:fldChar w:fldCharType="end"/>
      </w:r>
      <w:r w:rsidRPr="00926436">
        <w:rPr>
          <w:szCs w:val="24"/>
        </w:rPr>
        <w:t xml:space="preserve">, yet HEV seroprevalence research in Europe reported no gender difference </w:t>
      </w:r>
      <w:r w:rsidR="00DE23B4" w:rsidRPr="00926436">
        <w:rPr>
          <w:szCs w:val="24"/>
        </w:rPr>
        <w:fldChar w:fldCharType="begin"/>
      </w:r>
      <w:r w:rsidRPr="00926436">
        <w:rPr>
          <w:szCs w:val="24"/>
        </w:rPr>
        <w:instrText xml:space="preserve"> ADDIN ZOTERO_ITEM CSL_CITATION {"citationID":"pQfbvlcj","properties":{"formattedCitation":"[40,41]","plainCitation":"[40,41]","noteIndex":0},"citationItems":[{"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id":318,"uris":["http://zotero.org/users/5985486/items/4KCGCEV2"],"uri":["http://zotero.org/users/5985486/items/4KCGCEV2"],"itemData":{"id":318,"type":"article-journal","title":"Hepatitis E virus seroprevalence and determinants in various study populations in the Netherlands","container-title":"PLOS ONE","page":"e0208522","volume":"13","issue":"12","source":"DOI.org (Crossref)","DOI":"10.1371/journal.pone.0208522","ISSN":"1932-6203","journalAbbreviation":"PLoS ONE","language":"en","author":[{"family":"Alberts","given":"C. J."},{"family":"Schim van der Loeff","given":"M. F."},{"family":"Sadik","given":"S."},{"family":"Zuure","given":"F. R."},{"family":"Beune","given":"E. J. A. J."},{"family":"Prins","given":"M."},{"family":"Snijder","given":"M. B."},{"family":"Bruisten","given":"S. M."}],"editor":[{"family":"Blackard","given":"Jason"}],"issued":{"date-parts":[["2018",12,17]]}}}],"schema":"https://github.com/citation-style-language/schema/raw/master/csl-citation.json"} </w:instrText>
      </w:r>
      <w:r w:rsidR="00DE23B4" w:rsidRPr="00926436">
        <w:rPr>
          <w:szCs w:val="24"/>
        </w:rPr>
        <w:fldChar w:fldCharType="separate"/>
      </w:r>
      <w:r w:rsidRPr="00926436">
        <w:t>[40,41]</w:t>
      </w:r>
      <w:r w:rsidR="00DE23B4" w:rsidRPr="00926436">
        <w:rPr>
          <w:szCs w:val="24"/>
        </w:rPr>
        <w:fldChar w:fldCharType="end"/>
      </w:r>
      <w:r w:rsidRPr="00926436">
        <w:rPr>
          <w:szCs w:val="24"/>
        </w:rPr>
        <w:t xml:space="preserve">. No conclusive explanation has been provided but behavioral factors, food preferences and comorbidities (such as alcohol use disorder and chronic liver disease, more prevalent in men </w:t>
      </w:r>
      <w:r w:rsidR="00DE23B4" w:rsidRPr="00926436">
        <w:rPr>
          <w:szCs w:val="24"/>
        </w:rPr>
        <w:fldChar w:fldCharType="begin"/>
      </w:r>
      <w:r w:rsidRPr="00926436">
        <w:rPr>
          <w:szCs w:val="24"/>
        </w:rPr>
        <w:instrText xml:space="preserve"> ADDIN ZOTERO_ITEM CSL_CITATION {"citationID":"F40N4QKr","properties":{"formattedCitation":"[42,43]","plainCitation":"[42,43]","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sidR="00DE23B4" w:rsidRPr="00926436">
        <w:rPr>
          <w:szCs w:val="24"/>
        </w:rPr>
        <w:fldChar w:fldCharType="separate"/>
      </w:r>
      <w:r w:rsidRPr="00926436">
        <w:t>[42,43]</w:t>
      </w:r>
      <w:r w:rsidR="00DE23B4" w:rsidRPr="00926436">
        <w:rPr>
          <w:szCs w:val="24"/>
        </w:rPr>
        <w:fldChar w:fldCharType="end"/>
      </w:r>
      <w:r w:rsidRPr="00926436">
        <w:rPr>
          <w:szCs w:val="24"/>
        </w:rPr>
        <w:t>) may have contributed to it.</w:t>
      </w:r>
    </w:p>
    <w:p w14:paraId="35F4270A" w14:textId="77777777" w:rsidR="00352291" w:rsidRPr="00926436" w:rsidRDefault="00352291" w:rsidP="00352291">
      <w:pPr>
        <w:rPr>
          <w:szCs w:val="24"/>
        </w:rPr>
      </w:pPr>
      <w:r w:rsidRPr="00926436">
        <w:rPr>
          <w:szCs w:val="24"/>
        </w:rPr>
        <w:lastRenderedPageBreak/>
        <w:t xml:space="preserve">In our study, hepatitis E affected only adults, with a median age of 52, similar to acute hepatitis B and C </w:t>
      </w:r>
      <w:r w:rsidR="00DE23B4" w:rsidRPr="00926436">
        <w:rPr>
          <w:szCs w:val="24"/>
        </w:rPr>
        <w:fldChar w:fldCharType="begin"/>
      </w:r>
      <w:r w:rsidRPr="00926436">
        <w:rPr>
          <w:szCs w:val="24"/>
        </w:rPr>
        <w:instrText xml:space="preserve"> ADDIN ZOTERO_ITEM CSL_CITATION {"citationID":"nZhK7skK","properties":{"formattedCitation":"[42,44,45]","plainCitation":"[42,44,45]","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sidR="00DE23B4" w:rsidRPr="00926436">
        <w:rPr>
          <w:szCs w:val="24"/>
        </w:rPr>
        <w:fldChar w:fldCharType="separate"/>
      </w:r>
      <w:r w:rsidRPr="00926436">
        <w:t>[42,44,45]</w:t>
      </w:r>
      <w:r w:rsidR="00DE23B4" w:rsidRPr="00926436">
        <w:rPr>
          <w:szCs w:val="24"/>
        </w:rPr>
        <w:fldChar w:fldCharType="end"/>
      </w:r>
      <w:r w:rsidRPr="00926436">
        <w:rPr>
          <w:szCs w:val="24"/>
        </w:rPr>
        <w:t xml:space="preserve">, while hepatitis A is found mainly in children and young adults </w:t>
      </w:r>
      <w:r w:rsidR="00DE23B4" w:rsidRPr="00926436">
        <w:rPr>
          <w:szCs w:val="24"/>
        </w:rPr>
        <w:fldChar w:fldCharType="begin"/>
      </w:r>
      <w:r w:rsidRPr="00926436">
        <w:rPr>
          <w:szCs w:val="24"/>
        </w:rPr>
        <w:instrText xml:space="preserve"> ADDIN ZOTERO_ITEM CSL_CITATION {"citationID":"zTlMsxA3","properties":{"formattedCitation":"[42,44]","plainCitation":"[42,44]","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sidR="00DE23B4" w:rsidRPr="00926436">
        <w:rPr>
          <w:szCs w:val="24"/>
        </w:rPr>
        <w:fldChar w:fldCharType="separate"/>
      </w:r>
      <w:r w:rsidRPr="00926436">
        <w:t>[42,44]</w:t>
      </w:r>
      <w:r w:rsidR="00DE23B4" w:rsidRPr="00926436">
        <w:rPr>
          <w:szCs w:val="24"/>
        </w:rPr>
        <w:fldChar w:fldCharType="end"/>
      </w:r>
      <w:r w:rsidRPr="00926436">
        <w:rPr>
          <w:szCs w:val="24"/>
        </w:rPr>
        <w:t>. This imbalance may be attributed to both preexisting liver conditions as well as alimentary exposure.</w:t>
      </w:r>
    </w:p>
    <w:p w14:paraId="728A8A2A" w14:textId="77777777" w:rsidR="00352291" w:rsidRPr="00926436" w:rsidRDefault="00352291" w:rsidP="00352291">
      <w:pPr>
        <w:rPr>
          <w:szCs w:val="24"/>
        </w:rPr>
      </w:pPr>
      <w:r w:rsidRPr="00926436">
        <w:rPr>
          <w:szCs w:val="24"/>
        </w:rPr>
        <w:t xml:space="preserve">Since low infecting doses tend to cause asymptomatic infection </w:t>
      </w:r>
      <w:r w:rsidR="00DE23B4" w:rsidRPr="00926436">
        <w:rPr>
          <w:szCs w:val="24"/>
        </w:rPr>
        <w:fldChar w:fldCharType="begin"/>
      </w:r>
      <w:r w:rsidRPr="00926436">
        <w:rPr>
          <w:szCs w:val="24"/>
        </w:rPr>
        <w:instrText xml:space="preserve"> ADDIN ZOTERO_ITEM CSL_CITATION {"citationID":"d7jjJwos","properties":{"formattedCitation":"[5,46]","plainCitation":"[5,46]","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sidR="00DE23B4" w:rsidRPr="00926436">
        <w:rPr>
          <w:szCs w:val="24"/>
        </w:rPr>
        <w:fldChar w:fldCharType="separate"/>
      </w:r>
      <w:r w:rsidRPr="00926436">
        <w:t>[5,46]</w:t>
      </w:r>
      <w:r w:rsidR="00DE23B4" w:rsidRPr="00926436">
        <w:rPr>
          <w:szCs w:val="24"/>
        </w:rPr>
        <w:fldChar w:fldCharType="end"/>
      </w:r>
      <w:r w:rsidRPr="00926436">
        <w:rPr>
          <w:szCs w:val="24"/>
        </w:rPr>
        <w:t xml:space="preserve">, clinical manifestations may be associated with preexisting conditions, larger meals or highly contaminated food items. </w:t>
      </w:r>
    </w:p>
    <w:p w14:paraId="47E35DCD" w14:textId="77777777" w:rsidR="00352291" w:rsidRPr="00926436" w:rsidRDefault="00352291" w:rsidP="00352291">
      <w:pPr>
        <w:rPr>
          <w:strike/>
          <w:szCs w:val="24"/>
        </w:rPr>
      </w:pPr>
      <w:r w:rsidRPr="00926436">
        <w:rPr>
          <w:szCs w:val="24"/>
        </w:rPr>
        <w:t xml:space="preserve">Acute hepatitis E may develop as acute-on-chronic liver disease with high fatality rates </w:t>
      </w:r>
      <w:r w:rsidR="00DE23B4" w:rsidRPr="00926436">
        <w:rPr>
          <w:szCs w:val="24"/>
        </w:rPr>
        <w:fldChar w:fldCharType="begin"/>
      </w:r>
      <w:r w:rsidRPr="00926436">
        <w:rPr>
          <w:szCs w:val="24"/>
        </w:rPr>
        <w:instrText xml:space="preserve"> ADDIN ZOTERO_ITEM CSL_CITATION {"citationID":"afmKpEbt","properties":{"formattedCitation":"[5,19]","plainCitation":"[5,19]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sidR="00DE23B4" w:rsidRPr="00926436">
        <w:rPr>
          <w:szCs w:val="24"/>
        </w:rPr>
        <w:fldChar w:fldCharType="separate"/>
      </w:r>
      <w:r w:rsidRPr="00926436">
        <w:t>[5,19]</w:t>
      </w:r>
      <w:r w:rsidR="00DE23B4" w:rsidRPr="00926436">
        <w:rPr>
          <w:szCs w:val="24"/>
        </w:rPr>
        <w:fldChar w:fldCharType="end"/>
      </w:r>
      <w:r w:rsidRPr="00926436">
        <w:rPr>
          <w:szCs w:val="24"/>
        </w:rPr>
        <w:t>. Diabetes mellitus may slow-down liver regeneration and may</w:t>
      </w:r>
      <w:bookmarkStart w:id="1" w:name="_GoBack"/>
      <w:bookmarkEnd w:id="1"/>
      <w:r w:rsidRPr="00926436">
        <w:rPr>
          <w:szCs w:val="24"/>
        </w:rPr>
        <w:t xml:space="preserve"> cause immunosuppression </w:t>
      </w:r>
      <w:r w:rsidR="00DE23B4" w:rsidRPr="00926436">
        <w:rPr>
          <w:szCs w:val="24"/>
        </w:rPr>
        <w:fldChar w:fldCharType="begin"/>
      </w:r>
      <w:r w:rsidRPr="00926436">
        <w:rPr>
          <w:szCs w:val="24"/>
        </w:rPr>
        <w:instrText xml:space="preserve"> ADDIN ZOTERO_ITEM CSL_CITATION {"citationID":"6IvqBqbQ","properties":{"formattedCitation":"[47]","plainCitation":"[47]","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sidR="00DE23B4" w:rsidRPr="00926436">
        <w:rPr>
          <w:szCs w:val="24"/>
        </w:rPr>
        <w:fldChar w:fldCharType="separate"/>
      </w:r>
      <w:r w:rsidRPr="00926436">
        <w:t>[47]</w:t>
      </w:r>
      <w:r w:rsidR="00DE23B4" w:rsidRPr="00926436">
        <w:rPr>
          <w:szCs w:val="24"/>
        </w:rPr>
        <w:fldChar w:fldCharType="end"/>
      </w:r>
      <w:r w:rsidRPr="00926436">
        <w:rPr>
          <w:szCs w:val="24"/>
        </w:rPr>
        <w:t>. We found more chronic conditions in hepatitis E patients compared to hepatitis A which may explain the higher prevalence of severe clinical course and a higher fatality of hepatitis E irrespective of age and gender.</w:t>
      </w:r>
    </w:p>
    <w:p w14:paraId="789254B7" w14:textId="77777777" w:rsidR="00352291" w:rsidRPr="00926436" w:rsidRDefault="00352291" w:rsidP="00352291">
      <w:pPr>
        <w:rPr>
          <w:szCs w:val="24"/>
        </w:rPr>
      </w:pPr>
      <w:r w:rsidRPr="00926436">
        <w:rPr>
          <w:szCs w:val="24"/>
        </w:rPr>
        <w:t xml:space="preserve">Generally, hepatitis E is a mild disease needing only supportive treatment. Severe, immunocompromised patients and patients with acute-on-chronic liver disease are candidates for etiologic treatment with ribavirin and PEGylated interferon-alpha, with expected favorable results </w:t>
      </w:r>
      <w:r w:rsidR="00DE23B4" w:rsidRPr="00926436">
        <w:rPr>
          <w:szCs w:val="24"/>
        </w:rPr>
        <w:fldChar w:fldCharType="begin"/>
      </w:r>
      <w:r w:rsidRPr="00926436">
        <w:rPr>
          <w:szCs w:val="24"/>
        </w:rPr>
        <w:instrText xml:space="preserve"> ADDIN ZOTERO_ITEM CSL_CITATION {"citationID":"jitSOxHV","properties":{"formattedCitation":"[5,48]","plainCitation":"[5,48]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sidR="00DE23B4" w:rsidRPr="00926436">
        <w:rPr>
          <w:szCs w:val="24"/>
        </w:rPr>
        <w:fldChar w:fldCharType="separate"/>
      </w:r>
      <w:r w:rsidRPr="00926436">
        <w:t>[5,48]</w:t>
      </w:r>
      <w:r w:rsidR="00DE23B4" w:rsidRPr="00926436">
        <w:rPr>
          <w:szCs w:val="24"/>
        </w:rPr>
        <w:fldChar w:fldCharType="end"/>
      </w:r>
      <w:r w:rsidRPr="00926436">
        <w:rPr>
          <w:szCs w:val="24"/>
        </w:rPr>
        <w:t>.</w:t>
      </w:r>
      <w:bookmarkStart w:id="2" w:name="_Hlk21503195"/>
    </w:p>
    <w:p w14:paraId="20C8E91E" w14:textId="77777777" w:rsidR="00352291" w:rsidRPr="00926436" w:rsidRDefault="00352291" w:rsidP="00352291">
      <w:pPr>
        <w:rPr>
          <w:szCs w:val="24"/>
        </w:rPr>
      </w:pPr>
      <w:r w:rsidRPr="00926436">
        <w:rPr>
          <w:szCs w:val="24"/>
        </w:rPr>
        <w:t xml:space="preserve">In other European studies performed on patients with decompensated chronic liver disease, hepatitis E was found in a small proportion of cases (3.2%) with similar mortality to patients without hepatitis E (27% vs. 26%), most likely due to decompensated liver disease </w:t>
      </w:r>
      <w:r w:rsidR="00DE23B4" w:rsidRPr="00926436">
        <w:rPr>
          <w:szCs w:val="24"/>
        </w:rPr>
        <w:fldChar w:fldCharType="begin"/>
      </w:r>
      <w:r w:rsidRPr="00926436">
        <w:rPr>
          <w:szCs w:val="24"/>
        </w:rPr>
        <w:instrText xml:space="preserve"> ADDIN ZOTERO_ITEM CSL_CITATION {"citationID":"DhFYeNxR","properties":{"formattedCitation":"[27,49]","plainCitation":"[27,49]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sidR="00DE23B4" w:rsidRPr="00926436">
        <w:rPr>
          <w:szCs w:val="24"/>
        </w:rPr>
        <w:fldChar w:fldCharType="separate"/>
      </w:r>
      <w:r w:rsidRPr="00926436">
        <w:t>[27,49]</w:t>
      </w:r>
      <w:r w:rsidR="00DE23B4" w:rsidRPr="00926436">
        <w:rPr>
          <w:szCs w:val="24"/>
        </w:rPr>
        <w:fldChar w:fldCharType="end"/>
      </w:r>
      <w:r w:rsidRPr="00926436">
        <w:rPr>
          <w:szCs w:val="24"/>
        </w:rPr>
        <w:t xml:space="preserve">. </w:t>
      </w:r>
    </w:p>
    <w:p w14:paraId="56A3E875" w14:textId="77777777" w:rsidR="00352291" w:rsidRPr="00926436" w:rsidRDefault="00352291" w:rsidP="00352291">
      <w:pPr>
        <w:rPr>
          <w:szCs w:val="24"/>
        </w:rPr>
      </w:pPr>
      <w:r w:rsidRPr="00926436">
        <w:rPr>
          <w:szCs w:val="24"/>
        </w:rPr>
        <w:t>Although chronic liver disease (cirrhosis, hepatitis B and C, alcohol use and other causes) has a high prevalence (</w:t>
      </w:r>
      <w:r w:rsidRPr="0044591B">
        <w:rPr>
          <w:color w:val="FF0000"/>
          <w:szCs w:val="24"/>
        </w:rPr>
        <w:t>1100 / 100000</w:t>
      </w:r>
      <w:r w:rsidRPr="00926436">
        <w:rPr>
          <w:szCs w:val="24"/>
        </w:rPr>
        <w:t xml:space="preserve">, age-adjusted) in Romania </w:t>
      </w:r>
      <w:r w:rsidR="00DE23B4" w:rsidRPr="00926436">
        <w:rPr>
          <w:szCs w:val="24"/>
        </w:rPr>
        <w:fldChar w:fldCharType="begin"/>
      </w:r>
      <w:r w:rsidRPr="00926436">
        <w:rPr>
          <w:szCs w:val="24"/>
        </w:rPr>
        <w:instrText xml:space="preserve"> ADDIN ZOTERO_ITEM CSL_CITATION {"citationID":"ccS1qiYh","properties":{"formattedCitation":"[50]","plainCitation":"[50]","noteIndex":0},"citationItems":[{"id":439,"uris":["http://zotero.org/users/5985486/items/744I63J2"],"uri":["http://zotero.org/users/5985486/items/744I63J2"],"itemData":{"id":439,"type":"article-journal","title":"Burden of liver disease in Europe: Epidemiology and analysis of risk factors to identify prevention policies","container-title":"Journal of Hepatology","page":"718-735","volume":"69","issue":"3","source":"DOI.org (Crossref)","abstract":"The burden of liver disease in Europe continues to grow. We aimed to describe the epidemiology of liver diseases and their risk factors in European countries, identifying public health interventions that could impact on these risk factors to reduce the burden of liver disease. As part of the HEPAHEALTH project we extracted information on historical and current prevalence and mortality from national and international literature and databases on liver disease in 35 countries in the World Health Organization European region, as well as historical and recent prevalence data on their main determinants; alcohol consumption, obesity and hepatitis B and C virus infections. We extracted information from peer-reviewed and grey literature to identify public health interventions targeting these risk factors. The epidemiology of liver disease is diverse, with variations in the exact composition of diseases and the trends in risk factors which drive them. Prevalence and mortality data indicate that increasing cirrhosis and liver cancer may be linked to dramatic increases in harmful alcohol consumption in Northern European countries, and viral hepatitis epidemics in Eastern and Southern European countries. Countries with historically low levels of liver disease may experience an increase in nonalcoholic fatty liver disease in the future, given the rise of obesity across most European countries. Liver disease in Europe is a serious issue, with increasing cirrhosis and liver cancer. The public health and hepatology communities are uniquely placed to implement measures aimed at reducing their causes: harmful alcohol consumption, child and adult obesity, and chronic infection with hepatitis viruses, which will in turn reduce the burden of liver disease.","DOI":"10.1016/j.jhep.2018.05.011","ISSN":"01688278","title-short":"Burden of liver disease in Europe","journalAbbreviation":"Journal of Hepatology","language":"en","author":[{"family":"Pimpin","given":"Laura"},{"family":"Cortez-Pinto","given":"Helena"},{"family":"Negro","given":"Francesco"},{"family":"Corbould","given":"Emily"},{"family":"Lazarus","given":"Jeffrey V."},{"family":"Webber","given":"Laura"},{"family":"Sheron","given":"Nick"}],"issued":{"date-parts":[["2018",9]]}}}],"schema":"https://github.com/citation-style-language/schema/raw/master/csl-citation.json"} </w:instrText>
      </w:r>
      <w:r w:rsidR="00DE23B4" w:rsidRPr="00926436">
        <w:rPr>
          <w:szCs w:val="24"/>
        </w:rPr>
        <w:fldChar w:fldCharType="separate"/>
      </w:r>
      <w:r w:rsidRPr="00926436">
        <w:t>[50]</w:t>
      </w:r>
      <w:r w:rsidR="00DE23B4" w:rsidRPr="00926436">
        <w:rPr>
          <w:szCs w:val="24"/>
        </w:rPr>
        <w:fldChar w:fldCharType="end"/>
      </w:r>
      <w:r w:rsidRPr="00926436">
        <w:rPr>
          <w:szCs w:val="24"/>
        </w:rPr>
        <w:t xml:space="preserve">, hepatitis E probably occurs in a small number of patients as in other European countries </w:t>
      </w:r>
      <w:r w:rsidR="00DE23B4" w:rsidRPr="00926436">
        <w:rPr>
          <w:szCs w:val="24"/>
        </w:rPr>
        <w:fldChar w:fldCharType="begin"/>
      </w:r>
      <w:r w:rsidRPr="00926436">
        <w:rPr>
          <w:szCs w:val="24"/>
        </w:rPr>
        <w:instrText xml:space="preserve"> ADDIN ZOTERO_ITEM CSL_CITATION {"citationID":"E0XtIHdm","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00DE23B4" w:rsidRPr="00926436">
        <w:rPr>
          <w:szCs w:val="24"/>
        </w:rPr>
        <w:fldChar w:fldCharType="separate"/>
      </w:r>
      <w:r w:rsidRPr="00926436">
        <w:t>[49]</w:t>
      </w:r>
      <w:r w:rsidR="00DE23B4" w:rsidRPr="00926436">
        <w:rPr>
          <w:szCs w:val="24"/>
        </w:rPr>
        <w:fldChar w:fldCharType="end"/>
      </w:r>
      <w:r w:rsidRPr="00926436">
        <w:rPr>
          <w:szCs w:val="24"/>
        </w:rPr>
        <w:t xml:space="preserve">. </w:t>
      </w:r>
    </w:p>
    <w:p w14:paraId="6919B20F" w14:textId="77777777" w:rsidR="00352291" w:rsidRPr="00926436" w:rsidRDefault="00352291" w:rsidP="00352291">
      <w:pPr>
        <w:rPr>
          <w:szCs w:val="24"/>
        </w:rPr>
      </w:pPr>
      <w:r w:rsidRPr="00926436">
        <w:rPr>
          <w:szCs w:val="24"/>
        </w:rPr>
        <w:t xml:space="preserve">Among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r w:rsidR="00DE23B4" w:rsidRPr="00926436">
        <w:rPr>
          <w:szCs w:val="24"/>
        </w:rPr>
        <w:fldChar w:fldCharType="begin"/>
      </w:r>
      <w:r w:rsidRPr="00926436">
        <w:rPr>
          <w:szCs w:val="24"/>
        </w:rPr>
        <w:instrText xml:space="preserve"> ADDIN ZOTERO_ITEM CSL_CITATION {"citationID":"s1eE9VAJ","properties":{"formattedCitation":"[24\\uc0\\u8211{}26]","plainCitation":"[24–26]","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schema":"https://github.com/citation-style-language/schema/raw/master/csl-citation.json"} </w:instrText>
      </w:r>
      <w:r w:rsidR="00DE23B4" w:rsidRPr="00926436">
        <w:rPr>
          <w:szCs w:val="24"/>
        </w:rPr>
        <w:fldChar w:fldCharType="separate"/>
      </w:r>
      <w:r w:rsidRPr="00926436">
        <w:rPr>
          <w:szCs w:val="24"/>
        </w:rPr>
        <w:t>[24–26]</w:t>
      </w:r>
      <w:r w:rsidR="00DE23B4" w:rsidRPr="00926436">
        <w:rPr>
          <w:szCs w:val="24"/>
        </w:rPr>
        <w:fldChar w:fldCharType="end"/>
      </w:r>
      <w:r w:rsidRPr="00926436">
        <w:rPr>
          <w:szCs w:val="24"/>
        </w:rPr>
        <w:t>.</w:t>
      </w:r>
    </w:p>
    <w:p w14:paraId="19D0D653" w14:textId="77777777" w:rsidR="00352291" w:rsidRPr="00926436" w:rsidRDefault="00352291" w:rsidP="00352291">
      <w:pPr>
        <w:rPr>
          <w:szCs w:val="24"/>
        </w:rPr>
      </w:pPr>
      <w:r w:rsidRPr="00926436">
        <w:rPr>
          <w:szCs w:val="24"/>
        </w:rPr>
        <w:t xml:space="preserve">In a small study, </w:t>
      </w:r>
      <w:proofErr w:type="spellStart"/>
      <w:r w:rsidRPr="00926436">
        <w:rPr>
          <w:szCs w:val="24"/>
        </w:rPr>
        <w:t>Pischke</w:t>
      </w:r>
      <w:proofErr w:type="spellEnd"/>
      <w:r w:rsidRPr="00926436">
        <w:rPr>
          <w:szCs w:val="24"/>
        </w:rPr>
        <w:t xml:space="preserve"> et al. showed that a short ribavirin treatment (3-6 weeks) demonstrated rapid clinical improvement and HEV RNA clearance in 9/11 solid organ transplant recipients </w:t>
      </w:r>
      <w:r w:rsidR="00DE23B4" w:rsidRPr="00926436">
        <w:rPr>
          <w:szCs w:val="24"/>
        </w:rPr>
        <w:fldChar w:fldCharType="begin"/>
      </w:r>
      <w:r w:rsidRPr="00926436">
        <w:rPr>
          <w:szCs w:val="24"/>
        </w:rPr>
        <w:instrText xml:space="preserve"> ADDIN ZOTERO_ITEM CSL_CITATION {"citationID":"WtI3BT5v","properties":{"formattedCitation":"[27]","plainCitation":"[27]","noteIndex":0},"citationItems":[{"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sidR="00DE23B4" w:rsidRPr="00926436">
        <w:rPr>
          <w:szCs w:val="24"/>
        </w:rPr>
        <w:fldChar w:fldCharType="separate"/>
      </w:r>
      <w:r w:rsidRPr="00926436">
        <w:t>[27]</w:t>
      </w:r>
      <w:r w:rsidR="00DE23B4" w:rsidRPr="00926436">
        <w:rPr>
          <w:szCs w:val="24"/>
        </w:rPr>
        <w:fldChar w:fldCharType="end"/>
      </w:r>
      <w:r w:rsidRPr="00926436">
        <w:rPr>
          <w:szCs w:val="24"/>
        </w:rPr>
        <w:t>.</w:t>
      </w:r>
    </w:p>
    <w:p w14:paraId="7BBADEB4" w14:textId="77777777" w:rsidR="00352291" w:rsidRPr="00926436" w:rsidRDefault="00352291" w:rsidP="00352291">
      <w:pPr>
        <w:rPr>
          <w:szCs w:val="24"/>
        </w:rPr>
      </w:pPr>
      <w:r w:rsidRPr="00926436">
        <w:rPr>
          <w:szCs w:val="24"/>
        </w:rPr>
        <w:t xml:space="preserve">The three deceased patients with acute-on-chronic end-stage liver disease with fulminant evolution and/or severe comorbidities did not receive etiologic treatment because of severe thrombocytopenia. Therefore, of the 6 cases with acute-on-chronic hepatitis, 3 cases who received ribavirin had a favorable outcome and the other 3 did not receive ribavirin and died, more likely due to decompensated liver disease than to hepatitis E as suggested by other studies in developed countries </w:t>
      </w:r>
      <w:r w:rsidR="00DE23B4" w:rsidRPr="00926436">
        <w:rPr>
          <w:szCs w:val="24"/>
        </w:rPr>
        <w:fldChar w:fldCharType="begin"/>
      </w:r>
      <w:r w:rsidRPr="00926436">
        <w:rPr>
          <w:szCs w:val="24"/>
        </w:rPr>
        <w:instrText xml:space="preserve"> ADDIN ZOTERO_ITEM CSL_CITATION {"citationID":"XBWv01KJ","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00DE23B4" w:rsidRPr="00926436">
        <w:rPr>
          <w:szCs w:val="24"/>
        </w:rPr>
        <w:fldChar w:fldCharType="separate"/>
      </w:r>
      <w:r w:rsidRPr="00926436">
        <w:t>[49]</w:t>
      </w:r>
      <w:r w:rsidR="00DE23B4" w:rsidRPr="00926436">
        <w:rPr>
          <w:szCs w:val="24"/>
        </w:rPr>
        <w:fldChar w:fldCharType="end"/>
      </w:r>
      <w:r w:rsidRPr="00926436">
        <w:rPr>
          <w:szCs w:val="24"/>
        </w:rPr>
        <w:t xml:space="preserve">. Other studies also reported high mortality rates in patients with chronic liver disease </w:t>
      </w:r>
      <w:r w:rsidR="00DE23B4" w:rsidRPr="00926436">
        <w:rPr>
          <w:szCs w:val="24"/>
        </w:rPr>
        <w:fldChar w:fldCharType="begin"/>
      </w:r>
      <w:r w:rsidRPr="00926436">
        <w:rPr>
          <w:szCs w:val="24"/>
        </w:rPr>
        <w:instrText xml:space="preserve"> ADDIN ZOTERO_ITEM CSL_CITATION {"citationID":"DCl4g0cn","properties":{"formattedCitation":"[19,26,27,51]","plainCitation":"[19,26,27,51]","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P."},{"family":"Wedemeyer","given":"Heiner"}],"issued":{"date-parts":[["2013",5]]}}},{"id":2,"uris":["http://zotero.org/users/5985486/items/HQZTQ9W7"],"uri":["http://zotero.org/users/5985486/items/HQZTQ9W7"],"itemData":{"id":2,"type":"article-journal","title":"Hepatitis E","container-title":"The Lancet","page":"2477-2488","volume":"379","issue":"9835","source":"DOI.org (Crossref)","DOI":"10.1016/S0140-6736(11)61849-7","ISSN":"01406736","journalAbbreviation":"The Lancet","language":"en","author":[{"family":"Kamar","given":"Nassim"},{"family":"Bendall","given":"Richard"},{"family":"Legrand-Abravanel","given":"Florence"},{"family":"Xia","given":"Ning-Shao"},{"family":"Ijaz","given":"Samreen"},{"family":"Izopet","given":"Jacques"},{"family":"Dalton","given":"Harry R"}],"issued":{"date-parts":[["2012",6]]}}}],"schema":"https://github.com/citation-style-language/schema/raw/master/csl-citation.json"} </w:instrText>
      </w:r>
      <w:r w:rsidR="00DE23B4" w:rsidRPr="00926436">
        <w:rPr>
          <w:szCs w:val="24"/>
        </w:rPr>
        <w:fldChar w:fldCharType="separate"/>
      </w:r>
      <w:r w:rsidRPr="00926436">
        <w:t>[19,26,27,51]</w:t>
      </w:r>
      <w:r w:rsidR="00DE23B4" w:rsidRPr="00926436">
        <w:rPr>
          <w:szCs w:val="24"/>
        </w:rPr>
        <w:fldChar w:fldCharType="end"/>
      </w:r>
      <w:r w:rsidRPr="00926436">
        <w:rPr>
          <w:szCs w:val="24"/>
        </w:rPr>
        <w:t>.</w:t>
      </w:r>
    </w:p>
    <w:p w14:paraId="4AFE9434" w14:textId="77777777" w:rsidR="00352291" w:rsidRPr="00926436" w:rsidRDefault="00352291" w:rsidP="00352291">
      <w:pPr>
        <w:rPr>
          <w:szCs w:val="24"/>
          <w:u w:val="single"/>
        </w:rPr>
      </w:pPr>
      <w:r w:rsidRPr="00926436">
        <w:rPr>
          <w:szCs w:val="24"/>
        </w:rPr>
        <w:t xml:space="preserve">Only 5 hepatitis A cases (3.3%) developed severe disease with coagulation abnormalities and received plasma products, all with a favorable outcome. Overall, more hepatitis E cases required additional treatment compared to hepatitis A despite </w:t>
      </w:r>
      <w:r w:rsidRPr="00926436">
        <w:rPr>
          <w:szCs w:val="24"/>
          <w:u w:val="single"/>
        </w:rPr>
        <w:t>less modified laboratory parameters.</w:t>
      </w:r>
    </w:p>
    <w:p w14:paraId="23886FA0" w14:textId="77777777" w:rsidR="00352291" w:rsidRPr="00926436" w:rsidRDefault="00352291" w:rsidP="00352291">
      <w:pPr>
        <w:rPr>
          <w:szCs w:val="24"/>
        </w:rPr>
      </w:pPr>
      <w:r w:rsidRPr="00926436">
        <w:rPr>
          <w:szCs w:val="24"/>
        </w:rPr>
        <w:t xml:space="preserve">Our study had several limitations: Acute and recent HEV infections might be difficult to discriminate solely by IgM antibodies but in the presence of clinical manifestations, we might assume that all cases were acute and locally acquired, except for one case. Genotyping was not possible, we presumed that genotypes 3 and 4 are involved, as showed the studies performed in Romania and elsewhere in Europe </w:t>
      </w:r>
      <w:r w:rsidR="00DE23B4" w:rsidRPr="00926436">
        <w:rPr>
          <w:szCs w:val="24"/>
        </w:rPr>
        <w:fldChar w:fldCharType="begin"/>
      </w:r>
      <w:r w:rsidRPr="00926436">
        <w:rPr>
          <w:szCs w:val="24"/>
        </w:rPr>
        <w:instrText xml:space="preserve"> ADDIN ZOTERO_ITEM CSL_CITATION {"citationID":"vjvvliHF","properties":{"formattedCitation":"[5,7]","plainCitation":"[5,7]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sidR="00DE23B4" w:rsidRPr="00926436">
        <w:rPr>
          <w:szCs w:val="24"/>
        </w:rPr>
        <w:fldChar w:fldCharType="separate"/>
      </w:r>
      <w:r w:rsidRPr="00926436">
        <w:t>[5,7]</w:t>
      </w:r>
      <w:r w:rsidR="00DE23B4" w:rsidRPr="00926436">
        <w:rPr>
          <w:szCs w:val="24"/>
        </w:rPr>
        <w:fldChar w:fldCharType="end"/>
      </w:r>
      <w:r w:rsidRPr="00926436">
        <w:rPr>
          <w:szCs w:val="24"/>
        </w:rPr>
        <w:t xml:space="preserve">. No reliable data on our patient’s alimentary habits was available but the assumption is that pork products are responsible for most cases in a similar manner to other European countries </w:t>
      </w:r>
      <w:r w:rsidR="00DE23B4" w:rsidRPr="00926436">
        <w:rPr>
          <w:szCs w:val="24"/>
        </w:rPr>
        <w:fldChar w:fldCharType="begin"/>
      </w:r>
      <w:r w:rsidRPr="00926436">
        <w:rPr>
          <w:szCs w:val="24"/>
        </w:rPr>
        <w:instrText xml:space="preserve"> ADDIN ZOTERO_ITEM CSL_CITATION {"citationID":"zeJ2pyqs","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DE23B4" w:rsidRPr="00926436">
        <w:rPr>
          <w:szCs w:val="24"/>
        </w:rPr>
        <w:fldChar w:fldCharType="separate"/>
      </w:r>
      <w:r w:rsidRPr="00926436">
        <w:t>[13]</w:t>
      </w:r>
      <w:r w:rsidR="00DE23B4" w:rsidRPr="00926436">
        <w:rPr>
          <w:szCs w:val="24"/>
        </w:rPr>
        <w:fldChar w:fldCharType="end"/>
      </w:r>
      <w:r w:rsidRPr="00926436">
        <w:rPr>
          <w:szCs w:val="24"/>
        </w:rPr>
        <w:t>. Follow-up was not insured in all cases, which may have been valuable in measuring the rate of chronic HEV infection.</w:t>
      </w:r>
    </w:p>
    <w:p w14:paraId="442F13B5" w14:textId="77777777" w:rsidR="00352291" w:rsidRPr="00926436" w:rsidRDefault="00352291" w:rsidP="00352291">
      <w:pPr>
        <w:pStyle w:val="Heading1"/>
        <w:rPr>
          <w:lang w:val="ro-RO"/>
        </w:rPr>
      </w:pPr>
      <w:r w:rsidRPr="00926436">
        <w:rPr>
          <w:szCs w:val="24"/>
        </w:rPr>
        <w:lastRenderedPageBreak/>
        <w:t>Conclusions</w:t>
      </w:r>
    </w:p>
    <w:p w14:paraId="5D13E4A3" w14:textId="77777777" w:rsidR="00352291" w:rsidRPr="00926436" w:rsidRDefault="00352291" w:rsidP="00352291">
      <w:pPr>
        <w:rPr>
          <w:szCs w:val="24"/>
        </w:rPr>
      </w:pPr>
      <w:r w:rsidRPr="00926436">
        <w:rPr>
          <w:szCs w:val="24"/>
        </w:rPr>
        <w:t>An increased number of hepatitis E cases were admitted to our hospital during the last two years. Hepatitis E patients have less modified laboratory parameters compared to hepatitis A. Preexisting conditions were more frequent in hepatitis E patients which seems to lead to a higher number of severe and fatal cases. Short-term ribavirin treatment could be an effective therapeutic approach for selected patients with acute hepatitis E (older age, acute-on-chronic liver disease and / or immunosuppression) but further studies are needed</w:t>
      </w:r>
      <w:r w:rsidRPr="00926436">
        <w:rPr>
          <w:rStyle w:val="CommentReference"/>
        </w:rPr>
        <w:t>.</w:t>
      </w:r>
    </w:p>
    <w:p w14:paraId="5F3731E8" w14:textId="77777777" w:rsidR="00352291" w:rsidRPr="00926436" w:rsidRDefault="00352291" w:rsidP="00352291">
      <w:pPr>
        <w:pStyle w:val="Heading1"/>
        <w:rPr>
          <w:szCs w:val="24"/>
        </w:rPr>
      </w:pPr>
      <w:r w:rsidRPr="00926436">
        <w:rPr>
          <w:szCs w:val="24"/>
        </w:rPr>
        <w:t>References</w:t>
      </w:r>
    </w:p>
    <w:p w14:paraId="63827250" w14:textId="77777777" w:rsidR="00352291" w:rsidRDefault="00DE23B4" w:rsidP="00926436">
      <w:pPr>
        <w:pStyle w:val="Bibliography"/>
        <w:spacing w:before="0" w:after="0"/>
      </w:pPr>
      <w:r w:rsidRPr="00926436">
        <w:fldChar w:fldCharType="begin"/>
      </w:r>
      <w:r w:rsidR="00352291" w:rsidRPr="00926436">
        <w:instrText xml:space="preserve"> ADDIN ZOTERO_BIBL {"uncited":[],"omitted":[],"custom":[]} CSL_BIBLIOGRAPHY </w:instrText>
      </w:r>
      <w:r w:rsidRPr="00926436">
        <w:fldChar w:fldCharType="separate"/>
      </w:r>
      <w:r w:rsidR="00352291" w:rsidRPr="00926436">
        <w:t>1. Purdy MA</w:t>
      </w:r>
      <w:r w:rsidR="00355210">
        <w:t>, Harrison TJ, Jameel S, Meng X</w:t>
      </w:r>
      <w:r w:rsidR="00352291" w:rsidRPr="00926436">
        <w:t>J, Okamoto H, Van der Poel WHM, et al. ICTV Virus Taxonomy Profile: Hepeviridae. J Gen Virol. 2017;98:2645–</w:t>
      </w:r>
      <w:r w:rsidR="00355210" w:rsidRPr="00355210">
        <w:rPr>
          <w:color w:val="FF0000"/>
        </w:rPr>
        <w:t>264</w:t>
      </w:r>
      <w:r w:rsidR="00352291" w:rsidRPr="00926436">
        <w:t xml:space="preserve">6. </w:t>
      </w:r>
    </w:p>
    <w:p w14:paraId="1E684985" w14:textId="77777777" w:rsidR="00352291" w:rsidRDefault="00352291" w:rsidP="00926436">
      <w:pPr>
        <w:pStyle w:val="Bibliography"/>
        <w:spacing w:before="0" w:after="0"/>
      </w:pPr>
      <w:r w:rsidRPr="00926436">
        <w:t>2. Smith DB, Simmonds P</w:t>
      </w:r>
      <w:r w:rsidR="00355210">
        <w:t>;</w:t>
      </w:r>
      <w:r w:rsidRPr="00926436">
        <w:t xml:space="preserve"> </w:t>
      </w:r>
      <w:r w:rsidR="00355210">
        <w:t>International Committee on</w:t>
      </w:r>
      <w:r w:rsidRPr="00926436">
        <w:t xml:space="preserve"> Taxonomy of Viruses Hepeviridae Study Group, Jameel S, Emerson SU, Harrison TJ, et al. Consensus proposals for classification of the family Hepeviridae. J Gen Virol. 2014;95</w:t>
      </w:r>
      <w:r w:rsidR="00355210">
        <w:t>(Pt 10)</w:t>
      </w:r>
      <w:r w:rsidRPr="00926436">
        <w:t>:2223–</w:t>
      </w:r>
      <w:r w:rsidR="00355210" w:rsidRPr="00355210">
        <w:rPr>
          <w:color w:val="FF0000"/>
        </w:rPr>
        <w:t>22</w:t>
      </w:r>
      <w:r w:rsidRPr="00926436">
        <w:t xml:space="preserve">32. </w:t>
      </w:r>
    </w:p>
    <w:p w14:paraId="21D940B8" w14:textId="77777777" w:rsidR="00352291" w:rsidRDefault="00352291" w:rsidP="00926436">
      <w:pPr>
        <w:pStyle w:val="Bibliography"/>
        <w:spacing w:before="0" w:after="0"/>
      </w:pPr>
      <w:r w:rsidRPr="00926436">
        <w:t xml:space="preserve">3. Adlhoch C, Avellon A, Baylis SA, Ciccaglione AR, Couturier E, de Sousa R, et al. Hepatitis E virus: Assessment of the epidemiological situation in humans in Europe, 2014/15. J Clin Virol. 2016;82:9–16. </w:t>
      </w:r>
    </w:p>
    <w:p w14:paraId="26949EAC" w14:textId="77777777" w:rsidR="00355210" w:rsidRDefault="00352291" w:rsidP="00926436">
      <w:pPr>
        <w:pStyle w:val="Bibliography"/>
        <w:spacing w:before="0" w:after="0"/>
      </w:pPr>
      <w:r w:rsidRPr="00926436">
        <w:t xml:space="preserve">4. Bouwknegt M, Frankena K, Rutjes SA, Wellenberg GJ, de </w:t>
      </w:r>
      <w:r w:rsidR="00355210">
        <w:t xml:space="preserve">Roda Husman AM, van der Poel </w:t>
      </w:r>
      <w:r w:rsidR="00355210" w:rsidRPr="00355210">
        <w:rPr>
          <w:color w:val="FF0000"/>
        </w:rPr>
        <w:t>WH</w:t>
      </w:r>
      <w:r w:rsidRPr="00926436">
        <w:t>, et al. Estimation of hepatitis E virus transmission among pigs due to contact-exposure. Vet Res. 2008;39:40.</w:t>
      </w:r>
    </w:p>
    <w:p w14:paraId="2E97FF6E" w14:textId="77777777" w:rsidR="00352291" w:rsidRPr="00355210" w:rsidRDefault="00352291" w:rsidP="00926436">
      <w:pPr>
        <w:pStyle w:val="Bibliography"/>
        <w:spacing w:before="0" w:after="0"/>
        <w:rPr>
          <w:color w:val="FF0000"/>
        </w:rPr>
      </w:pPr>
      <w:r w:rsidRPr="00355210">
        <w:rPr>
          <w:color w:val="FF0000"/>
        </w:rPr>
        <w:t>5. Dalton HR, Kamar N, Baylis SA, Moradpour D, Wedemeyer H, Negro F. EASL Clinical Practice Guidelines on hepatitis E virus infection. J Hepatol. 2018;68:1256–</w:t>
      </w:r>
      <w:r w:rsidR="00355210" w:rsidRPr="00355210">
        <w:rPr>
          <w:color w:val="FF0000"/>
        </w:rPr>
        <w:t>12</w:t>
      </w:r>
      <w:r w:rsidRPr="00355210">
        <w:rPr>
          <w:color w:val="FF0000"/>
        </w:rPr>
        <w:t xml:space="preserve">71. </w:t>
      </w:r>
    </w:p>
    <w:p w14:paraId="182EFBBA" w14:textId="77777777" w:rsidR="00352291" w:rsidRDefault="00352291" w:rsidP="00926436">
      <w:pPr>
        <w:pStyle w:val="Bibliography"/>
        <w:spacing w:before="0" w:after="0"/>
      </w:pPr>
      <w:r w:rsidRPr="00926436">
        <w:t>6. Rutjes SA, Lodder WJ, Lodde</w:t>
      </w:r>
      <w:r w:rsidR="002C2B12">
        <w:t xml:space="preserve">r-Verschoor F, van den Berg </w:t>
      </w:r>
      <w:r w:rsidR="002C2B12" w:rsidRPr="002C2B12">
        <w:rPr>
          <w:color w:val="FF0000"/>
        </w:rPr>
        <w:t>HH</w:t>
      </w:r>
      <w:r w:rsidRPr="00926436">
        <w:t xml:space="preserve">, Vennema H, Duizer E, et al. Sources of </w:t>
      </w:r>
      <w:r w:rsidR="00355210" w:rsidRPr="00926436">
        <w:t>hepatitis</w:t>
      </w:r>
      <w:r w:rsidRPr="00926436">
        <w:t xml:space="preserve"> E </w:t>
      </w:r>
      <w:r w:rsidR="00355210" w:rsidRPr="00926436">
        <w:t>virus genotype</w:t>
      </w:r>
      <w:r w:rsidRPr="00926436">
        <w:t xml:space="preserve"> 3 in the Netherlands. Emerg Infect Dis. 2009;15:381–</w:t>
      </w:r>
      <w:r w:rsidR="00355210" w:rsidRPr="00355210">
        <w:rPr>
          <w:color w:val="FF0000"/>
        </w:rPr>
        <w:t>38</w:t>
      </w:r>
      <w:r w:rsidRPr="00926436">
        <w:t xml:space="preserve">7. </w:t>
      </w:r>
    </w:p>
    <w:p w14:paraId="5D7BBD19" w14:textId="77777777" w:rsidR="002C2B12" w:rsidRDefault="00352291" w:rsidP="002C2B12">
      <w:r w:rsidRPr="00926436">
        <w:t>7. Mrzljak A, Dinjar-Kujundzic P, Jemersic L, Prpic J, Barbic L, Savic V, et al. Epidemiology of hepatitis E in South-East Europe in the “One Health” concept. World J Gastroenterol. 2019;25:3168–</w:t>
      </w:r>
      <w:r w:rsidR="002C2B12" w:rsidRPr="002C2B12">
        <w:rPr>
          <w:color w:val="FF0000"/>
        </w:rPr>
        <w:t>31</w:t>
      </w:r>
      <w:r w:rsidRPr="00926436">
        <w:t xml:space="preserve">82. </w:t>
      </w:r>
    </w:p>
    <w:p w14:paraId="6F126090" w14:textId="77777777" w:rsidR="00352291" w:rsidRDefault="00352291" w:rsidP="00926436">
      <w:pPr>
        <w:pStyle w:val="Bibliography"/>
        <w:spacing w:before="0" w:after="0"/>
      </w:pPr>
      <w:r w:rsidRPr="00926436">
        <w:t>8. Porea D, Anita A, Demange A, Raileanu C, Oslobanu Ludu L, Anita D, et al. Molecular detection of hepatitis E virus in wild boar population in eastern Romania. Transbound Emerg Dis. 2018;65:527–</w:t>
      </w:r>
      <w:r w:rsidR="005461A0" w:rsidRPr="005461A0">
        <w:rPr>
          <w:color w:val="FF0000"/>
        </w:rPr>
        <w:t>5</w:t>
      </w:r>
      <w:r w:rsidRPr="00926436">
        <w:t xml:space="preserve">33. </w:t>
      </w:r>
    </w:p>
    <w:p w14:paraId="2F0F7783" w14:textId="77777777" w:rsidR="00352291" w:rsidRPr="005461A0" w:rsidRDefault="00352291" w:rsidP="00926436">
      <w:pPr>
        <w:pStyle w:val="Bibliography"/>
        <w:spacing w:before="0" w:after="0"/>
        <w:rPr>
          <w:color w:val="FF0000"/>
        </w:rPr>
      </w:pPr>
      <w:r w:rsidRPr="005461A0">
        <w:rPr>
          <w:color w:val="FF0000"/>
        </w:rPr>
        <w:t xml:space="preserve">9. Porea D, Anita A, Paslaru A, Savuta G. Wild Boar Hepatitis E Seroprevalence in Hunting Funds from Buzău and Galaţi Counties. 2016;5. </w:t>
      </w:r>
    </w:p>
    <w:p w14:paraId="7F68B886" w14:textId="77777777" w:rsidR="00352291" w:rsidRDefault="00352291" w:rsidP="00926436">
      <w:pPr>
        <w:pStyle w:val="Bibliography"/>
        <w:spacing w:before="0" w:after="0"/>
      </w:pPr>
      <w:r w:rsidRPr="00926436">
        <w:t xml:space="preserve">10. Voiculescu M, Iliescu L, Ionescu C, Micu L, Ismail G, Zilisteanu D, et al. A </w:t>
      </w:r>
      <w:r w:rsidR="005461A0" w:rsidRPr="00926436">
        <w:t>cross-sectional epidemiological study of</w:t>
      </w:r>
      <w:r w:rsidRPr="00926436">
        <w:t xml:space="preserve"> HBV, HCV, HDV and HEV </w:t>
      </w:r>
      <w:r w:rsidR="005461A0" w:rsidRPr="00926436">
        <w:t>p</w:t>
      </w:r>
      <w:r w:rsidRPr="00926436">
        <w:t xml:space="preserve">revalence in the SubCarpathian and South-Eastern </w:t>
      </w:r>
      <w:r w:rsidR="005461A0" w:rsidRPr="00926436">
        <w:t>r</w:t>
      </w:r>
      <w:r w:rsidRPr="00926436">
        <w:t>egions of Romania. J Gastrointestin Liver Dis. 2010;19:</w:t>
      </w:r>
      <w:r w:rsidR="005461A0" w:rsidRPr="005461A0">
        <w:rPr>
          <w:color w:val="FF0000"/>
        </w:rPr>
        <w:t>43-48</w:t>
      </w:r>
      <w:r w:rsidRPr="005461A0">
        <w:rPr>
          <w:color w:val="FF0000"/>
        </w:rPr>
        <w:t>.</w:t>
      </w:r>
      <w:r w:rsidRPr="00926436">
        <w:t xml:space="preserve"> </w:t>
      </w:r>
    </w:p>
    <w:p w14:paraId="6F7BE802" w14:textId="77777777" w:rsidR="00352291" w:rsidRPr="00926436" w:rsidRDefault="00352291" w:rsidP="00926436">
      <w:pPr>
        <w:pStyle w:val="Bibliography"/>
        <w:spacing w:before="0" w:after="0"/>
      </w:pPr>
      <w:r w:rsidRPr="00926436">
        <w:t xml:space="preserve">11. </w:t>
      </w:r>
      <w:r w:rsidRPr="005461A0">
        <w:rPr>
          <w:color w:val="FF0000"/>
        </w:rPr>
        <w:t>Anita A, Anita D, Ludu L, Savuta G. Seroepidemiological Investigation of Human and Swine Hepatitis in Botoşani County. 2010;4.</w:t>
      </w:r>
      <w:r w:rsidRPr="00926436">
        <w:t xml:space="preserve"> </w:t>
      </w:r>
    </w:p>
    <w:p w14:paraId="7F809453" w14:textId="77777777" w:rsidR="00352291" w:rsidRDefault="00352291" w:rsidP="00926436">
      <w:pPr>
        <w:pStyle w:val="Bibliography"/>
        <w:spacing w:before="0" w:after="0"/>
      </w:pPr>
      <w:r w:rsidRPr="00926436">
        <w:t>12. Aniţă A, Gorgan L, Aniţă D, Oşlobanu L, Pavio N, Savuţa G. Evidence of hepatitis E infection in swine and humans in the East Region of Romania. Int J Infect Dis. 2014;29:232–</w:t>
      </w:r>
      <w:r w:rsidR="005461A0" w:rsidRPr="005461A0">
        <w:rPr>
          <w:color w:val="FF0000"/>
        </w:rPr>
        <w:t>23</w:t>
      </w:r>
      <w:r w:rsidRPr="00926436">
        <w:t xml:space="preserve">7. </w:t>
      </w:r>
    </w:p>
    <w:p w14:paraId="02C7413F" w14:textId="77777777" w:rsidR="00352291" w:rsidRDefault="00352291" w:rsidP="00926436">
      <w:pPr>
        <w:pStyle w:val="Bibliography"/>
        <w:spacing w:before="0" w:after="0"/>
      </w:pPr>
      <w:r w:rsidRPr="00926436">
        <w:t xml:space="preserve">13. Faber M, Askar M, Stark K. Case-control study on risk factors for acute hepatitis E in Germany, 2012 to 2014. </w:t>
      </w:r>
      <w:r w:rsidRPr="005461A0">
        <w:rPr>
          <w:color w:val="FF0000"/>
        </w:rPr>
        <w:t>Euro</w:t>
      </w:r>
      <w:r w:rsidR="005461A0" w:rsidRPr="005461A0">
        <w:rPr>
          <w:color w:val="FF0000"/>
        </w:rPr>
        <w:t xml:space="preserve"> Surveill</w:t>
      </w:r>
      <w:r w:rsidR="005461A0">
        <w:t>. 2018</w:t>
      </w:r>
      <w:r w:rsidRPr="00926436">
        <w:t xml:space="preserve">;23. </w:t>
      </w:r>
      <w:r w:rsidR="005461A0" w:rsidRPr="004D2547">
        <w:rPr>
          <w:color w:val="FF0000"/>
        </w:rPr>
        <w:t>doi:</w:t>
      </w:r>
      <w:r w:rsidRPr="004D2547">
        <w:rPr>
          <w:color w:val="FF0000"/>
        </w:rPr>
        <w:t>10.2807/1560-7917.ES.2018.23.19.17-00469</w:t>
      </w:r>
    </w:p>
    <w:p w14:paraId="311EC290" w14:textId="77777777" w:rsidR="00352291" w:rsidRDefault="004D2547" w:rsidP="00926436">
      <w:pPr>
        <w:pStyle w:val="Bibliography"/>
        <w:spacing w:before="0" w:after="0"/>
      </w:pPr>
      <w:r>
        <w:t>14. Renou C, Roque-Afonso A</w:t>
      </w:r>
      <w:r w:rsidR="00352291" w:rsidRPr="00926436">
        <w:t xml:space="preserve">M, Pavio N. Foodborne </w:t>
      </w:r>
      <w:r w:rsidRPr="00926436">
        <w:t>transmission of he</w:t>
      </w:r>
      <w:r w:rsidR="00352291" w:rsidRPr="00926436">
        <w:t xml:space="preserve">patitis E </w:t>
      </w:r>
      <w:r w:rsidRPr="00926436">
        <w:t>v</w:t>
      </w:r>
      <w:r w:rsidR="00352291" w:rsidRPr="00926436">
        <w:t xml:space="preserve">irus from </w:t>
      </w:r>
      <w:r w:rsidRPr="004D2547">
        <w:t>r</w:t>
      </w:r>
      <w:r w:rsidRPr="00926436">
        <w:t>aw pork liver sausage</w:t>
      </w:r>
      <w:r w:rsidR="00352291" w:rsidRPr="00926436">
        <w:t>, France. Emerg Infect Dis. 2014;20:1945–</w:t>
      </w:r>
      <w:r w:rsidRPr="004D2547">
        <w:rPr>
          <w:color w:val="FF0000"/>
        </w:rPr>
        <w:t>194</w:t>
      </w:r>
      <w:r w:rsidR="00352291" w:rsidRPr="00926436">
        <w:t xml:space="preserve">7. </w:t>
      </w:r>
    </w:p>
    <w:p w14:paraId="041ADC65" w14:textId="77777777" w:rsidR="004D2547" w:rsidRPr="004D2547" w:rsidRDefault="00352291" w:rsidP="004D2547">
      <w:pPr>
        <w:pStyle w:val="Bibliography"/>
        <w:spacing w:before="0" w:after="0"/>
      </w:pPr>
      <w:r w:rsidRPr="00926436">
        <w:lastRenderedPageBreak/>
        <w:t>15. Boxall E, Herborn A, Kochethu G, Pratt G, Adams D, Ijaz S, et al. Transfusion-transmitted hepatitis E in a “nonhyperendemic” country. Transfus Me</w:t>
      </w:r>
      <w:r w:rsidR="004D2547">
        <w:t>d. 2006;16:79–83.</w:t>
      </w:r>
    </w:p>
    <w:p w14:paraId="1585BD26" w14:textId="77777777" w:rsidR="00352291" w:rsidRDefault="004D2547" w:rsidP="00926436">
      <w:pPr>
        <w:pStyle w:val="Bibliography"/>
        <w:spacing w:before="0" w:after="0"/>
      </w:pPr>
      <w:r>
        <w:t>16. Matsubayashi K, Kang J</w:t>
      </w:r>
      <w:r w:rsidR="00352291" w:rsidRPr="00926436">
        <w:t>H, Sakata H, Takahashi K, Shindo M, Kato M, et al. A case of transfusion-transmitted hepatitis E caused by blood from a donor infected with hepatitis E virus via zoonotic food-</w:t>
      </w:r>
      <w:r>
        <w:t>borne route. Transfusion</w:t>
      </w:r>
      <w:r w:rsidR="00352291" w:rsidRPr="00926436">
        <w:t>. 2008;48:1368–</w:t>
      </w:r>
      <w:r w:rsidRPr="004D2547">
        <w:rPr>
          <w:color w:val="FF0000"/>
        </w:rPr>
        <w:t>13</w:t>
      </w:r>
      <w:r w:rsidR="00352291" w:rsidRPr="00926436">
        <w:t xml:space="preserve">75. </w:t>
      </w:r>
    </w:p>
    <w:p w14:paraId="46B625F5" w14:textId="77777777" w:rsidR="00AE609D" w:rsidRPr="00AE609D" w:rsidRDefault="00352291" w:rsidP="00AE609D">
      <w:pPr>
        <w:pStyle w:val="Bibliography"/>
        <w:spacing w:before="0" w:after="0"/>
      </w:pPr>
      <w:r w:rsidRPr="00926436">
        <w:t xml:space="preserve">17. Loyon L. Overview of Animal Manure Management for Beef, Pig, and Poultry Farms in France. Front Sustain Food Syst. 2018;2:36. </w:t>
      </w:r>
      <w:r w:rsidR="00AE609D" w:rsidRPr="00AE609D">
        <w:rPr>
          <w:color w:val="FF0000"/>
        </w:rPr>
        <w:t>doi: 10.3389/fsufs.2018.00036.</w:t>
      </w:r>
    </w:p>
    <w:p w14:paraId="54DB08F6" w14:textId="77777777" w:rsidR="00352291" w:rsidRDefault="00352291" w:rsidP="00926436">
      <w:pPr>
        <w:pStyle w:val="Bibliography"/>
        <w:spacing w:before="0" w:after="0"/>
      </w:pPr>
      <w:r w:rsidRPr="00926436">
        <w:t xml:space="preserve">18. Kamar N, Garrouste C, Haagsma EB, Garrigue V, Pischke S, Chauvet C, et al. Factors </w:t>
      </w:r>
      <w:r w:rsidR="00AE609D" w:rsidRPr="00926436">
        <w:t xml:space="preserve">associated with chronic hepatitis in patients with hepatitis </w:t>
      </w:r>
      <w:r w:rsidR="00AE609D">
        <w:t>E</w:t>
      </w:r>
      <w:r w:rsidR="00AE609D" w:rsidRPr="00926436">
        <w:t xml:space="preserve"> virus infection who have received solid organ transplants</w:t>
      </w:r>
      <w:r w:rsidRPr="00926436">
        <w:t>. Gastroenterology. 2011;140:1481–</w:t>
      </w:r>
      <w:r w:rsidR="00AE609D" w:rsidRPr="00AE609D">
        <w:rPr>
          <w:color w:val="FF0000"/>
        </w:rPr>
        <w:t>148</w:t>
      </w:r>
      <w:r w:rsidRPr="00926436">
        <w:t xml:space="preserve">9. </w:t>
      </w:r>
    </w:p>
    <w:p w14:paraId="71F3A0DA" w14:textId="77777777" w:rsidR="00AE609D" w:rsidRDefault="00352291" w:rsidP="00926436">
      <w:pPr>
        <w:pStyle w:val="Bibliography"/>
        <w:spacing w:before="0" w:after="0"/>
      </w:pPr>
      <w:r w:rsidRPr="00926436">
        <w:t>19. Zhang S, Chen C, Peng J, Li X, Zhang D, Yan J, et al. Investigation of underlying comorbidities as risk factors for symptomatic human hepatitis E virus infection. Aliment Pharmacol Ther. 2017;45:701–</w:t>
      </w:r>
      <w:r w:rsidR="00AE609D" w:rsidRPr="00AE609D">
        <w:rPr>
          <w:color w:val="FF0000"/>
        </w:rPr>
        <w:t>7</w:t>
      </w:r>
      <w:r w:rsidRPr="00926436">
        <w:t>13.</w:t>
      </w:r>
    </w:p>
    <w:p w14:paraId="2A6EC315" w14:textId="77777777" w:rsidR="00352291" w:rsidRDefault="00352291" w:rsidP="00926436">
      <w:pPr>
        <w:pStyle w:val="Bibliography"/>
        <w:spacing w:before="0" w:after="0"/>
      </w:pPr>
      <w:r w:rsidRPr="00926436">
        <w:t>20. Debing Y, Moradpour D, Neyts J, Gouttenoire J. Update on hepatitis E virology: Implications for clinical practice. J Hepatol. 2016;65:200–</w:t>
      </w:r>
      <w:r w:rsidR="00AE609D" w:rsidRPr="00AE609D">
        <w:rPr>
          <w:color w:val="FF0000"/>
        </w:rPr>
        <w:t>2</w:t>
      </w:r>
      <w:r w:rsidRPr="00926436">
        <w:t xml:space="preserve">12. </w:t>
      </w:r>
    </w:p>
    <w:p w14:paraId="763EC814" w14:textId="77777777" w:rsidR="000C32CA" w:rsidRDefault="00352291" w:rsidP="00926436">
      <w:pPr>
        <w:pStyle w:val="Bibliography"/>
        <w:spacing w:before="0" w:after="0"/>
      </w:pPr>
      <w:r w:rsidRPr="00926436">
        <w:t xml:space="preserve">21. </w:t>
      </w:r>
      <w:r w:rsidRPr="000C32CA">
        <w:t>Pischke S, Hartl J, Pas SD, Lohse AW, Jacobs BC, Van der Eijk AA. Hepatitis E virus: Infection beyond the liver? J Hepatol. 2017;66:1082–</w:t>
      </w:r>
      <w:r w:rsidR="000C32CA" w:rsidRPr="000C32CA">
        <w:rPr>
          <w:color w:val="FF0000"/>
        </w:rPr>
        <w:t>10</w:t>
      </w:r>
      <w:r w:rsidRPr="000C32CA">
        <w:t>95.</w:t>
      </w:r>
    </w:p>
    <w:p w14:paraId="618EA418" w14:textId="77777777" w:rsidR="000C32CA" w:rsidRDefault="00352291" w:rsidP="000C32CA">
      <w:pPr>
        <w:pStyle w:val="Bibliography"/>
        <w:spacing w:before="0" w:after="0"/>
      </w:pPr>
      <w:r w:rsidRPr="00926436">
        <w:t xml:space="preserve">22. Horvatits T, Schulze </w:t>
      </w:r>
      <w:r w:rsidR="000C32CA" w:rsidRPr="000C32CA">
        <w:rPr>
          <w:color w:val="FF0000"/>
        </w:rPr>
        <w:t>Z</w:t>
      </w:r>
      <w:r w:rsidRPr="00926436">
        <w:t>ur Wiesch J, Lütgehetmann M, Lohse AW, Pischke S. The Clinical Perspective on Hepatitis E. Viruses. 2019;11</w:t>
      </w:r>
      <w:r w:rsidR="000C32CA">
        <w:t xml:space="preserve">. </w:t>
      </w:r>
      <w:r w:rsidR="000C32CA" w:rsidRPr="000C32CA">
        <w:rPr>
          <w:color w:val="FF0000"/>
        </w:rPr>
        <w:t>pii: E</w:t>
      </w:r>
      <w:r w:rsidRPr="00926436">
        <w:t xml:space="preserve">617. </w:t>
      </w:r>
      <w:r w:rsidR="000C32CA" w:rsidRPr="000C32CA">
        <w:rPr>
          <w:color w:val="FF0000"/>
        </w:rPr>
        <w:t>doi: 10.3390/v11070617.</w:t>
      </w:r>
    </w:p>
    <w:p w14:paraId="383A1E3C" w14:textId="77777777" w:rsidR="00352291" w:rsidRDefault="00352291" w:rsidP="00926436">
      <w:pPr>
        <w:pStyle w:val="Bibliography"/>
        <w:spacing w:before="0" w:after="0"/>
      </w:pPr>
      <w:r w:rsidRPr="00926436">
        <w:t>23. Dalton HR, Stableforth W, Thurairajah P, Hazeldine S, Remnarace R, Usama W, et al. Autochthonous hepatitis E in Southwest England: natural history, complications and seasonal variation, and hepatitis E virus IgG seroprevalence in blood donors, the elderly and patients with chronic liver disease</w:t>
      </w:r>
      <w:r w:rsidR="000C32CA">
        <w:t>.</w:t>
      </w:r>
      <w:r w:rsidRPr="00926436">
        <w:t xml:space="preserve"> Eur J Gastroenterol Hepatol. 2008;20:784–</w:t>
      </w:r>
      <w:r w:rsidR="000C32CA" w:rsidRPr="000C32CA">
        <w:rPr>
          <w:color w:val="FF0000"/>
        </w:rPr>
        <w:t>7</w:t>
      </w:r>
      <w:r w:rsidRPr="00926436">
        <w:t xml:space="preserve">90. </w:t>
      </w:r>
    </w:p>
    <w:p w14:paraId="28A6C4C1" w14:textId="77777777" w:rsidR="00352291" w:rsidRDefault="00352291" w:rsidP="00926436">
      <w:pPr>
        <w:pStyle w:val="Bibliography"/>
        <w:spacing w:before="0" w:after="0"/>
      </w:pPr>
      <w:r w:rsidRPr="00926436">
        <w:t>24. Goyal R, Kumar A, Panda SK, Paul SB, Acharya SK. Ribavirin therapy for hepatitis E virus-induced acute on chronic liver failure: a preliminary report. Antivir Ther. 2012;17:1091–</w:t>
      </w:r>
      <w:r w:rsidR="000C32CA" w:rsidRPr="000C32CA">
        <w:rPr>
          <w:color w:val="FF0000"/>
        </w:rPr>
        <w:t>109</w:t>
      </w:r>
      <w:r w:rsidRPr="00926436">
        <w:t xml:space="preserve">6. </w:t>
      </w:r>
    </w:p>
    <w:p w14:paraId="20D6FB9A" w14:textId="77777777" w:rsidR="000C32CA" w:rsidRDefault="00352291" w:rsidP="000C32CA">
      <w:pPr>
        <w:pStyle w:val="Bibliography"/>
        <w:spacing w:before="0" w:after="0"/>
      </w:pPr>
      <w:r w:rsidRPr="00926436">
        <w:t>25. Péron JM, Dalton H, Izopet J, Kamar N. Acute autochthonous hepatitis E in western patients with underlying chronic liver disease: A role for ribavirin? J Hepatol. 2011;54:1323–</w:t>
      </w:r>
      <w:r w:rsidR="000C32CA" w:rsidRPr="000C32CA">
        <w:rPr>
          <w:color w:val="FF0000"/>
        </w:rPr>
        <w:t>132</w:t>
      </w:r>
      <w:r w:rsidR="000C32CA">
        <w:t xml:space="preserve">4; </w:t>
      </w:r>
      <w:r w:rsidR="000C32CA" w:rsidRPr="000C32CA">
        <w:rPr>
          <w:color w:val="FF0000"/>
        </w:rPr>
        <w:t>author reply 1324-5</w:t>
      </w:r>
      <w:r w:rsidR="000C32CA">
        <w:t xml:space="preserve">. </w:t>
      </w:r>
    </w:p>
    <w:p w14:paraId="727F1477" w14:textId="77777777" w:rsidR="00352291" w:rsidRDefault="00352291" w:rsidP="00926436">
      <w:pPr>
        <w:pStyle w:val="Bibliography"/>
        <w:spacing w:before="0" w:after="0"/>
      </w:pPr>
      <w:r w:rsidRPr="00926436">
        <w:t>26. Péron JM, Abravanel F, Guillaume M, Gérolami R, Nana J, Anty R, et al. Treatment of autochthonous acute hepatitis E with short-term ribavirin: a multicenter retrospective study. Liver Int. 2016;36:328–</w:t>
      </w:r>
      <w:r w:rsidR="000C32CA" w:rsidRPr="000C32CA">
        <w:rPr>
          <w:color w:val="FF0000"/>
        </w:rPr>
        <w:t>3</w:t>
      </w:r>
      <w:r w:rsidRPr="00926436">
        <w:t xml:space="preserve">33. </w:t>
      </w:r>
    </w:p>
    <w:p w14:paraId="10410B0D" w14:textId="77777777" w:rsidR="000C32CA" w:rsidRDefault="00352291" w:rsidP="00926436">
      <w:pPr>
        <w:pStyle w:val="Bibliography"/>
        <w:spacing w:before="0" w:after="0"/>
      </w:pPr>
      <w:r w:rsidRPr="00926436">
        <w:t>27. Pischke S, Hardtke S, Bode U, Birkner S, Chatzikyrkou C, Kauffmann W, et al. Ribavirin treatment of acute and chronic hepatitis E: a single-centre experience. Liver Int. 2013;33:722–</w:t>
      </w:r>
      <w:r w:rsidR="002E1D76" w:rsidRPr="002E1D76">
        <w:rPr>
          <w:color w:val="FF0000"/>
        </w:rPr>
        <w:t>72</w:t>
      </w:r>
      <w:r w:rsidRPr="00926436">
        <w:t>6.</w:t>
      </w:r>
    </w:p>
    <w:p w14:paraId="2A51A1E7" w14:textId="77777777" w:rsidR="00352291" w:rsidRDefault="00352291" w:rsidP="00926436">
      <w:pPr>
        <w:pStyle w:val="Bibliography"/>
        <w:spacing w:before="0" w:after="0"/>
      </w:pPr>
      <w:r w:rsidRPr="00926436">
        <w:t xml:space="preserve">28. Dalton HR, Kamar N, van Eijk JJJ, Mclean BN, Cintas P, Bendall RP, et al. Hepatitis E virus and neurological injury. Nat Rev Neurol. 2016;12:77–85. </w:t>
      </w:r>
    </w:p>
    <w:p w14:paraId="18BCECE4" w14:textId="77777777" w:rsidR="00352291" w:rsidRDefault="00352291" w:rsidP="00926436">
      <w:pPr>
        <w:pStyle w:val="Bibliography"/>
        <w:spacing w:before="0" w:after="0"/>
      </w:pPr>
      <w:r w:rsidRPr="00926436">
        <w:t xml:space="preserve">29. Jha AK, Nijhawan S, Nepalia S, Suchismita A. Association of Bell’s Palsy with Hepatitis E Virus Infection: A Rare Entity. J Clin Exp Hepatol. 2012;2:88–90. </w:t>
      </w:r>
    </w:p>
    <w:p w14:paraId="22D8B5BB" w14:textId="77777777" w:rsidR="002E1D76" w:rsidRDefault="00352291" w:rsidP="00926436">
      <w:pPr>
        <w:pStyle w:val="Bibliography"/>
        <w:spacing w:before="0" w:after="0"/>
      </w:pPr>
      <w:r w:rsidRPr="00926436">
        <w:t>30. G</w:t>
      </w:r>
      <w:r w:rsidR="002E1D76" w:rsidRPr="002E1D76">
        <w:t>é</w:t>
      </w:r>
      <w:r w:rsidRPr="00926436">
        <w:t xml:space="preserve">rolami R, Moal V, Colson P. Chronic </w:t>
      </w:r>
      <w:r w:rsidR="002E1D76" w:rsidRPr="00926436">
        <w:t>h</w:t>
      </w:r>
      <w:r w:rsidRPr="00926436">
        <w:t xml:space="preserve">epatitis E with </w:t>
      </w:r>
      <w:r w:rsidR="002E1D76" w:rsidRPr="00926436">
        <w:t>cirrhosis in a kidney-transplant recipient</w:t>
      </w:r>
      <w:r w:rsidRPr="00926436">
        <w:t>. N Engl J Med. 2008;358:859–</w:t>
      </w:r>
      <w:r w:rsidR="002E1D76" w:rsidRPr="002E1D76">
        <w:rPr>
          <w:color w:val="FF0000"/>
        </w:rPr>
        <w:t>8</w:t>
      </w:r>
      <w:r w:rsidRPr="00926436">
        <w:t>60.</w:t>
      </w:r>
    </w:p>
    <w:p w14:paraId="6EC084AC" w14:textId="77777777" w:rsidR="00352291" w:rsidRDefault="00352291" w:rsidP="00926436">
      <w:pPr>
        <w:pStyle w:val="Bibliography"/>
        <w:spacing w:before="0" w:after="0"/>
      </w:pPr>
      <w:r w:rsidRPr="00926436">
        <w:t>31. Legrand‐Abravanel F, Kamar N, Sandres‐Saune K, Garrouste C, Dubois M, Mansuy J</w:t>
      </w:r>
      <w:r w:rsidR="002E1D76" w:rsidRPr="002E1D76">
        <w:rPr>
          <w:color w:val="FF0000"/>
        </w:rPr>
        <w:t>M</w:t>
      </w:r>
      <w:r w:rsidRPr="00926436">
        <w:t xml:space="preserve">, et al. Characteristics of </w:t>
      </w:r>
      <w:r w:rsidR="002E1D76" w:rsidRPr="00926436">
        <w:t xml:space="preserve">autochthonous hepatitis </w:t>
      </w:r>
      <w:r w:rsidR="002E1D76">
        <w:t>E</w:t>
      </w:r>
      <w:r w:rsidR="002E1D76" w:rsidRPr="00926436">
        <w:t xml:space="preserve"> virus infection in solid‐organ transplant recipients in</w:t>
      </w:r>
      <w:r w:rsidRPr="00926436">
        <w:t xml:space="preserve"> France. J Infect Dis. 2010;202:835–</w:t>
      </w:r>
      <w:r w:rsidR="002E1D76" w:rsidRPr="002E1D76">
        <w:rPr>
          <w:color w:val="FF0000"/>
        </w:rPr>
        <w:t>8</w:t>
      </w:r>
      <w:r w:rsidRPr="00926436">
        <w:t xml:space="preserve">44. </w:t>
      </w:r>
    </w:p>
    <w:p w14:paraId="6AAEAE19" w14:textId="77777777" w:rsidR="00352291" w:rsidRPr="002E1D76" w:rsidRDefault="00352291" w:rsidP="00926436">
      <w:pPr>
        <w:pStyle w:val="Bibliography"/>
        <w:spacing w:before="0" w:after="0"/>
        <w:rPr>
          <w:color w:val="FF0000"/>
        </w:rPr>
      </w:pPr>
      <w:r w:rsidRPr="002E1D76">
        <w:rPr>
          <w:color w:val="FF0000"/>
        </w:rPr>
        <w:t>32. VIDAS® Hepatitis panel [Internet]. BioMérieux Clin. Diagn. [cited 2019 Sep 22]. Available from: Routine and confirmation testing of Hepatitis A, B, C and E</w:t>
      </w:r>
    </w:p>
    <w:p w14:paraId="4A59D969" w14:textId="77777777" w:rsidR="00352291" w:rsidRDefault="00352291" w:rsidP="00926436">
      <w:pPr>
        <w:pStyle w:val="Bibliography"/>
        <w:spacing w:before="0" w:after="0"/>
      </w:pPr>
      <w:r w:rsidRPr="00926436">
        <w:t xml:space="preserve">33. </w:t>
      </w:r>
      <w:r w:rsidRPr="002E1D76">
        <w:rPr>
          <w:color w:val="FF0000"/>
        </w:rPr>
        <w:t>Wendon J, Cordoba J, Dhawan A, Larsen FS, Manns M, Nevens F, et al. EASL Clinical Practical Guidelines on the management of acute (fulminant) liver failure. J Hepatol. 2017;66:1047–</w:t>
      </w:r>
      <w:r w:rsidR="002E1D76" w:rsidRPr="002E1D76">
        <w:rPr>
          <w:color w:val="FF0000"/>
        </w:rPr>
        <w:t>10</w:t>
      </w:r>
      <w:r w:rsidRPr="002E1D76">
        <w:rPr>
          <w:color w:val="FF0000"/>
        </w:rPr>
        <w:t>81.</w:t>
      </w:r>
      <w:r w:rsidRPr="00926436">
        <w:t xml:space="preserve"> </w:t>
      </w:r>
    </w:p>
    <w:p w14:paraId="73F6734C" w14:textId="77777777" w:rsidR="002E1D76" w:rsidRDefault="00352291" w:rsidP="00926436">
      <w:pPr>
        <w:pStyle w:val="Bibliography"/>
        <w:spacing w:before="0" w:after="0"/>
      </w:pPr>
      <w:r w:rsidRPr="00926436">
        <w:lastRenderedPageBreak/>
        <w:t xml:space="preserve">34. Vilstrup H, Amodio P, Bajaj J, Cordoba J, Ferenci P, Mullen KD, et al. Hepatic encephalopathy in chronic liver disease: 2014 Practice Guideline by the American Association for the Study </w:t>
      </w:r>
      <w:r w:rsidR="002E1D76">
        <w:t>o</w:t>
      </w:r>
      <w:r w:rsidRPr="00926436">
        <w:t>f Liver Diseases and the European Association for the Study of the Liver</w:t>
      </w:r>
      <w:r w:rsidR="002E1D76">
        <w:t>.</w:t>
      </w:r>
      <w:r w:rsidRPr="00926436">
        <w:t xml:space="preserve"> Hepatology. 2014;60:715–</w:t>
      </w:r>
      <w:r w:rsidR="002E1D76" w:rsidRPr="002E1D76">
        <w:rPr>
          <w:color w:val="FF0000"/>
        </w:rPr>
        <w:t>7</w:t>
      </w:r>
      <w:r w:rsidRPr="00926436">
        <w:t>35.</w:t>
      </w:r>
    </w:p>
    <w:p w14:paraId="50B228DD" w14:textId="77777777" w:rsidR="00352291" w:rsidRDefault="00352291" w:rsidP="00926436">
      <w:pPr>
        <w:pStyle w:val="Bibliography"/>
        <w:spacing w:before="0" w:after="0"/>
      </w:pPr>
      <w:r w:rsidRPr="00926436">
        <w:t>35. Kamath P</w:t>
      </w:r>
      <w:r w:rsidR="0044591B">
        <w:t xml:space="preserve">S, </w:t>
      </w:r>
      <w:hyperlink r:id="rId9" w:history="1">
        <w:r w:rsidR="0044591B" w:rsidRPr="0044591B">
          <w:rPr>
            <w:rStyle w:val="Hyperlink"/>
            <w:color w:val="FF0000"/>
            <w:u w:val="none"/>
          </w:rPr>
          <w:t>Wiesner RH</w:t>
        </w:r>
      </w:hyperlink>
      <w:r w:rsidR="0044591B" w:rsidRPr="0044591B">
        <w:rPr>
          <w:color w:val="FF0000"/>
        </w:rPr>
        <w:t xml:space="preserve">, </w:t>
      </w:r>
      <w:hyperlink r:id="rId10" w:history="1">
        <w:r w:rsidR="0044591B" w:rsidRPr="0044591B">
          <w:rPr>
            <w:rStyle w:val="Hyperlink"/>
            <w:color w:val="FF0000"/>
            <w:u w:val="none"/>
          </w:rPr>
          <w:t>Malinchoc M</w:t>
        </w:r>
      </w:hyperlink>
      <w:r w:rsidR="0044591B" w:rsidRPr="0044591B">
        <w:rPr>
          <w:color w:val="FF0000"/>
        </w:rPr>
        <w:t xml:space="preserve">, </w:t>
      </w:r>
      <w:hyperlink r:id="rId11" w:history="1">
        <w:r w:rsidR="0044591B" w:rsidRPr="0044591B">
          <w:rPr>
            <w:rStyle w:val="Hyperlink"/>
            <w:color w:val="FF0000"/>
            <w:u w:val="none"/>
          </w:rPr>
          <w:t>Kremers W</w:t>
        </w:r>
      </w:hyperlink>
      <w:r w:rsidR="0044591B" w:rsidRPr="0044591B">
        <w:rPr>
          <w:color w:val="FF0000"/>
        </w:rPr>
        <w:t xml:space="preserve">, </w:t>
      </w:r>
      <w:hyperlink r:id="rId12" w:history="1">
        <w:r w:rsidR="0044591B" w:rsidRPr="0044591B">
          <w:rPr>
            <w:rStyle w:val="Hyperlink"/>
            <w:color w:val="FF0000"/>
            <w:u w:val="none"/>
          </w:rPr>
          <w:t>Therneau TM</w:t>
        </w:r>
      </w:hyperlink>
      <w:r w:rsidR="0044591B" w:rsidRPr="0044591B">
        <w:rPr>
          <w:color w:val="FF0000"/>
        </w:rPr>
        <w:t xml:space="preserve">, </w:t>
      </w:r>
      <w:hyperlink r:id="rId13" w:history="1">
        <w:r w:rsidR="0044591B" w:rsidRPr="0044591B">
          <w:rPr>
            <w:rStyle w:val="Hyperlink"/>
            <w:color w:val="FF0000"/>
            <w:u w:val="none"/>
          </w:rPr>
          <w:t>Kosberg CL</w:t>
        </w:r>
      </w:hyperlink>
      <w:r w:rsidR="0044591B" w:rsidRPr="0044591B">
        <w:rPr>
          <w:color w:val="FF0000"/>
        </w:rPr>
        <w:t>,</w:t>
      </w:r>
      <w:r w:rsidR="0044591B">
        <w:t xml:space="preserve"> </w:t>
      </w:r>
      <w:r w:rsidR="0044591B" w:rsidRPr="0044591B">
        <w:rPr>
          <w:color w:val="FF0000"/>
        </w:rPr>
        <w:t>et al</w:t>
      </w:r>
      <w:r w:rsidRPr="00926436">
        <w:t>. A model to predict survival in patients with end-stage liver disease. Hepatology. 2001;33:464–</w:t>
      </w:r>
      <w:r w:rsidR="0044591B" w:rsidRPr="0044591B">
        <w:rPr>
          <w:color w:val="FF0000"/>
        </w:rPr>
        <w:t>4</w:t>
      </w:r>
      <w:r w:rsidRPr="00926436">
        <w:t>70.</w:t>
      </w:r>
    </w:p>
    <w:p w14:paraId="5DD682AC" w14:textId="77777777" w:rsidR="00352291" w:rsidRPr="0044591B" w:rsidRDefault="00352291" w:rsidP="00926436">
      <w:pPr>
        <w:pStyle w:val="Bibliography"/>
        <w:spacing w:before="0" w:after="0"/>
        <w:rPr>
          <w:color w:val="FF0000"/>
        </w:rPr>
      </w:pPr>
      <w:r w:rsidRPr="0044591B">
        <w:rPr>
          <w:color w:val="FF0000"/>
        </w:rPr>
        <w:t>36. R: A language and environment for statistical computing [Internet]. R Core Team, Foundation for Statistical Computing, Vienna, Austria; Available from: https://www.r-project.org/</w:t>
      </w:r>
    </w:p>
    <w:p w14:paraId="095FD8E7" w14:textId="77777777" w:rsidR="00352291" w:rsidRPr="0044591B" w:rsidRDefault="00352291" w:rsidP="00926436">
      <w:pPr>
        <w:pStyle w:val="Bibliography"/>
        <w:spacing w:before="0" w:after="0"/>
        <w:rPr>
          <w:b/>
        </w:rPr>
      </w:pPr>
      <w:r w:rsidRPr="0044591B">
        <w:rPr>
          <w:b/>
        </w:rPr>
        <w:t>37. Hartard C, Gantzer C, Bronowicki J</w:t>
      </w:r>
      <w:r w:rsidR="0044591B" w:rsidRPr="0044591B">
        <w:rPr>
          <w:b/>
          <w:color w:val="FF0000"/>
        </w:rPr>
        <w:t>P</w:t>
      </w:r>
      <w:r w:rsidRPr="0044591B">
        <w:rPr>
          <w:b/>
        </w:rPr>
        <w:t>, Schvoerer E. Emerging hepatitis E virus compared with hepatitis A virus: A new sanitary challenge. Rev Med Virol. 2019 [cited 2019 Oct 24]; Available from: https://onlinelibrary.wiley.com/doi/abs/10.1002/rmv.2078</w:t>
      </w:r>
    </w:p>
    <w:p w14:paraId="3D10D648" w14:textId="77777777" w:rsidR="0044591B" w:rsidRPr="0044591B" w:rsidRDefault="00152738" w:rsidP="0044591B">
      <w:pPr>
        <w:rPr>
          <w:b/>
        </w:rPr>
      </w:pPr>
      <w:hyperlink r:id="rId14" w:tooltip="Reviews in medical virology." w:history="1">
        <w:r w:rsidR="0044591B" w:rsidRPr="0044591B">
          <w:rPr>
            <w:rStyle w:val="Hyperlink"/>
            <w:b/>
          </w:rPr>
          <w:t>Rev Med Virol.</w:t>
        </w:r>
      </w:hyperlink>
      <w:r w:rsidR="0044591B" w:rsidRPr="0044591B">
        <w:rPr>
          <w:b/>
        </w:rPr>
        <w:t xml:space="preserve"> 2019 Nov;29(6):e2078. </w:t>
      </w:r>
    </w:p>
    <w:p w14:paraId="49F9631E" w14:textId="77777777" w:rsidR="0044591B" w:rsidRPr="0044591B" w:rsidRDefault="0044591B" w:rsidP="0044591B"/>
    <w:p w14:paraId="7F5C635D" w14:textId="77777777" w:rsidR="00352291" w:rsidRDefault="00352291" w:rsidP="00926436">
      <w:pPr>
        <w:pStyle w:val="Bibliography"/>
        <w:spacing w:before="0" w:after="0"/>
      </w:pPr>
      <w:r w:rsidRPr="00926436">
        <w:t>38. Doting MHE, Weel J, Niesters HGM, Riezebos-Brilman A, Brandenburg A. The added value of hepatitis E diagnostics in determining causes of hepatitis in routine diagnostic settings in the Netherlands. Clin Microbiol Infect. 2017;23:667–</w:t>
      </w:r>
      <w:r w:rsidR="004049F4" w:rsidRPr="004049F4">
        <w:rPr>
          <w:color w:val="FF0000"/>
        </w:rPr>
        <w:t>6</w:t>
      </w:r>
      <w:r w:rsidRPr="00926436">
        <w:t xml:space="preserve">71. </w:t>
      </w:r>
    </w:p>
    <w:p w14:paraId="165CF574" w14:textId="77777777" w:rsidR="004049F4" w:rsidRPr="004049F4" w:rsidRDefault="00352291" w:rsidP="004049F4">
      <w:pPr>
        <w:rPr>
          <w:color w:val="FF0000"/>
        </w:rPr>
      </w:pPr>
      <w:r w:rsidRPr="00926436">
        <w:t xml:space="preserve">39. Vollmer T, Diekmann J, Eberhardt M, Knabbe C, Dreier J. Monitoring of Anti-Hepatitis E Virus Antibody Seroconversion in Asymptomatically Infected Blood Donors: Systematic Comparison of Nine Commercial Anti-HEV IgM and IgG Assays. Viruses. 2016;8:232. </w:t>
      </w:r>
      <w:r w:rsidR="004049F4" w:rsidRPr="004049F4">
        <w:rPr>
          <w:color w:val="FF0000"/>
        </w:rPr>
        <w:t>pii: E232. doi: 10.3390/v8080232.</w:t>
      </w:r>
    </w:p>
    <w:p w14:paraId="074110A0" w14:textId="77777777" w:rsidR="00352291" w:rsidRDefault="00352291" w:rsidP="00926436">
      <w:pPr>
        <w:pStyle w:val="Bibliography"/>
        <w:spacing w:before="0" w:after="0"/>
      </w:pPr>
      <w:r w:rsidRPr="00926436">
        <w:t xml:space="preserve">40. Faber MS, Wenzel JJ, Jilg W, Thamm M, Höhle M, Stark K. Hepatitis E </w:t>
      </w:r>
      <w:r w:rsidR="004049F4" w:rsidRPr="00926436">
        <w:t>virus seroprevalence among adults</w:t>
      </w:r>
      <w:r w:rsidRPr="00926436">
        <w:t>, Germany. Emerg Infect Dis. 2012;18:1654–</w:t>
      </w:r>
      <w:r w:rsidR="004049F4" w:rsidRPr="004049F4">
        <w:rPr>
          <w:color w:val="FF0000"/>
        </w:rPr>
        <w:t>165</w:t>
      </w:r>
      <w:r w:rsidRPr="00926436">
        <w:t xml:space="preserve">7. </w:t>
      </w:r>
    </w:p>
    <w:p w14:paraId="6627876A" w14:textId="77777777" w:rsidR="00352291" w:rsidRDefault="00352291" w:rsidP="00926436">
      <w:pPr>
        <w:pStyle w:val="Bibliography"/>
        <w:spacing w:before="0" w:after="0"/>
      </w:pPr>
      <w:r w:rsidRPr="00926436">
        <w:t>41. Alberts CJ, Schim van der Loeff MF, Sadik S, Zuure FR, Beune EJAJ, Prins M, et al. Hepatitis E virus seroprevalence and determinants in various study populations in the Netherlands. PL</w:t>
      </w:r>
      <w:r w:rsidR="005B7618" w:rsidRPr="00926436">
        <w:t>o</w:t>
      </w:r>
      <w:r w:rsidRPr="00926436">
        <w:t>S O</w:t>
      </w:r>
      <w:r w:rsidR="005B7618" w:rsidRPr="00926436">
        <w:t>ne</w:t>
      </w:r>
      <w:r w:rsidRPr="00926436">
        <w:t xml:space="preserve">. 2018;13:e0208522. </w:t>
      </w:r>
    </w:p>
    <w:p w14:paraId="1582DDAE" w14:textId="77777777" w:rsidR="00352291" w:rsidRPr="00926436" w:rsidRDefault="00352291" w:rsidP="00926436">
      <w:pPr>
        <w:pStyle w:val="Bibliography"/>
        <w:spacing w:before="0" w:after="0"/>
      </w:pPr>
      <w:r w:rsidRPr="00926436">
        <w:t xml:space="preserve">42. </w:t>
      </w:r>
      <w:r w:rsidRPr="005B7618">
        <w:rPr>
          <w:color w:val="FF0000"/>
        </w:rPr>
        <w:t>Analiza evoluției bolilor transmisibile aflate în supraveghere, Raport pentru anul 2016 [Internet]. Institutul Național de Sănătate Publică, Centrul Național de Supraveghere și Control al Bolilor Transmisibile; 2017. Available from: http://cnscbt.ro/index.php/rapoarte-anuale/779-analiza-evolutiei-bolilor-transmisibile-aflate-in-supraveghere-raport-pentru-anul-2016/file</w:t>
      </w:r>
    </w:p>
    <w:p w14:paraId="587F0C77" w14:textId="77777777" w:rsidR="005B7618" w:rsidRDefault="00352291" w:rsidP="00926436">
      <w:pPr>
        <w:pStyle w:val="Bibliography"/>
        <w:spacing w:before="0" w:after="0"/>
      </w:pPr>
      <w:r w:rsidRPr="00926436">
        <w:t>43. Flemming JA, Dewit Y, Mah JM, Saperia J, Groome PA, Booth CM. Incidence of cirrhosis in young birth cohorts in Canada from 1997 to 2016: a retrospective population-based study. Lancet Gastroenterol Hepatol. 2019;4:217–</w:t>
      </w:r>
      <w:r w:rsidR="005B7618" w:rsidRPr="005B7618">
        <w:rPr>
          <w:color w:val="FF0000"/>
        </w:rPr>
        <w:t>2</w:t>
      </w:r>
      <w:r w:rsidRPr="00926436">
        <w:t>26.</w:t>
      </w:r>
    </w:p>
    <w:p w14:paraId="1D0E0A2C" w14:textId="77777777" w:rsidR="00352291" w:rsidRDefault="00352291" w:rsidP="00926436">
      <w:pPr>
        <w:pStyle w:val="Bibliography"/>
        <w:spacing w:before="0" w:after="0"/>
      </w:pPr>
      <w:r w:rsidRPr="00926436">
        <w:t>44. Drositis I, Bertsias A, Lionis C, Kouroumalis E. Epidemiology and molecular analysis of hepatitis A, B and C in a semi-urban and rural area of Crete. Eur J Intern Med. 2013;24:839–</w:t>
      </w:r>
      <w:r w:rsidR="005B7618" w:rsidRPr="005B7618">
        <w:rPr>
          <w:color w:val="FF0000"/>
        </w:rPr>
        <w:t>8</w:t>
      </w:r>
      <w:r w:rsidRPr="00926436">
        <w:t xml:space="preserve">45. </w:t>
      </w:r>
    </w:p>
    <w:p w14:paraId="3EA904C3" w14:textId="77777777" w:rsidR="00352291" w:rsidRPr="00926436" w:rsidRDefault="00352291" w:rsidP="00926436">
      <w:pPr>
        <w:pStyle w:val="Bibliography"/>
        <w:spacing w:before="0" w:after="0"/>
      </w:pPr>
      <w:r w:rsidRPr="00926436">
        <w:t xml:space="preserve">45. </w:t>
      </w:r>
      <w:r w:rsidRPr="005B7618">
        <w:rPr>
          <w:color w:val="FF0000"/>
        </w:rPr>
        <w:t>Hofstraat S, Falla A, Veldhuijzen I, Hahné S, Benthem BHB van, Tavoschi L, et al. Systematic review on hepatitis B and C prevalence in the EU/EEA [Internet]. 2016 [cited 2019 Sep 22]. Available from: https://doi.org/10.2900/24396</w:t>
      </w:r>
    </w:p>
    <w:p w14:paraId="75289151" w14:textId="77777777" w:rsidR="00352291" w:rsidRDefault="00352291" w:rsidP="00926436">
      <w:pPr>
        <w:pStyle w:val="Bibliography"/>
        <w:spacing w:before="0" w:after="0"/>
      </w:pPr>
      <w:r w:rsidRPr="00926436">
        <w:t>46. Hewitt PE, Ijaz S, Brailsford SR, Brett R, Dicks S, Haywood B, et al. Hepatitis E virus in blood components: a prevalence and transmission study in southeast England. Lancet. 2014;384:1766–</w:t>
      </w:r>
      <w:r w:rsidR="005B7618" w:rsidRPr="005B7618">
        <w:rPr>
          <w:color w:val="FF0000"/>
        </w:rPr>
        <w:t>17</w:t>
      </w:r>
      <w:r w:rsidRPr="00926436">
        <w:t xml:space="preserve">73. </w:t>
      </w:r>
    </w:p>
    <w:p w14:paraId="305BC085" w14:textId="77777777" w:rsidR="005B7618" w:rsidRDefault="00352291" w:rsidP="00926436">
      <w:pPr>
        <w:pStyle w:val="Bibliography"/>
        <w:spacing w:before="0" w:after="0"/>
      </w:pPr>
      <w:r w:rsidRPr="00926436">
        <w:t>47. Singh KK, Panda SK, Shalimar, Acharya SK. Patients with Diabetes Mellitus are Prone to Develop Severe Hepatitis and Liver Failure due to Hepatitis Virus Infection. J Clin Exp Hepatol. 2013;3:275–</w:t>
      </w:r>
      <w:r w:rsidR="005B7618" w:rsidRPr="005B7618">
        <w:rPr>
          <w:color w:val="FF0000"/>
        </w:rPr>
        <w:t>2</w:t>
      </w:r>
      <w:r w:rsidRPr="00926436">
        <w:t>80.</w:t>
      </w:r>
    </w:p>
    <w:p w14:paraId="4AF57DF7" w14:textId="77777777" w:rsidR="00926436" w:rsidRDefault="00352291" w:rsidP="00926436">
      <w:r w:rsidRPr="00926436">
        <w:lastRenderedPageBreak/>
        <w:t>48. Kamar N, Pischke S. Acute and Persistent Hepatitis E Virus Genotype 3 and 4 Infection: Clinical Features, Pathogenesis, and Treatment. Cold S</w:t>
      </w:r>
      <w:r w:rsidR="00926436">
        <w:t xml:space="preserve">pring Harb Perspect Med. 2019;9. </w:t>
      </w:r>
      <w:r w:rsidR="00926436" w:rsidRPr="00926436">
        <w:rPr>
          <w:color w:val="FF0000"/>
        </w:rPr>
        <w:t>pii:</w:t>
      </w:r>
      <w:r w:rsidR="00926436">
        <w:rPr>
          <w:color w:val="FF0000"/>
        </w:rPr>
        <w:t xml:space="preserve"> </w:t>
      </w:r>
      <w:r w:rsidRPr="00926436">
        <w:t xml:space="preserve">a031872. </w:t>
      </w:r>
      <w:r w:rsidR="00926436" w:rsidRPr="00926436">
        <w:rPr>
          <w:color w:val="FF0000"/>
        </w:rPr>
        <w:t>doi: 10.1101/cshperspect.a031872.</w:t>
      </w:r>
    </w:p>
    <w:p w14:paraId="46EE49CB" w14:textId="77777777" w:rsidR="00926436" w:rsidRDefault="00352291" w:rsidP="00926436">
      <w:pPr>
        <w:pStyle w:val="Bibliography"/>
        <w:spacing w:before="0" w:after="0"/>
      </w:pPr>
      <w:r w:rsidRPr="00926436">
        <w:t>49. Blasco-Perrin H, Madden RG, Stanley A, Crossan C, Hunter JG, Vine L, et al. Hepatitis E virus in patients with decompensated chronic liver disease: a prospective UK/French study. Aliment Pharmacol Ther. 2015;42:574–</w:t>
      </w:r>
      <w:r w:rsidR="00926436" w:rsidRPr="00926436">
        <w:rPr>
          <w:color w:val="FF0000"/>
        </w:rPr>
        <w:t>5</w:t>
      </w:r>
      <w:r w:rsidRPr="00926436">
        <w:t>81.</w:t>
      </w:r>
    </w:p>
    <w:p w14:paraId="3E91BB26" w14:textId="77777777" w:rsidR="00352291" w:rsidRDefault="00352291" w:rsidP="00926436">
      <w:pPr>
        <w:pStyle w:val="Bibliography"/>
        <w:spacing w:before="0" w:after="0"/>
      </w:pPr>
      <w:r w:rsidRPr="00926436">
        <w:t>50. Pimpin L, Cortez-Pinto H, Negro F, Corbould E, Lazarus JV, Webber L, et al. Burden of liver disease in Europe: Epidemiology and analysis of risk factors to identify prevention policies. J Hepatol. 2018;69:718–</w:t>
      </w:r>
      <w:r w:rsidR="00926436" w:rsidRPr="00926436">
        <w:rPr>
          <w:color w:val="FF0000"/>
        </w:rPr>
        <w:t>7</w:t>
      </w:r>
      <w:r w:rsidRPr="00926436">
        <w:t xml:space="preserve">35. </w:t>
      </w:r>
    </w:p>
    <w:p w14:paraId="77C588CD" w14:textId="77777777" w:rsidR="00352291" w:rsidRDefault="00352291" w:rsidP="00926436">
      <w:pPr>
        <w:pStyle w:val="Bibliography"/>
        <w:spacing w:before="0" w:after="0"/>
      </w:pPr>
      <w:r w:rsidRPr="00926436">
        <w:t>51. Kamar N, Bendal</w:t>
      </w:r>
      <w:r w:rsidR="00926436">
        <w:t>l R, Legrand-Abravanel F, Xia N</w:t>
      </w:r>
      <w:r w:rsidRPr="00926436">
        <w:t>S, Ijaz S, Izopet J, et al. Hepatitis E. Lancet. 2012;379:2477–</w:t>
      </w:r>
      <w:r w:rsidR="00926436" w:rsidRPr="00926436">
        <w:rPr>
          <w:color w:val="FF0000"/>
        </w:rPr>
        <w:t>24</w:t>
      </w:r>
      <w:r w:rsidRPr="00926436">
        <w:t xml:space="preserve">88. </w:t>
      </w:r>
    </w:p>
    <w:p w14:paraId="701E252B" w14:textId="77777777" w:rsidR="00926436" w:rsidRDefault="00926436" w:rsidP="00926436">
      <w:pPr>
        <w:spacing w:before="0" w:after="0"/>
      </w:pPr>
      <w:r>
        <w:t>.</w:t>
      </w:r>
    </w:p>
    <w:p w14:paraId="4F84D6D6" w14:textId="77777777" w:rsidR="00926436" w:rsidRPr="00926436" w:rsidRDefault="00926436" w:rsidP="00926436">
      <w:pPr>
        <w:spacing w:before="0" w:after="0"/>
      </w:pPr>
    </w:p>
    <w:p w14:paraId="36329F18" w14:textId="77777777" w:rsidR="00352291" w:rsidRDefault="00DE23B4" w:rsidP="00926436">
      <w:pPr>
        <w:spacing w:before="0" w:after="0"/>
        <w:contextualSpacing/>
        <w:jc w:val="left"/>
        <w:rPr>
          <w:szCs w:val="24"/>
        </w:rPr>
      </w:pPr>
      <w:r w:rsidRPr="00926436">
        <w:rPr>
          <w:szCs w:val="24"/>
        </w:rPr>
        <w:fldChar w:fldCharType="end"/>
      </w:r>
      <w:bookmarkEnd w:id="2"/>
    </w:p>
    <w:p w14:paraId="4F0E1CE8" w14:textId="77777777" w:rsidR="007E62B2" w:rsidRDefault="007E62B2" w:rsidP="00352291"/>
    <w:sectPr w:rsidR="007E62B2" w:rsidSect="00926436">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8E996" w14:textId="77777777" w:rsidR="00BE6CF3" w:rsidRDefault="00BE6CF3" w:rsidP="000565BE">
      <w:pPr>
        <w:spacing w:before="0" w:after="0"/>
      </w:pPr>
      <w:r>
        <w:separator/>
      </w:r>
    </w:p>
  </w:endnote>
  <w:endnote w:type="continuationSeparator" w:id="0">
    <w:p w14:paraId="7171EBF5" w14:textId="77777777" w:rsidR="00BE6CF3" w:rsidRDefault="00BE6CF3" w:rsidP="00056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719A" w14:textId="77777777" w:rsidR="00152738" w:rsidRDefault="00152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38735"/>
      <w:docPartObj>
        <w:docPartGallery w:val="Page Numbers (Bottom of Page)"/>
        <w:docPartUnique/>
      </w:docPartObj>
    </w:sdtPr>
    <w:sdtContent>
      <w:p w14:paraId="44BE58E1" w14:textId="77777777" w:rsidR="00152738" w:rsidRDefault="0015273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5648980" w14:textId="77777777" w:rsidR="00152738" w:rsidRDefault="001527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25529" w14:textId="77777777" w:rsidR="00152738" w:rsidRDefault="0015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8532" w14:textId="77777777" w:rsidR="00BE6CF3" w:rsidRDefault="00BE6CF3" w:rsidP="000565BE">
      <w:pPr>
        <w:spacing w:before="0" w:after="0"/>
      </w:pPr>
      <w:r>
        <w:separator/>
      </w:r>
    </w:p>
  </w:footnote>
  <w:footnote w:type="continuationSeparator" w:id="0">
    <w:p w14:paraId="5EC56AAC" w14:textId="77777777" w:rsidR="00BE6CF3" w:rsidRDefault="00BE6CF3" w:rsidP="000565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75F3D" w14:textId="77777777" w:rsidR="00152738" w:rsidRDefault="00152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BB1FB" w14:textId="77777777" w:rsidR="00152738" w:rsidRDefault="00152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6C30" w14:textId="77777777" w:rsidR="00152738" w:rsidRDefault="00152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07057"/>
    <w:multiLevelType w:val="hybridMultilevel"/>
    <w:tmpl w:val="BF023E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AzMjUwNweyzIwMzZV0lIJTi4sz8/NACoxqASmKCBwsAAAA"/>
  </w:docVars>
  <w:rsids>
    <w:rsidRoot w:val="00352291"/>
    <w:rsid w:val="00017010"/>
    <w:rsid w:val="000565BE"/>
    <w:rsid w:val="000C32CA"/>
    <w:rsid w:val="00116A0A"/>
    <w:rsid w:val="00152738"/>
    <w:rsid w:val="002C2B12"/>
    <w:rsid w:val="002E1D76"/>
    <w:rsid w:val="00326FDD"/>
    <w:rsid w:val="00352291"/>
    <w:rsid w:val="00355210"/>
    <w:rsid w:val="004049F4"/>
    <w:rsid w:val="0044591B"/>
    <w:rsid w:val="00460740"/>
    <w:rsid w:val="004628A0"/>
    <w:rsid w:val="004A273E"/>
    <w:rsid w:val="004D2547"/>
    <w:rsid w:val="004F1069"/>
    <w:rsid w:val="005461A0"/>
    <w:rsid w:val="00557A3C"/>
    <w:rsid w:val="005805D6"/>
    <w:rsid w:val="005B7618"/>
    <w:rsid w:val="006444D9"/>
    <w:rsid w:val="006A08BE"/>
    <w:rsid w:val="0077549D"/>
    <w:rsid w:val="007E62B2"/>
    <w:rsid w:val="00926436"/>
    <w:rsid w:val="00933A05"/>
    <w:rsid w:val="009D29CB"/>
    <w:rsid w:val="00AE609D"/>
    <w:rsid w:val="00B14439"/>
    <w:rsid w:val="00B60A16"/>
    <w:rsid w:val="00BE6CF3"/>
    <w:rsid w:val="00C051CC"/>
    <w:rsid w:val="00C93F2A"/>
    <w:rsid w:val="00D30DEC"/>
    <w:rsid w:val="00DA24BD"/>
    <w:rsid w:val="00DB547C"/>
    <w:rsid w:val="00DE23B4"/>
    <w:rsid w:val="00DF13BF"/>
    <w:rsid w:val="00EC631D"/>
    <w:rsid w:val="00F40906"/>
    <w:rsid w:val="00F6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78AC2"/>
  <w15:docId w15:val="{AC829A51-DBC5-4C20-9602-955750C1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iPriority="0" w:unhideWhenUsed="1" w:qFormat="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91"/>
    <w:pPr>
      <w:spacing w:before="40" w:after="40" w:line="240" w:lineRule="auto"/>
      <w:jc w:val="both"/>
    </w:pPr>
    <w:rPr>
      <w:rFonts w:ascii="Times New Roman" w:eastAsiaTheme="minorEastAsia" w:hAnsi="Times New Roman" w:cs="Times New Roman"/>
      <w:sz w:val="24"/>
      <w:szCs w:val="20"/>
      <w:lang w:eastAsia="zh-CN"/>
    </w:rPr>
  </w:style>
  <w:style w:type="paragraph" w:styleId="Heading1">
    <w:name w:val="heading 1"/>
    <w:basedOn w:val="Normal"/>
    <w:next w:val="Normal"/>
    <w:link w:val="Heading1Char"/>
    <w:qFormat/>
    <w:rsid w:val="00352291"/>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qFormat/>
    <w:rsid w:val="00352291"/>
    <w:pPr>
      <w:spacing w:before="100" w:beforeAutospacing="1" w:after="100" w:afterAutospacing="1"/>
      <w:jc w:val="left"/>
      <w:outlineLvl w:val="1"/>
    </w:pPr>
    <w:rPr>
      <w:rFonts w:eastAsia="Times New Roman"/>
      <w:b/>
      <w:bCs/>
      <w:sz w:val="36"/>
      <w:szCs w:val="36"/>
      <w:lang w:eastAsia="en-US"/>
    </w:rPr>
  </w:style>
  <w:style w:type="paragraph" w:styleId="Heading3">
    <w:name w:val="heading 3"/>
    <w:basedOn w:val="Normal"/>
    <w:link w:val="Heading3Char"/>
    <w:qFormat/>
    <w:rsid w:val="00352291"/>
    <w:pPr>
      <w:spacing w:before="100" w:beforeAutospacing="1" w:after="100" w:afterAutospacing="1"/>
      <w:jc w:val="left"/>
      <w:outlineLvl w:val="2"/>
    </w:pPr>
    <w:rPr>
      <w:rFonts w:eastAsia="Times New Roman"/>
      <w:b/>
      <w:bCs/>
      <w:sz w:val="27"/>
      <w:szCs w:val="27"/>
      <w:lang w:eastAsia="en-US"/>
    </w:rPr>
  </w:style>
  <w:style w:type="paragraph" w:styleId="Heading4">
    <w:name w:val="heading 4"/>
    <w:basedOn w:val="Normal"/>
    <w:next w:val="Normal"/>
    <w:link w:val="Heading4Char"/>
    <w:unhideWhenUsed/>
    <w:qFormat/>
    <w:rsid w:val="00352291"/>
    <w:pPr>
      <w:keepNext/>
      <w:keepLines/>
      <w:spacing w:before="280" w:after="290" w:line="360" w:lineRule="auto"/>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2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22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2291"/>
    <w:rPr>
      <w:rFonts w:ascii="Times New Roman" w:eastAsia="Times New Roman" w:hAnsi="Times New Roman" w:cs="Times New Roman"/>
      <w:b/>
      <w:bCs/>
      <w:sz w:val="27"/>
      <w:szCs w:val="27"/>
    </w:rPr>
  </w:style>
  <w:style w:type="character" w:customStyle="1" w:styleId="ho">
    <w:name w:val="ho"/>
    <w:basedOn w:val="DefaultParagraphFont"/>
    <w:rsid w:val="00352291"/>
  </w:style>
  <w:style w:type="character" w:customStyle="1" w:styleId="qu">
    <w:name w:val="qu"/>
    <w:basedOn w:val="DefaultParagraphFont"/>
    <w:rsid w:val="00352291"/>
  </w:style>
  <w:style w:type="character" w:customStyle="1" w:styleId="gd">
    <w:name w:val="gd"/>
    <w:basedOn w:val="DefaultParagraphFont"/>
    <w:rsid w:val="00352291"/>
  </w:style>
  <w:style w:type="character" w:customStyle="1" w:styleId="g3">
    <w:name w:val="g3"/>
    <w:basedOn w:val="DefaultParagraphFont"/>
    <w:rsid w:val="00352291"/>
  </w:style>
  <w:style w:type="character" w:customStyle="1" w:styleId="hb">
    <w:name w:val="hb"/>
    <w:basedOn w:val="DefaultParagraphFont"/>
    <w:rsid w:val="00352291"/>
  </w:style>
  <w:style w:type="character" w:customStyle="1" w:styleId="g2">
    <w:name w:val="g2"/>
    <w:basedOn w:val="DefaultParagraphFont"/>
    <w:rsid w:val="00352291"/>
  </w:style>
  <w:style w:type="paragraph" w:styleId="NormalWeb">
    <w:name w:val="Normal (Web)"/>
    <w:basedOn w:val="Normal"/>
    <w:unhideWhenUsed/>
    <w:qFormat/>
    <w:rsid w:val="00352291"/>
    <w:pPr>
      <w:spacing w:before="100" w:beforeAutospacing="1" w:after="100" w:afterAutospacing="1"/>
      <w:jc w:val="left"/>
    </w:pPr>
    <w:rPr>
      <w:rFonts w:eastAsia="Times New Roman"/>
      <w:szCs w:val="24"/>
      <w:lang w:eastAsia="en-US"/>
    </w:rPr>
  </w:style>
  <w:style w:type="paragraph" w:styleId="BalloonText">
    <w:name w:val="Balloon Text"/>
    <w:basedOn w:val="Normal"/>
    <w:link w:val="BalloonTextChar"/>
    <w:semiHidden/>
    <w:unhideWhenUsed/>
    <w:qFormat/>
    <w:rsid w:val="00352291"/>
    <w:pPr>
      <w:spacing w:before="0" w:after="0"/>
      <w:jc w:val="left"/>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semiHidden/>
    <w:qFormat/>
    <w:rsid w:val="00352291"/>
    <w:rPr>
      <w:rFonts w:ascii="Tahoma" w:hAnsi="Tahoma" w:cs="Tahoma"/>
      <w:sz w:val="16"/>
      <w:szCs w:val="16"/>
    </w:rPr>
  </w:style>
  <w:style w:type="character" w:customStyle="1" w:styleId="Heading4Char">
    <w:name w:val="Heading 4 Char"/>
    <w:basedOn w:val="DefaultParagraphFont"/>
    <w:link w:val="Heading4"/>
    <w:rsid w:val="00352291"/>
    <w:rPr>
      <w:rFonts w:ascii="Times New Roman" w:eastAsiaTheme="minorEastAsia" w:hAnsi="Times New Roman" w:cs="Times New Roman"/>
      <w:bCs/>
      <w:i/>
      <w:szCs w:val="28"/>
      <w:lang w:eastAsia="zh-CN"/>
    </w:rPr>
  </w:style>
  <w:style w:type="character" w:customStyle="1" w:styleId="CommentTextChar">
    <w:name w:val="Comment Text Char"/>
    <w:basedOn w:val="DefaultParagraphFont"/>
    <w:link w:val="CommentText"/>
    <w:qFormat/>
    <w:rsid w:val="00352291"/>
    <w:rPr>
      <w:rFonts w:ascii="Times New Roman" w:eastAsiaTheme="minorEastAsia" w:hAnsi="Times New Roman" w:cs="Times New Roman"/>
      <w:sz w:val="20"/>
      <w:szCs w:val="20"/>
      <w:lang w:eastAsia="zh-CN"/>
    </w:rPr>
  </w:style>
  <w:style w:type="paragraph" w:styleId="CommentText">
    <w:name w:val="annotation text"/>
    <w:basedOn w:val="Normal"/>
    <w:link w:val="CommentTextChar"/>
    <w:unhideWhenUsed/>
    <w:qFormat/>
    <w:rsid w:val="00352291"/>
    <w:rPr>
      <w:sz w:val="20"/>
    </w:rPr>
  </w:style>
  <w:style w:type="character" w:customStyle="1" w:styleId="CommentSubjectChar">
    <w:name w:val="Comment Subject Char"/>
    <w:basedOn w:val="CommentTextChar"/>
    <w:link w:val="CommentSubject"/>
    <w:semiHidden/>
    <w:qFormat/>
    <w:rsid w:val="00352291"/>
    <w:rPr>
      <w:rFonts w:ascii="Times New Roman" w:eastAsiaTheme="minorEastAsia" w:hAnsi="Times New Roman" w:cs="Times New Roman"/>
      <w:b/>
      <w:bCs/>
      <w:sz w:val="20"/>
      <w:szCs w:val="20"/>
      <w:lang w:eastAsia="zh-CN"/>
    </w:rPr>
  </w:style>
  <w:style w:type="paragraph" w:styleId="CommentSubject">
    <w:name w:val="annotation subject"/>
    <w:basedOn w:val="CommentText"/>
    <w:next w:val="CommentText"/>
    <w:link w:val="CommentSubjectChar"/>
    <w:semiHidden/>
    <w:unhideWhenUsed/>
    <w:qFormat/>
    <w:rsid w:val="00352291"/>
    <w:rPr>
      <w:b/>
      <w:bCs/>
    </w:rPr>
  </w:style>
  <w:style w:type="character" w:customStyle="1" w:styleId="EndnoteTextChar">
    <w:name w:val="Endnote Text Char"/>
    <w:basedOn w:val="DefaultParagraphFont"/>
    <w:link w:val="EndnoteText"/>
    <w:rsid w:val="00352291"/>
    <w:rPr>
      <w:rFonts w:ascii="Times New Roman" w:eastAsiaTheme="minorEastAsia" w:hAnsi="Times New Roman" w:cs="Times New Roman"/>
      <w:sz w:val="24"/>
      <w:szCs w:val="20"/>
      <w:lang w:eastAsia="zh-CN"/>
    </w:rPr>
  </w:style>
  <w:style w:type="paragraph" w:styleId="EndnoteText">
    <w:name w:val="endnote text"/>
    <w:basedOn w:val="Normal"/>
    <w:link w:val="EndnoteTextChar"/>
    <w:qFormat/>
    <w:rsid w:val="00352291"/>
    <w:pPr>
      <w:snapToGrid w:val="0"/>
      <w:jc w:val="left"/>
    </w:pPr>
  </w:style>
  <w:style w:type="character" w:customStyle="1" w:styleId="FooterChar">
    <w:name w:val="Footer Char"/>
    <w:basedOn w:val="DefaultParagraphFont"/>
    <w:link w:val="Footer"/>
    <w:uiPriority w:val="99"/>
    <w:qFormat/>
    <w:rsid w:val="00352291"/>
    <w:rPr>
      <w:rFonts w:ascii="Times New Roman" w:eastAsiaTheme="minorEastAsia" w:hAnsi="Times New Roman" w:cs="Times New Roman"/>
      <w:sz w:val="24"/>
      <w:szCs w:val="20"/>
      <w:lang w:eastAsia="zh-CN"/>
    </w:rPr>
  </w:style>
  <w:style w:type="paragraph" w:styleId="Footer">
    <w:name w:val="footer"/>
    <w:basedOn w:val="Normal"/>
    <w:link w:val="FooterChar"/>
    <w:uiPriority w:val="99"/>
    <w:unhideWhenUsed/>
    <w:qFormat/>
    <w:rsid w:val="00352291"/>
    <w:pPr>
      <w:tabs>
        <w:tab w:val="center" w:pos="4513"/>
        <w:tab w:val="right" w:pos="9026"/>
      </w:tabs>
      <w:spacing w:before="0" w:after="0"/>
    </w:pPr>
  </w:style>
  <w:style w:type="character" w:customStyle="1" w:styleId="FootnoteTextChar">
    <w:name w:val="Footnote Text Char"/>
    <w:basedOn w:val="DefaultParagraphFont"/>
    <w:link w:val="FootnoteText"/>
    <w:rsid w:val="00352291"/>
    <w:rPr>
      <w:rFonts w:ascii="Times New Roman" w:eastAsiaTheme="minorEastAsia" w:hAnsi="Times New Roman" w:cs="Times New Roman"/>
      <w:sz w:val="18"/>
      <w:szCs w:val="18"/>
      <w:lang w:eastAsia="zh-CN"/>
    </w:rPr>
  </w:style>
  <w:style w:type="paragraph" w:styleId="FootnoteText">
    <w:name w:val="footnote text"/>
    <w:basedOn w:val="Normal"/>
    <w:link w:val="FootnoteTextChar"/>
    <w:qFormat/>
    <w:rsid w:val="00352291"/>
    <w:pPr>
      <w:snapToGrid w:val="0"/>
      <w:jc w:val="left"/>
    </w:pPr>
    <w:rPr>
      <w:sz w:val="18"/>
      <w:szCs w:val="18"/>
    </w:rPr>
  </w:style>
  <w:style w:type="character" w:customStyle="1" w:styleId="HeaderChar">
    <w:name w:val="Header Char"/>
    <w:basedOn w:val="DefaultParagraphFont"/>
    <w:link w:val="Header"/>
    <w:qFormat/>
    <w:rsid w:val="00352291"/>
    <w:rPr>
      <w:rFonts w:ascii="Times New Roman" w:eastAsiaTheme="minorEastAsia" w:hAnsi="Times New Roman" w:cs="Times New Roman"/>
      <w:sz w:val="24"/>
      <w:szCs w:val="20"/>
      <w:lang w:eastAsia="zh-CN"/>
    </w:rPr>
  </w:style>
  <w:style w:type="paragraph" w:styleId="Header">
    <w:name w:val="header"/>
    <w:basedOn w:val="Normal"/>
    <w:link w:val="HeaderChar"/>
    <w:unhideWhenUsed/>
    <w:qFormat/>
    <w:rsid w:val="00352291"/>
    <w:pPr>
      <w:tabs>
        <w:tab w:val="center" w:pos="4513"/>
        <w:tab w:val="right" w:pos="9026"/>
      </w:tabs>
      <w:spacing w:before="0" w:after="0"/>
    </w:pPr>
  </w:style>
  <w:style w:type="character" w:customStyle="1" w:styleId="HTMLPreformattedChar">
    <w:name w:val="HTML Preformatted Char"/>
    <w:basedOn w:val="DefaultParagraphFont"/>
    <w:link w:val="HTMLPreformatted"/>
    <w:rsid w:val="00352291"/>
    <w:rPr>
      <w:rFonts w:ascii="Courier New" w:eastAsia="SimSun" w:hAnsi="Courier New" w:cs="Times New Roman"/>
      <w:sz w:val="20"/>
      <w:szCs w:val="20"/>
      <w:lang w:eastAsia="zh-CN"/>
    </w:rPr>
  </w:style>
  <w:style w:type="paragraph" w:styleId="HTMLPreformatted">
    <w:name w:val="HTML Preformatted"/>
    <w:link w:val="HTMLPreformattedChar"/>
    <w:qFormat/>
    <w:rsid w:val="0035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eastAsia="zh-CN"/>
    </w:rPr>
  </w:style>
  <w:style w:type="character" w:customStyle="1" w:styleId="TitleChar">
    <w:name w:val="Title Char"/>
    <w:basedOn w:val="DefaultParagraphFont"/>
    <w:link w:val="Title"/>
    <w:rsid w:val="00352291"/>
    <w:rPr>
      <w:rFonts w:ascii="Times New Roman" w:eastAsiaTheme="minorEastAsia" w:hAnsi="Times New Roman" w:cs="Arial"/>
      <w:b/>
      <w:bCs/>
      <w:i/>
      <w:sz w:val="24"/>
      <w:szCs w:val="32"/>
      <w:lang w:eastAsia="zh-CN"/>
    </w:rPr>
  </w:style>
  <w:style w:type="paragraph" w:styleId="Title">
    <w:name w:val="Title"/>
    <w:basedOn w:val="Normal"/>
    <w:link w:val="TitleChar"/>
    <w:qFormat/>
    <w:rsid w:val="00352291"/>
    <w:pPr>
      <w:spacing w:before="240" w:after="60"/>
      <w:jc w:val="left"/>
      <w:outlineLvl w:val="0"/>
    </w:pPr>
    <w:rPr>
      <w:rFonts w:cs="Arial"/>
      <w:b/>
      <w:bCs/>
      <w:i/>
      <w:szCs w:val="32"/>
    </w:rPr>
  </w:style>
  <w:style w:type="character" w:styleId="Strong">
    <w:name w:val="Strong"/>
    <w:basedOn w:val="DefaultParagraphFont"/>
    <w:qFormat/>
    <w:rsid w:val="00352291"/>
    <w:rPr>
      <w:b/>
      <w:bCs/>
    </w:rPr>
  </w:style>
  <w:style w:type="paragraph" w:styleId="Caption">
    <w:name w:val="caption"/>
    <w:basedOn w:val="Normal"/>
    <w:next w:val="Normal"/>
    <w:unhideWhenUsed/>
    <w:qFormat/>
    <w:rsid w:val="00352291"/>
    <w:pPr>
      <w:spacing w:before="120" w:after="120"/>
    </w:pPr>
    <w:rPr>
      <w:rFonts w:eastAsia="SimHei" w:cs="Arial"/>
      <w:i/>
    </w:rPr>
  </w:style>
  <w:style w:type="character" w:styleId="CommentReference">
    <w:name w:val="annotation reference"/>
    <w:basedOn w:val="DefaultParagraphFont"/>
    <w:semiHidden/>
    <w:unhideWhenUsed/>
    <w:qFormat/>
    <w:rsid w:val="00352291"/>
    <w:rPr>
      <w:sz w:val="16"/>
      <w:szCs w:val="16"/>
    </w:rPr>
  </w:style>
  <w:style w:type="paragraph" w:styleId="Bibliography">
    <w:name w:val="Bibliography"/>
    <w:basedOn w:val="Normal"/>
    <w:next w:val="Normal"/>
    <w:uiPriority w:val="37"/>
    <w:unhideWhenUsed/>
    <w:rsid w:val="00352291"/>
    <w:pPr>
      <w:spacing w:after="240"/>
    </w:pPr>
  </w:style>
  <w:style w:type="character" w:styleId="LineNumber">
    <w:name w:val="line number"/>
    <w:basedOn w:val="DefaultParagraphFont"/>
    <w:semiHidden/>
    <w:unhideWhenUsed/>
    <w:qFormat/>
    <w:rsid w:val="000565BE"/>
  </w:style>
  <w:style w:type="character" w:styleId="Hyperlink">
    <w:name w:val="Hyperlink"/>
    <w:basedOn w:val="DefaultParagraphFont"/>
    <w:uiPriority w:val="99"/>
    <w:semiHidden/>
    <w:unhideWhenUsed/>
    <w:rsid w:val="00926436"/>
    <w:rPr>
      <w:color w:val="0000FF"/>
      <w:u w:val="single"/>
    </w:rPr>
  </w:style>
  <w:style w:type="character" w:customStyle="1" w:styleId="highlight">
    <w:name w:val="highlight"/>
    <w:basedOn w:val="DefaultParagraphFont"/>
    <w:rsid w:val="00926436"/>
  </w:style>
  <w:style w:type="paragraph" w:styleId="ListParagraph">
    <w:name w:val="List Paragraph"/>
    <w:basedOn w:val="Normal"/>
    <w:uiPriority w:val="34"/>
    <w:qFormat/>
    <w:rsid w:val="00DB547C"/>
    <w:pPr>
      <w:spacing w:before="0" w:after="0"/>
      <w:ind w:left="720"/>
      <w:contextualSpacing/>
    </w:pPr>
    <w:rPr>
      <w:rFonts w:asciiTheme="minorHAnsi" w:eastAsiaTheme="minorHAnsi" w:hAnsiTheme="minorHAnsi" w:cstheme="minorBidi"/>
      <w:szCs w:val="22"/>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2297">
      <w:bodyDiv w:val="1"/>
      <w:marLeft w:val="0"/>
      <w:marRight w:val="0"/>
      <w:marTop w:val="0"/>
      <w:marBottom w:val="0"/>
      <w:divBdr>
        <w:top w:val="none" w:sz="0" w:space="0" w:color="auto"/>
        <w:left w:val="none" w:sz="0" w:space="0" w:color="auto"/>
        <w:bottom w:val="none" w:sz="0" w:space="0" w:color="auto"/>
        <w:right w:val="none" w:sz="0" w:space="0" w:color="auto"/>
      </w:divBdr>
      <w:divsChild>
        <w:div w:id="1002204539">
          <w:marLeft w:val="0"/>
          <w:marRight w:val="0"/>
          <w:marTop w:val="0"/>
          <w:marBottom w:val="0"/>
          <w:divBdr>
            <w:top w:val="none" w:sz="0" w:space="0" w:color="auto"/>
            <w:left w:val="none" w:sz="0" w:space="0" w:color="auto"/>
            <w:bottom w:val="none" w:sz="0" w:space="0" w:color="auto"/>
            <w:right w:val="none" w:sz="0" w:space="0" w:color="auto"/>
          </w:divBdr>
        </w:div>
        <w:div w:id="623081497">
          <w:marLeft w:val="0"/>
          <w:marRight w:val="0"/>
          <w:marTop w:val="0"/>
          <w:marBottom w:val="0"/>
          <w:divBdr>
            <w:top w:val="none" w:sz="0" w:space="0" w:color="auto"/>
            <w:left w:val="none" w:sz="0" w:space="0" w:color="auto"/>
            <w:bottom w:val="none" w:sz="0" w:space="0" w:color="auto"/>
            <w:right w:val="none" w:sz="0" w:space="0" w:color="auto"/>
          </w:divBdr>
        </w:div>
      </w:divsChild>
    </w:div>
    <w:div w:id="184172418">
      <w:bodyDiv w:val="1"/>
      <w:marLeft w:val="0"/>
      <w:marRight w:val="0"/>
      <w:marTop w:val="0"/>
      <w:marBottom w:val="0"/>
      <w:divBdr>
        <w:top w:val="none" w:sz="0" w:space="0" w:color="auto"/>
        <w:left w:val="none" w:sz="0" w:space="0" w:color="auto"/>
        <w:bottom w:val="none" w:sz="0" w:space="0" w:color="auto"/>
        <w:right w:val="none" w:sz="0" w:space="0" w:color="auto"/>
      </w:divBdr>
    </w:div>
    <w:div w:id="194730634">
      <w:bodyDiv w:val="1"/>
      <w:marLeft w:val="0"/>
      <w:marRight w:val="0"/>
      <w:marTop w:val="0"/>
      <w:marBottom w:val="0"/>
      <w:divBdr>
        <w:top w:val="none" w:sz="0" w:space="0" w:color="auto"/>
        <w:left w:val="none" w:sz="0" w:space="0" w:color="auto"/>
        <w:bottom w:val="none" w:sz="0" w:space="0" w:color="auto"/>
        <w:right w:val="none" w:sz="0" w:space="0" w:color="auto"/>
      </w:divBdr>
      <w:divsChild>
        <w:div w:id="1718774949">
          <w:marLeft w:val="0"/>
          <w:marRight w:val="0"/>
          <w:marTop w:val="0"/>
          <w:marBottom w:val="0"/>
          <w:divBdr>
            <w:top w:val="none" w:sz="0" w:space="0" w:color="auto"/>
            <w:left w:val="none" w:sz="0" w:space="0" w:color="auto"/>
            <w:bottom w:val="none" w:sz="0" w:space="0" w:color="auto"/>
            <w:right w:val="none" w:sz="0" w:space="0" w:color="auto"/>
          </w:divBdr>
        </w:div>
        <w:div w:id="717053745">
          <w:marLeft w:val="0"/>
          <w:marRight w:val="0"/>
          <w:marTop w:val="0"/>
          <w:marBottom w:val="0"/>
          <w:divBdr>
            <w:top w:val="none" w:sz="0" w:space="0" w:color="auto"/>
            <w:left w:val="none" w:sz="0" w:space="0" w:color="auto"/>
            <w:bottom w:val="none" w:sz="0" w:space="0" w:color="auto"/>
            <w:right w:val="none" w:sz="0" w:space="0" w:color="auto"/>
          </w:divBdr>
        </w:div>
      </w:divsChild>
    </w:div>
    <w:div w:id="210045153">
      <w:bodyDiv w:val="1"/>
      <w:marLeft w:val="0"/>
      <w:marRight w:val="0"/>
      <w:marTop w:val="0"/>
      <w:marBottom w:val="0"/>
      <w:divBdr>
        <w:top w:val="none" w:sz="0" w:space="0" w:color="auto"/>
        <w:left w:val="none" w:sz="0" w:space="0" w:color="auto"/>
        <w:bottom w:val="none" w:sz="0" w:space="0" w:color="auto"/>
        <w:right w:val="none" w:sz="0" w:space="0" w:color="auto"/>
      </w:divBdr>
      <w:divsChild>
        <w:div w:id="1802532533">
          <w:marLeft w:val="0"/>
          <w:marRight w:val="0"/>
          <w:marTop w:val="0"/>
          <w:marBottom w:val="0"/>
          <w:divBdr>
            <w:top w:val="none" w:sz="0" w:space="0" w:color="auto"/>
            <w:left w:val="none" w:sz="0" w:space="0" w:color="auto"/>
            <w:bottom w:val="none" w:sz="0" w:space="0" w:color="auto"/>
            <w:right w:val="none" w:sz="0" w:space="0" w:color="auto"/>
          </w:divBdr>
        </w:div>
        <w:div w:id="569196555">
          <w:marLeft w:val="0"/>
          <w:marRight w:val="0"/>
          <w:marTop w:val="0"/>
          <w:marBottom w:val="0"/>
          <w:divBdr>
            <w:top w:val="none" w:sz="0" w:space="0" w:color="auto"/>
            <w:left w:val="none" w:sz="0" w:space="0" w:color="auto"/>
            <w:bottom w:val="none" w:sz="0" w:space="0" w:color="auto"/>
            <w:right w:val="none" w:sz="0" w:space="0" w:color="auto"/>
          </w:divBdr>
        </w:div>
      </w:divsChild>
    </w:div>
    <w:div w:id="265818936">
      <w:bodyDiv w:val="1"/>
      <w:marLeft w:val="0"/>
      <w:marRight w:val="0"/>
      <w:marTop w:val="0"/>
      <w:marBottom w:val="0"/>
      <w:divBdr>
        <w:top w:val="none" w:sz="0" w:space="0" w:color="auto"/>
        <w:left w:val="none" w:sz="0" w:space="0" w:color="auto"/>
        <w:bottom w:val="none" w:sz="0" w:space="0" w:color="auto"/>
        <w:right w:val="none" w:sz="0" w:space="0" w:color="auto"/>
      </w:divBdr>
      <w:divsChild>
        <w:div w:id="120000102">
          <w:marLeft w:val="0"/>
          <w:marRight w:val="0"/>
          <w:marTop w:val="0"/>
          <w:marBottom w:val="0"/>
          <w:divBdr>
            <w:top w:val="none" w:sz="0" w:space="0" w:color="auto"/>
            <w:left w:val="none" w:sz="0" w:space="0" w:color="auto"/>
            <w:bottom w:val="none" w:sz="0" w:space="0" w:color="auto"/>
            <w:right w:val="none" w:sz="0" w:space="0" w:color="auto"/>
          </w:divBdr>
        </w:div>
        <w:div w:id="1618639547">
          <w:marLeft w:val="0"/>
          <w:marRight w:val="0"/>
          <w:marTop w:val="0"/>
          <w:marBottom w:val="0"/>
          <w:divBdr>
            <w:top w:val="none" w:sz="0" w:space="0" w:color="auto"/>
            <w:left w:val="none" w:sz="0" w:space="0" w:color="auto"/>
            <w:bottom w:val="none" w:sz="0" w:space="0" w:color="auto"/>
            <w:right w:val="none" w:sz="0" w:space="0" w:color="auto"/>
          </w:divBdr>
        </w:div>
      </w:divsChild>
    </w:div>
    <w:div w:id="286012976">
      <w:bodyDiv w:val="1"/>
      <w:marLeft w:val="0"/>
      <w:marRight w:val="0"/>
      <w:marTop w:val="0"/>
      <w:marBottom w:val="0"/>
      <w:divBdr>
        <w:top w:val="none" w:sz="0" w:space="0" w:color="auto"/>
        <w:left w:val="none" w:sz="0" w:space="0" w:color="auto"/>
        <w:bottom w:val="none" w:sz="0" w:space="0" w:color="auto"/>
        <w:right w:val="none" w:sz="0" w:space="0" w:color="auto"/>
      </w:divBdr>
      <w:divsChild>
        <w:div w:id="454451407">
          <w:marLeft w:val="0"/>
          <w:marRight w:val="0"/>
          <w:marTop w:val="0"/>
          <w:marBottom w:val="0"/>
          <w:divBdr>
            <w:top w:val="none" w:sz="0" w:space="0" w:color="auto"/>
            <w:left w:val="none" w:sz="0" w:space="0" w:color="auto"/>
            <w:bottom w:val="none" w:sz="0" w:space="0" w:color="auto"/>
            <w:right w:val="none" w:sz="0" w:space="0" w:color="auto"/>
          </w:divBdr>
        </w:div>
        <w:div w:id="22287125">
          <w:marLeft w:val="0"/>
          <w:marRight w:val="0"/>
          <w:marTop w:val="0"/>
          <w:marBottom w:val="0"/>
          <w:divBdr>
            <w:top w:val="none" w:sz="0" w:space="0" w:color="auto"/>
            <w:left w:val="none" w:sz="0" w:space="0" w:color="auto"/>
            <w:bottom w:val="none" w:sz="0" w:space="0" w:color="auto"/>
            <w:right w:val="none" w:sz="0" w:space="0" w:color="auto"/>
          </w:divBdr>
        </w:div>
      </w:divsChild>
    </w:div>
    <w:div w:id="308704556">
      <w:bodyDiv w:val="1"/>
      <w:marLeft w:val="0"/>
      <w:marRight w:val="0"/>
      <w:marTop w:val="0"/>
      <w:marBottom w:val="0"/>
      <w:divBdr>
        <w:top w:val="none" w:sz="0" w:space="0" w:color="auto"/>
        <w:left w:val="none" w:sz="0" w:space="0" w:color="auto"/>
        <w:bottom w:val="none" w:sz="0" w:space="0" w:color="auto"/>
        <w:right w:val="none" w:sz="0" w:space="0" w:color="auto"/>
      </w:divBdr>
      <w:divsChild>
        <w:div w:id="390352557">
          <w:marLeft w:val="0"/>
          <w:marRight w:val="0"/>
          <w:marTop w:val="0"/>
          <w:marBottom w:val="0"/>
          <w:divBdr>
            <w:top w:val="none" w:sz="0" w:space="0" w:color="auto"/>
            <w:left w:val="none" w:sz="0" w:space="0" w:color="auto"/>
            <w:bottom w:val="none" w:sz="0" w:space="0" w:color="auto"/>
            <w:right w:val="none" w:sz="0" w:space="0" w:color="auto"/>
          </w:divBdr>
        </w:div>
        <w:div w:id="1396927349">
          <w:marLeft w:val="0"/>
          <w:marRight w:val="0"/>
          <w:marTop w:val="0"/>
          <w:marBottom w:val="0"/>
          <w:divBdr>
            <w:top w:val="none" w:sz="0" w:space="0" w:color="auto"/>
            <w:left w:val="none" w:sz="0" w:space="0" w:color="auto"/>
            <w:bottom w:val="none" w:sz="0" w:space="0" w:color="auto"/>
            <w:right w:val="none" w:sz="0" w:space="0" w:color="auto"/>
          </w:divBdr>
        </w:div>
      </w:divsChild>
    </w:div>
    <w:div w:id="688023943">
      <w:bodyDiv w:val="1"/>
      <w:marLeft w:val="0"/>
      <w:marRight w:val="0"/>
      <w:marTop w:val="0"/>
      <w:marBottom w:val="0"/>
      <w:divBdr>
        <w:top w:val="none" w:sz="0" w:space="0" w:color="auto"/>
        <w:left w:val="none" w:sz="0" w:space="0" w:color="auto"/>
        <w:bottom w:val="none" w:sz="0" w:space="0" w:color="auto"/>
        <w:right w:val="none" w:sz="0" w:space="0" w:color="auto"/>
      </w:divBdr>
      <w:divsChild>
        <w:div w:id="570892345">
          <w:marLeft w:val="0"/>
          <w:marRight w:val="0"/>
          <w:marTop w:val="0"/>
          <w:marBottom w:val="0"/>
          <w:divBdr>
            <w:top w:val="none" w:sz="0" w:space="0" w:color="auto"/>
            <w:left w:val="none" w:sz="0" w:space="0" w:color="auto"/>
            <w:bottom w:val="none" w:sz="0" w:space="0" w:color="auto"/>
            <w:right w:val="none" w:sz="0" w:space="0" w:color="auto"/>
          </w:divBdr>
        </w:div>
        <w:div w:id="1136801366">
          <w:marLeft w:val="0"/>
          <w:marRight w:val="0"/>
          <w:marTop w:val="0"/>
          <w:marBottom w:val="0"/>
          <w:divBdr>
            <w:top w:val="none" w:sz="0" w:space="0" w:color="auto"/>
            <w:left w:val="none" w:sz="0" w:space="0" w:color="auto"/>
            <w:bottom w:val="none" w:sz="0" w:space="0" w:color="auto"/>
            <w:right w:val="none" w:sz="0" w:space="0" w:color="auto"/>
          </w:divBdr>
        </w:div>
      </w:divsChild>
    </w:div>
    <w:div w:id="717440214">
      <w:bodyDiv w:val="1"/>
      <w:marLeft w:val="0"/>
      <w:marRight w:val="0"/>
      <w:marTop w:val="0"/>
      <w:marBottom w:val="0"/>
      <w:divBdr>
        <w:top w:val="none" w:sz="0" w:space="0" w:color="auto"/>
        <w:left w:val="none" w:sz="0" w:space="0" w:color="auto"/>
        <w:bottom w:val="none" w:sz="0" w:space="0" w:color="auto"/>
        <w:right w:val="none" w:sz="0" w:space="0" w:color="auto"/>
      </w:divBdr>
      <w:divsChild>
        <w:div w:id="194199904">
          <w:marLeft w:val="0"/>
          <w:marRight w:val="0"/>
          <w:marTop w:val="0"/>
          <w:marBottom w:val="0"/>
          <w:divBdr>
            <w:top w:val="none" w:sz="0" w:space="0" w:color="auto"/>
            <w:left w:val="none" w:sz="0" w:space="0" w:color="auto"/>
            <w:bottom w:val="none" w:sz="0" w:space="0" w:color="auto"/>
            <w:right w:val="none" w:sz="0" w:space="0" w:color="auto"/>
          </w:divBdr>
        </w:div>
        <w:div w:id="505485768">
          <w:marLeft w:val="0"/>
          <w:marRight w:val="0"/>
          <w:marTop w:val="0"/>
          <w:marBottom w:val="0"/>
          <w:divBdr>
            <w:top w:val="none" w:sz="0" w:space="0" w:color="auto"/>
            <w:left w:val="none" w:sz="0" w:space="0" w:color="auto"/>
            <w:bottom w:val="none" w:sz="0" w:space="0" w:color="auto"/>
            <w:right w:val="none" w:sz="0" w:space="0" w:color="auto"/>
          </w:divBdr>
        </w:div>
      </w:divsChild>
    </w:div>
    <w:div w:id="748160491">
      <w:bodyDiv w:val="1"/>
      <w:marLeft w:val="0"/>
      <w:marRight w:val="0"/>
      <w:marTop w:val="0"/>
      <w:marBottom w:val="0"/>
      <w:divBdr>
        <w:top w:val="none" w:sz="0" w:space="0" w:color="auto"/>
        <w:left w:val="none" w:sz="0" w:space="0" w:color="auto"/>
        <w:bottom w:val="none" w:sz="0" w:space="0" w:color="auto"/>
        <w:right w:val="none" w:sz="0" w:space="0" w:color="auto"/>
      </w:divBdr>
      <w:divsChild>
        <w:div w:id="1498495211">
          <w:marLeft w:val="0"/>
          <w:marRight w:val="0"/>
          <w:marTop w:val="0"/>
          <w:marBottom w:val="0"/>
          <w:divBdr>
            <w:top w:val="none" w:sz="0" w:space="0" w:color="auto"/>
            <w:left w:val="none" w:sz="0" w:space="0" w:color="auto"/>
            <w:bottom w:val="none" w:sz="0" w:space="0" w:color="auto"/>
            <w:right w:val="none" w:sz="0" w:space="0" w:color="auto"/>
          </w:divBdr>
        </w:div>
        <w:div w:id="669528839">
          <w:marLeft w:val="0"/>
          <w:marRight w:val="0"/>
          <w:marTop w:val="0"/>
          <w:marBottom w:val="0"/>
          <w:divBdr>
            <w:top w:val="none" w:sz="0" w:space="0" w:color="auto"/>
            <w:left w:val="none" w:sz="0" w:space="0" w:color="auto"/>
            <w:bottom w:val="none" w:sz="0" w:space="0" w:color="auto"/>
            <w:right w:val="none" w:sz="0" w:space="0" w:color="auto"/>
          </w:divBdr>
        </w:div>
      </w:divsChild>
    </w:div>
    <w:div w:id="762990056">
      <w:bodyDiv w:val="1"/>
      <w:marLeft w:val="0"/>
      <w:marRight w:val="0"/>
      <w:marTop w:val="0"/>
      <w:marBottom w:val="0"/>
      <w:divBdr>
        <w:top w:val="none" w:sz="0" w:space="0" w:color="auto"/>
        <w:left w:val="none" w:sz="0" w:space="0" w:color="auto"/>
        <w:bottom w:val="none" w:sz="0" w:space="0" w:color="auto"/>
        <w:right w:val="none" w:sz="0" w:space="0" w:color="auto"/>
      </w:divBdr>
      <w:divsChild>
        <w:div w:id="418063805">
          <w:marLeft w:val="0"/>
          <w:marRight w:val="0"/>
          <w:marTop w:val="0"/>
          <w:marBottom w:val="0"/>
          <w:divBdr>
            <w:top w:val="none" w:sz="0" w:space="0" w:color="auto"/>
            <w:left w:val="none" w:sz="0" w:space="0" w:color="auto"/>
            <w:bottom w:val="none" w:sz="0" w:space="0" w:color="auto"/>
            <w:right w:val="none" w:sz="0" w:space="0" w:color="auto"/>
          </w:divBdr>
        </w:div>
        <w:div w:id="1722364159">
          <w:marLeft w:val="0"/>
          <w:marRight w:val="0"/>
          <w:marTop w:val="0"/>
          <w:marBottom w:val="0"/>
          <w:divBdr>
            <w:top w:val="none" w:sz="0" w:space="0" w:color="auto"/>
            <w:left w:val="none" w:sz="0" w:space="0" w:color="auto"/>
            <w:bottom w:val="none" w:sz="0" w:space="0" w:color="auto"/>
            <w:right w:val="none" w:sz="0" w:space="0" w:color="auto"/>
          </w:divBdr>
        </w:div>
      </w:divsChild>
    </w:div>
    <w:div w:id="771635013">
      <w:bodyDiv w:val="1"/>
      <w:marLeft w:val="0"/>
      <w:marRight w:val="0"/>
      <w:marTop w:val="0"/>
      <w:marBottom w:val="0"/>
      <w:divBdr>
        <w:top w:val="none" w:sz="0" w:space="0" w:color="auto"/>
        <w:left w:val="none" w:sz="0" w:space="0" w:color="auto"/>
        <w:bottom w:val="none" w:sz="0" w:space="0" w:color="auto"/>
        <w:right w:val="none" w:sz="0" w:space="0" w:color="auto"/>
      </w:divBdr>
      <w:divsChild>
        <w:div w:id="1158499497">
          <w:marLeft w:val="0"/>
          <w:marRight w:val="0"/>
          <w:marTop w:val="0"/>
          <w:marBottom w:val="0"/>
          <w:divBdr>
            <w:top w:val="none" w:sz="0" w:space="0" w:color="auto"/>
            <w:left w:val="none" w:sz="0" w:space="0" w:color="auto"/>
            <w:bottom w:val="none" w:sz="0" w:space="0" w:color="auto"/>
            <w:right w:val="none" w:sz="0" w:space="0" w:color="auto"/>
          </w:divBdr>
        </w:div>
        <w:div w:id="399448017">
          <w:marLeft w:val="0"/>
          <w:marRight w:val="0"/>
          <w:marTop w:val="0"/>
          <w:marBottom w:val="0"/>
          <w:divBdr>
            <w:top w:val="none" w:sz="0" w:space="0" w:color="auto"/>
            <w:left w:val="none" w:sz="0" w:space="0" w:color="auto"/>
            <w:bottom w:val="none" w:sz="0" w:space="0" w:color="auto"/>
            <w:right w:val="none" w:sz="0" w:space="0" w:color="auto"/>
          </w:divBdr>
        </w:div>
      </w:divsChild>
    </w:div>
    <w:div w:id="803886294">
      <w:bodyDiv w:val="1"/>
      <w:marLeft w:val="0"/>
      <w:marRight w:val="0"/>
      <w:marTop w:val="0"/>
      <w:marBottom w:val="0"/>
      <w:divBdr>
        <w:top w:val="none" w:sz="0" w:space="0" w:color="auto"/>
        <w:left w:val="none" w:sz="0" w:space="0" w:color="auto"/>
        <w:bottom w:val="none" w:sz="0" w:space="0" w:color="auto"/>
        <w:right w:val="none" w:sz="0" w:space="0" w:color="auto"/>
      </w:divBdr>
      <w:divsChild>
        <w:div w:id="1094324924">
          <w:marLeft w:val="0"/>
          <w:marRight w:val="0"/>
          <w:marTop w:val="0"/>
          <w:marBottom w:val="0"/>
          <w:divBdr>
            <w:top w:val="none" w:sz="0" w:space="0" w:color="auto"/>
            <w:left w:val="none" w:sz="0" w:space="0" w:color="auto"/>
            <w:bottom w:val="none" w:sz="0" w:space="0" w:color="auto"/>
            <w:right w:val="none" w:sz="0" w:space="0" w:color="auto"/>
          </w:divBdr>
          <w:divsChild>
            <w:div w:id="191769224">
              <w:marLeft w:val="0"/>
              <w:marRight w:val="0"/>
              <w:marTop w:val="0"/>
              <w:marBottom w:val="0"/>
              <w:divBdr>
                <w:top w:val="none" w:sz="0" w:space="0" w:color="auto"/>
                <w:left w:val="none" w:sz="0" w:space="0" w:color="auto"/>
                <w:bottom w:val="none" w:sz="0" w:space="0" w:color="auto"/>
                <w:right w:val="none" w:sz="0" w:space="0" w:color="auto"/>
              </w:divBdr>
              <w:divsChild>
                <w:div w:id="539705412">
                  <w:marLeft w:val="0"/>
                  <w:marRight w:val="0"/>
                  <w:marTop w:val="0"/>
                  <w:marBottom w:val="0"/>
                  <w:divBdr>
                    <w:top w:val="none" w:sz="0" w:space="0" w:color="auto"/>
                    <w:left w:val="none" w:sz="0" w:space="0" w:color="auto"/>
                    <w:bottom w:val="none" w:sz="0" w:space="0" w:color="auto"/>
                    <w:right w:val="none" w:sz="0" w:space="0" w:color="auto"/>
                  </w:divBdr>
                  <w:divsChild>
                    <w:div w:id="11913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76971">
          <w:marLeft w:val="0"/>
          <w:marRight w:val="0"/>
          <w:marTop w:val="0"/>
          <w:marBottom w:val="0"/>
          <w:divBdr>
            <w:top w:val="none" w:sz="0" w:space="0" w:color="auto"/>
            <w:left w:val="none" w:sz="0" w:space="0" w:color="auto"/>
            <w:bottom w:val="none" w:sz="0" w:space="0" w:color="auto"/>
            <w:right w:val="none" w:sz="0" w:space="0" w:color="auto"/>
          </w:divBdr>
          <w:divsChild>
            <w:div w:id="375004576">
              <w:marLeft w:val="0"/>
              <w:marRight w:val="0"/>
              <w:marTop w:val="0"/>
              <w:marBottom w:val="0"/>
              <w:divBdr>
                <w:top w:val="none" w:sz="0" w:space="0" w:color="auto"/>
                <w:left w:val="none" w:sz="0" w:space="0" w:color="auto"/>
                <w:bottom w:val="none" w:sz="0" w:space="0" w:color="auto"/>
                <w:right w:val="none" w:sz="0" w:space="0" w:color="auto"/>
              </w:divBdr>
              <w:divsChild>
                <w:div w:id="903174508">
                  <w:marLeft w:val="0"/>
                  <w:marRight w:val="0"/>
                  <w:marTop w:val="0"/>
                  <w:marBottom w:val="0"/>
                  <w:divBdr>
                    <w:top w:val="none" w:sz="0" w:space="0" w:color="auto"/>
                    <w:left w:val="none" w:sz="0" w:space="0" w:color="auto"/>
                    <w:bottom w:val="none" w:sz="0" w:space="0" w:color="auto"/>
                    <w:right w:val="none" w:sz="0" w:space="0" w:color="auto"/>
                  </w:divBdr>
                  <w:divsChild>
                    <w:div w:id="880019825">
                      <w:marLeft w:val="0"/>
                      <w:marRight w:val="0"/>
                      <w:marTop w:val="0"/>
                      <w:marBottom w:val="0"/>
                      <w:divBdr>
                        <w:top w:val="none" w:sz="0" w:space="0" w:color="auto"/>
                        <w:left w:val="none" w:sz="0" w:space="0" w:color="auto"/>
                        <w:bottom w:val="none" w:sz="0" w:space="0" w:color="auto"/>
                        <w:right w:val="none" w:sz="0" w:space="0" w:color="auto"/>
                      </w:divBdr>
                      <w:divsChild>
                        <w:div w:id="1354840266">
                          <w:marLeft w:val="0"/>
                          <w:marRight w:val="0"/>
                          <w:marTop w:val="0"/>
                          <w:marBottom w:val="0"/>
                          <w:divBdr>
                            <w:top w:val="none" w:sz="0" w:space="0" w:color="auto"/>
                            <w:left w:val="none" w:sz="0" w:space="0" w:color="auto"/>
                            <w:bottom w:val="none" w:sz="0" w:space="0" w:color="auto"/>
                            <w:right w:val="none" w:sz="0" w:space="0" w:color="auto"/>
                          </w:divBdr>
                          <w:divsChild>
                            <w:div w:id="604385085">
                              <w:marLeft w:val="0"/>
                              <w:marRight w:val="0"/>
                              <w:marTop w:val="0"/>
                              <w:marBottom w:val="0"/>
                              <w:divBdr>
                                <w:top w:val="none" w:sz="0" w:space="0" w:color="auto"/>
                                <w:left w:val="none" w:sz="0" w:space="0" w:color="auto"/>
                                <w:bottom w:val="none" w:sz="0" w:space="0" w:color="auto"/>
                                <w:right w:val="none" w:sz="0" w:space="0" w:color="auto"/>
                              </w:divBdr>
                              <w:divsChild>
                                <w:div w:id="1180702349">
                                  <w:marLeft w:val="0"/>
                                  <w:marRight w:val="0"/>
                                  <w:marTop w:val="0"/>
                                  <w:marBottom w:val="0"/>
                                  <w:divBdr>
                                    <w:top w:val="none" w:sz="0" w:space="0" w:color="auto"/>
                                    <w:left w:val="none" w:sz="0" w:space="0" w:color="auto"/>
                                    <w:bottom w:val="none" w:sz="0" w:space="0" w:color="auto"/>
                                    <w:right w:val="none" w:sz="0" w:space="0" w:color="auto"/>
                                  </w:divBdr>
                                  <w:divsChild>
                                    <w:div w:id="1873108490">
                                      <w:marLeft w:val="0"/>
                                      <w:marRight w:val="0"/>
                                      <w:marTop w:val="0"/>
                                      <w:marBottom w:val="0"/>
                                      <w:divBdr>
                                        <w:top w:val="none" w:sz="0" w:space="0" w:color="auto"/>
                                        <w:left w:val="none" w:sz="0" w:space="0" w:color="auto"/>
                                        <w:bottom w:val="none" w:sz="0" w:space="0" w:color="auto"/>
                                        <w:right w:val="none" w:sz="0" w:space="0" w:color="auto"/>
                                      </w:divBdr>
                                      <w:divsChild>
                                        <w:div w:id="94832727">
                                          <w:marLeft w:val="0"/>
                                          <w:marRight w:val="0"/>
                                          <w:marTop w:val="0"/>
                                          <w:marBottom w:val="0"/>
                                          <w:divBdr>
                                            <w:top w:val="none" w:sz="0" w:space="0" w:color="auto"/>
                                            <w:left w:val="none" w:sz="0" w:space="0" w:color="auto"/>
                                            <w:bottom w:val="none" w:sz="0" w:space="0" w:color="auto"/>
                                            <w:right w:val="none" w:sz="0" w:space="0" w:color="auto"/>
                                          </w:divBdr>
                                          <w:divsChild>
                                            <w:div w:id="1942492784">
                                              <w:marLeft w:val="0"/>
                                              <w:marRight w:val="0"/>
                                              <w:marTop w:val="0"/>
                                              <w:marBottom w:val="0"/>
                                              <w:divBdr>
                                                <w:top w:val="none" w:sz="0" w:space="0" w:color="auto"/>
                                                <w:left w:val="none" w:sz="0" w:space="0" w:color="auto"/>
                                                <w:bottom w:val="none" w:sz="0" w:space="0" w:color="auto"/>
                                                <w:right w:val="none" w:sz="0" w:space="0" w:color="auto"/>
                                              </w:divBdr>
                                              <w:divsChild>
                                                <w:div w:id="1290741228">
                                                  <w:marLeft w:val="0"/>
                                                  <w:marRight w:val="0"/>
                                                  <w:marTop w:val="0"/>
                                                  <w:marBottom w:val="0"/>
                                                  <w:divBdr>
                                                    <w:top w:val="none" w:sz="0" w:space="0" w:color="auto"/>
                                                    <w:left w:val="none" w:sz="0" w:space="0" w:color="auto"/>
                                                    <w:bottom w:val="none" w:sz="0" w:space="0" w:color="auto"/>
                                                    <w:right w:val="none" w:sz="0" w:space="0" w:color="auto"/>
                                                  </w:divBdr>
                                                </w:div>
                                              </w:divsChild>
                                            </w:div>
                                            <w:div w:id="1081489605">
                                              <w:marLeft w:val="0"/>
                                              <w:marRight w:val="0"/>
                                              <w:marTop w:val="0"/>
                                              <w:marBottom w:val="0"/>
                                              <w:divBdr>
                                                <w:top w:val="none" w:sz="0" w:space="0" w:color="auto"/>
                                                <w:left w:val="none" w:sz="0" w:space="0" w:color="auto"/>
                                                <w:bottom w:val="none" w:sz="0" w:space="0" w:color="auto"/>
                                                <w:right w:val="none" w:sz="0" w:space="0" w:color="auto"/>
                                              </w:divBdr>
                                              <w:divsChild>
                                                <w:div w:id="184633344">
                                                  <w:marLeft w:val="0"/>
                                                  <w:marRight w:val="0"/>
                                                  <w:marTop w:val="0"/>
                                                  <w:marBottom w:val="0"/>
                                                  <w:divBdr>
                                                    <w:top w:val="none" w:sz="0" w:space="0" w:color="auto"/>
                                                    <w:left w:val="none" w:sz="0" w:space="0" w:color="auto"/>
                                                    <w:bottom w:val="none" w:sz="0" w:space="0" w:color="auto"/>
                                                    <w:right w:val="none" w:sz="0" w:space="0" w:color="auto"/>
                                                  </w:divBdr>
                                                  <w:divsChild>
                                                    <w:div w:id="13041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8296877">
          <w:marLeft w:val="0"/>
          <w:marRight w:val="0"/>
          <w:marTop w:val="0"/>
          <w:marBottom w:val="0"/>
          <w:divBdr>
            <w:top w:val="none" w:sz="0" w:space="0" w:color="auto"/>
            <w:left w:val="none" w:sz="0" w:space="0" w:color="auto"/>
            <w:bottom w:val="none" w:sz="0" w:space="0" w:color="auto"/>
            <w:right w:val="none" w:sz="0" w:space="0" w:color="auto"/>
          </w:divBdr>
          <w:divsChild>
            <w:div w:id="610866305">
              <w:marLeft w:val="0"/>
              <w:marRight w:val="0"/>
              <w:marTop w:val="0"/>
              <w:marBottom w:val="0"/>
              <w:divBdr>
                <w:top w:val="none" w:sz="0" w:space="0" w:color="auto"/>
                <w:left w:val="none" w:sz="0" w:space="0" w:color="auto"/>
                <w:bottom w:val="none" w:sz="0" w:space="0" w:color="auto"/>
                <w:right w:val="none" w:sz="0" w:space="0" w:color="auto"/>
              </w:divBdr>
            </w:div>
            <w:div w:id="790128030">
              <w:marLeft w:val="0"/>
              <w:marRight w:val="0"/>
              <w:marTop w:val="0"/>
              <w:marBottom w:val="0"/>
              <w:divBdr>
                <w:top w:val="none" w:sz="0" w:space="0" w:color="auto"/>
                <w:left w:val="none" w:sz="0" w:space="0" w:color="auto"/>
                <w:bottom w:val="none" w:sz="0" w:space="0" w:color="auto"/>
                <w:right w:val="none" w:sz="0" w:space="0" w:color="auto"/>
              </w:divBdr>
            </w:div>
          </w:divsChild>
        </w:div>
        <w:div w:id="87973123">
          <w:marLeft w:val="0"/>
          <w:marRight w:val="0"/>
          <w:marTop w:val="0"/>
          <w:marBottom w:val="0"/>
          <w:divBdr>
            <w:top w:val="none" w:sz="0" w:space="0" w:color="auto"/>
            <w:left w:val="none" w:sz="0" w:space="0" w:color="auto"/>
            <w:bottom w:val="none" w:sz="0" w:space="0" w:color="auto"/>
            <w:right w:val="none" w:sz="0" w:space="0" w:color="auto"/>
          </w:divBdr>
          <w:divsChild>
            <w:div w:id="512452692">
              <w:marLeft w:val="0"/>
              <w:marRight w:val="0"/>
              <w:marTop w:val="0"/>
              <w:marBottom w:val="0"/>
              <w:divBdr>
                <w:top w:val="none" w:sz="0" w:space="0" w:color="auto"/>
                <w:left w:val="none" w:sz="0" w:space="0" w:color="auto"/>
                <w:bottom w:val="none" w:sz="0" w:space="0" w:color="auto"/>
                <w:right w:val="none" w:sz="0" w:space="0" w:color="auto"/>
              </w:divBdr>
              <w:divsChild>
                <w:div w:id="491263739">
                  <w:marLeft w:val="0"/>
                  <w:marRight w:val="0"/>
                  <w:marTop w:val="0"/>
                  <w:marBottom w:val="0"/>
                  <w:divBdr>
                    <w:top w:val="none" w:sz="0" w:space="0" w:color="auto"/>
                    <w:left w:val="none" w:sz="0" w:space="0" w:color="auto"/>
                    <w:bottom w:val="none" w:sz="0" w:space="0" w:color="auto"/>
                    <w:right w:val="none" w:sz="0" w:space="0" w:color="auto"/>
                  </w:divBdr>
                  <w:divsChild>
                    <w:div w:id="603615689">
                      <w:marLeft w:val="0"/>
                      <w:marRight w:val="0"/>
                      <w:marTop w:val="0"/>
                      <w:marBottom w:val="0"/>
                      <w:divBdr>
                        <w:top w:val="none" w:sz="0" w:space="0" w:color="auto"/>
                        <w:left w:val="none" w:sz="0" w:space="0" w:color="auto"/>
                        <w:bottom w:val="none" w:sz="0" w:space="0" w:color="auto"/>
                        <w:right w:val="none" w:sz="0" w:space="0" w:color="auto"/>
                      </w:divBdr>
                      <w:divsChild>
                        <w:div w:id="1900432994">
                          <w:marLeft w:val="0"/>
                          <w:marRight w:val="0"/>
                          <w:marTop w:val="0"/>
                          <w:marBottom w:val="0"/>
                          <w:divBdr>
                            <w:top w:val="none" w:sz="0" w:space="0" w:color="auto"/>
                            <w:left w:val="none" w:sz="0" w:space="0" w:color="auto"/>
                            <w:bottom w:val="none" w:sz="0" w:space="0" w:color="auto"/>
                            <w:right w:val="none" w:sz="0" w:space="0" w:color="auto"/>
                          </w:divBdr>
                        </w:div>
                      </w:divsChild>
                    </w:div>
                    <w:div w:id="824511559">
                      <w:marLeft w:val="0"/>
                      <w:marRight w:val="0"/>
                      <w:marTop w:val="0"/>
                      <w:marBottom w:val="0"/>
                      <w:divBdr>
                        <w:top w:val="none" w:sz="0" w:space="0" w:color="auto"/>
                        <w:left w:val="none" w:sz="0" w:space="0" w:color="auto"/>
                        <w:bottom w:val="none" w:sz="0" w:space="0" w:color="auto"/>
                        <w:right w:val="none" w:sz="0" w:space="0" w:color="auto"/>
                      </w:divBdr>
                      <w:divsChild>
                        <w:div w:id="11601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5167">
          <w:marLeft w:val="0"/>
          <w:marRight w:val="0"/>
          <w:marTop w:val="0"/>
          <w:marBottom w:val="0"/>
          <w:divBdr>
            <w:top w:val="none" w:sz="0" w:space="0" w:color="auto"/>
            <w:left w:val="none" w:sz="0" w:space="0" w:color="auto"/>
            <w:bottom w:val="none" w:sz="0" w:space="0" w:color="auto"/>
            <w:right w:val="none" w:sz="0" w:space="0" w:color="auto"/>
          </w:divBdr>
          <w:divsChild>
            <w:div w:id="1753358534">
              <w:marLeft w:val="0"/>
              <w:marRight w:val="0"/>
              <w:marTop w:val="0"/>
              <w:marBottom w:val="0"/>
              <w:divBdr>
                <w:top w:val="none" w:sz="0" w:space="0" w:color="auto"/>
                <w:left w:val="none" w:sz="0" w:space="0" w:color="auto"/>
                <w:bottom w:val="none" w:sz="0" w:space="0" w:color="auto"/>
                <w:right w:val="none" w:sz="0" w:space="0" w:color="auto"/>
              </w:divBdr>
              <w:divsChild>
                <w:div w:id="1152021621">
                  <w:marLeft w:val="0"/>
                  <w:marRight w:val="0"/>
                  <w:marTop w:val="0"/>
                  <w:marBottom w:val="0"/>
                  <w:divBdr>
                    <w:top w:val="none" w:sz="0" w:space="0" w:color="auto"/>
                    <w:left w:val="none" w:sz="0" w:space="0" w:color="auto"/>
                    <w:bottom w:val="none" w:sz="0" w:space="0" w:color="auto"/>
                    <w:right w:val="none" w:sz="0" w:space="0" w:color="auto"/>
                  </w:divBdr>
                  <w:divsChild>
                    <w:div w:id="1795294981">
                      <w:marLeft w:val="0"/>
                      <w:marRight w:val="0"/>
                      <w:marTop w:val="0"/>
                      <w:marBottom w:val="0"/>
                      <w:divBdr>
                        <w:top w:val="none" w:sz="0" w:space="0" w:color="auto"/>
                        <w:left w:val="none" w:sz="0" w:space="0" w:color="auto"/>
                        <w:bottom w:val="none" w:sz="0" w:space="0" w:color="auto"/>
                        <w:right w:val="none" w:sz="0" w:space="0" w:color="auto"/>
                      </w:divBdr>
                      <w:divsChild>
                        <w:div w:id="14674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67049">
      <w:bodyDiv w:val="1"/>
      <w:marLeft w:val="0"/>
      <w:marRight w:val="0"/>
      <w:marTop w:val="0"/>
      <w:marBottom w:val="0"/>
      <w:divBdr>
        <w:top w:val="none" w:sz="0" w:space="0" w:color="auto"/>
        <w:left w:val="none" w:sz="0" w:space="0" w:color="auto"/>
        <w:bottom w:val="none" w:sz="0" w:space="0" w:color="auto"/>
        <w:right w:val="none" w:sz="0" w:space="0" w:color="auto"/>
      </w:divBdr>
      <w:divsChild>
        <w:div w:id="1698460995">
          <w:marLeft w:val="0"/>
          <w:marRight w:val="0"/>
          <w:marTop w:val="0"/>
          <w:marBottom w:val="0"/>
          <w:divBdr>
            <w:top w:val="none" w:sz="0" w:space="0" w:color="auto"/>
            <w:left w:val="none" w:sz="0" w:space="0" w:color="auto"/>
            <w:bottom w:val="none" w:sz="0" w:space="0" w:color="auto"/>
            <w:right w:val="none" w:sz="0" w:space="0" w:color="auto"/>
          </w:divBdr>
        </w:div>
        <w:div w:id="830829594">
          <w:marLeft w:val="0"/>
          <w:marRight w:val="0"/>
          <w:marTop w:val="0"/>
          <w:marBottom w:val="0"/>
          <w:divBdr>
            <w:top w:val="none" w:sz="0" w:space="0" w:color="auto"/>
            <w:left w:val="none" w:sz="0" w:space="0" w:color="auto"/>
            <w:bottom w:val="none" w:sz="0" w:space="0" w:color="auto"/>
            <w:right w:val="none" w:sz="0" w:space="0" w:color="auto"/>
          </w:divBdr>
        </w:div>
      </w:divsChild>
    </w:div>
    <w:div w:id="914633435">
      <w:bodyDiv w:val="1"/>
      <w:marLeft w:val="0"/>
      <w:marRight w:val="0"/>
      <w:marTop w:val="0"/>
      <w:marBottom w:val="0"/>
      <w:divBdr>
        <w:top w:val="none" w:sz="0" w:space="0" w:color="auto"/>
        <w:left w:val="none" w:sz="0" w:space="0" w:color="auto"/>
        <w:bottom w:val="none" w:sz="0" w:space="0" w:color="auto"/>
        <w:right w:val="none" w:sz="0" w:space="0" w:color="auto"/>
      </w:divBdr>
      <w:divsChild>
        <w:div w:id="873539659">
          <w:marLeft w:val="0"/>
          <w:marRight w:val="0"/>
          <w:marTop w:val="0"/>
          <w:marBottom w:val="0"/>
          <w:divBdr>
            <w:top w:val="none" w:sz="0" w:space="0" w:color="auto"/>
            <w:left w:val="none" w:sz="0" w:space="0" w:color="auto"/>
            <w:bottom w:val="none" w:sz="0" w:space="0" w:color="auto"/>
            <w:right w:val="none" w:sz="0" w:space="0" w:color="auto"/>
          </w:divBdr>
        </w:div>
        <w:div w:id="1494296977">
          <w:marLeft w:val="0"/>
          <w:marRight w:val="0"/>
          <w:marTop w:val="0"/>
          <w:marBottom w:val="0"/>
          <w:divBdr>
            <w:top w:val="none" w:sz="0" w:space="0" w:color="auto"/>
            <w:left w:val="none" w:sz="0" w:space="0" w:color="auto"/>
            <w:bottom w:val="none" w:sz="0" w:space="0" w:color="auto"/>
            <w:right w:val="none" w:sz="0" w:space="0" w:color="auto"/>
          </w:divBdr>
        </w:div>
      </w:divsChild>
    </w:div>
    <w:div w:id="978461893">
      <w:bodyDiv w:val="1"/>
      <w:marLeft w:val="0"/>
      <w:marRight w:val="0"/>
      <w:marTop w:val="0"/>
      <w:marBottom w:val="0"/>
      <w:divBdr>
        <w:top w:val="none" w:sz="0" w:space="0" w:color="auto"/>
        <w:left w:val="none" w:sz="0" w:space="0" w:color="auto"/>
        <w:bottom w:val="none" w:sz="0" w:space="0" w:color="auto"/>
        <w:right w:val="none" w:sz="0" w:space="0" w:color="auto"/>
      </w:divBdr>
      <w:divsChild>
        <w:div w:id="24452805">
          <w:marLeft w:val="0"/>
          <w:marRight w:val="0"/>
          <w:marTop w:val="0"/>
          <w:marBottom w:val="0"/>
          <w:divBdr>
            <w:top w:val="none" w:sz="0" w:space="0" w:color="auto"/>
            <w:left w:val="none" w:sz="0" w:space="0" w:color="auto"/>
            <w:bottom w:val="none" w:sz="0" w:space="0" w:color="auto"/>
            <w:right w:val="none" w:sz="0" w:space="0" w:color="auto"/>
          </w:divBdr>
        </w:div>
        <w:div w:id="211581448">
          <w:marLeft w:val="0"/>
          <w:marRight w:val="0"/>
          <w:marTop w:val="0"/>
          <w:marBottom w:val="0"/>
          <w:divBdr>
            <w:top w:val="none" w:sz="0" w:space="0" w:color="auto"/>
            <w:left w:val="none" w:sz="0" w:space="0" w:color="auto"/>
            <w:bottom w:val="none" w:sz="0" w:space="0" w:color="auto"/>
            <w:right w:val="none" w:sz="0" w:space="0" w:color="auto"/>
          </w:divBdr>
        </w:div>
      </w:divsChild>
    </w:div>
    <w:div w:id="1052733808">
      <w:bodyDiv w:val="1"/>
      <w:marLeft w:val="0"/>
      <w:marRight w:val="0"/>
      <w:marTop w:val="0"/>
      <w:marBottom w:val="0"/>
      <w:divBdr>
        <w:top w:val="none" w:sz="0" w:space="0" w:color="auto"/>
        <w:left w:val="none" w:sz="0" w:space="0" w:color="auto"/>
        <w:bottom w:val="none" w:sz="0" w:space="0" w:color="auto"/>
        <w:right w:val="none" w:sz="0" w:space="0" w:color="auto"/>
      </w:divBdr>
      <w:divsChild>
        <w:div w:id="2116829282">
          <w:marLeft w:val="0"/>
          <w:marRight w:val="0"/>
          <w:marTop w:val="0"/>
          <w:marBottom w:val="0"/>
          <w:divBdr>
            <w:top w:val="none" w:sz="0" w:space="0" w:color="auto"/>
            <w:left w:val="none" w:sz="0" w:space="0" w:color="auto"/>
            <w:bottom w:val="none" w:sz="0" w:space="0" w:color="auto"/>
            <w:right w:val="none" w:sz="0" w:space="0" w:color="auto"/>
          </w:divBdr>
        </w:div>
        <w:div w:id="358823551">
          <w:marLeft w:val="0"/>
          <w:marRight w:val="0"/>
          <w:marTop w:val="0"/>
          <w:marBottom w:val="0"/>
          <w:divBdr>
            <w:top w:val="none" w:sz="0" w:space="0" w:color="auto"/>
            <w:left w:val="none" w:sz="0" w:space="0" w:color="auto"/>
            <w:bottom w:val="none" w:sz="0" w:space="0" w:color="auto"/>
            <w:right w:val="none" w:sz="0" w:space="0" w:color="auto"/>
          </w:divBdr>
        </w:div>
      </w:divsChild>
    </w:div>
    <w:div w:id="1054159061">
      <w:bodyDiv w:val="1"/>
      <w:marLeft w:val="0"/>
      <w:marRight w:val="0"/>
      <w:marTop w:val="0"/>
      <w:marBottom w:val="0"/>
      <w:divBdr>
        <w:top w:val="none" w:sz="0" w:space="0" w:color="auto"/>
        <w:left w:val="none" w:sz="0" w:space="0" w:color="auto"/>
        <w:bottom w:val="none" w:sz="0" w:space="0" w:color="auto"/>
        <w:right w:val="none" w:sz="0" w:space="0" w:color="auto"/>
      </w:divBdr>
      <w:divsChild>
        <w:div w:id="197084667">
          <w:marLeft w:val="0"/>
          <w:marRight w:val="0"/>
          <w:marTop w:val="0"/>
          <w:marBottom w:val="0"/>
          <w:divBdr>
            <w:top w:val="none" w:sz="0" w:space="0" w:color="auto"/>
            <w:left w:val="none" w:sz="0" w:space="0" w:color="auto"/>
            <w:bottom w:val="none" w:sz="0" w:space="0" w:color="auto"/>
            <w:right w:val="none" w:sz="0" w:space="0" w:color="auto"/>
          </w:divBdr>
        </w:div>
        <w:div w:id="1388915430">
          <w:marLeft w:val="0"/>
          <w:marRight w:val="0"/>
          <w:marTop w:val="0"/>
          <w:marBottom w:val="0"/>
          <w:divBdr>
            <w:top w:val="none" w:sz="0" w:space="0" w:color="auto"/>
            <w:left w:val="none" w:sz="0" w:space="0" w:color="auto"/>
            <w:bottom w:val="none" w:sz="0" w:space="0" w:color="auto"/>
            <w:right w:val="none" w:sz="0" w:space="0" w:color="auto"/>
          </w:divBdr>
        </w:div>
      </w:divsChild>
    </w:div>
    <w:div w:id="1077282950">
      <w:bodyDiv w:val="1"/>
      <w:marLeft w:val="0"/>
      <w:marRight w:val="0"/>
      <w:marTop w:val="0"/>
      <w:marBottom w:val="0"/>
      <w:divBdr>
        <w:top w:val="none" w:sz="0" w:space="0" w:color="auto"/>
        <w:left w:val="none" w:sz="0" w:space="0" w:color="auto"/>
        <w:bottom w:val="none" w:sz="0" w:space="0" w:color="auto"/>
        <w:right w:val="none" w:sz="0" w:space="0" w:color="auto"/>
      </w:divBdr>
      <w:divsChild>
        <w:div w:id="1390808569">
          <w:marLeft w:val="0"/>
          <w:marRight w:val="0"/>
          <w:marTop w:val="0"/>
          <w:marBottom w:val="0"/>
          <w:divBdr>
            <w:top w:val="none" w:sz="0" w:space="0" w:color="auto"/>
            <w:left w:val="none" w:sz="0" w:space="0" w:color="auto"/>
            <w:bottom w:val="none" w:sz="0" w:space="0" w:color="auto"/>
            <w:right w:val="none" w:sz="0" w:space="0" w:color="auto"/>
          </w:divBdr>
        </w:div>
        <w:div w:id="303655762">
          <w:marLeft w:val="0"/>
          <w:marRight w:val="0"/>
          <w:marTop w:val="0"/>
          <w:marBottom w:val="0"/>
          <w:divBdr>
            <w:top w:val="none" w:sz="0" w:space="0" w:color="auto"/>
            <w:left w:val="none" w:sz="0" w:space="0" w:color="auto"/>
            <w:bottom w:val="none" w:sz="0" w:space="0" w:color="auto"/>
            <w:right w:val="none" w:sz="0" w:space="0" w:color="auto"/>
          </w:divBdr>
        </w:div>
      </w:divsChild>
    </w:div>
    <w:div w:id="1097794108">
      <w:bodyDiv w:val="1"/>
      <w:marLeft w:val="0"/>
      <w:marRight w:val="0"/>
      <w:marTop w:val="0"/>
      <w:marBottom w:val="0"/>
      <w:divBdr>
        <w:top w:val="none" w:sz="0" w:space="0" w:color="auto"/>
        <w:left w:val="none" w:sz="0" w:space="0" w:color="auto"/>
        <w:bottom w:val="none" w:sz="0" w:space="0" w:color="auto"/>
        <w:right w:val="none" w:sz="0" w:space="0" w:color="auto"/>
      </w:divBdr>
      <w:divsChild>
        <w:div w:id="880822373">
          <w:marLeft w:val="0"/>
          <w:marRight w:val="0"/>
          <w:marTop w:val="0"/>
          <w:marBottom w:val="0"/>
          <w:divBdr>
            <w:top w:val="none" w:sz="0" w:space="0" w:color="auto"/>
            <w:left w:val="none" w:sz="0" w:space="0" w:color="auto"/>
            <w:bottom w:val="none" w:sz="0" w:space="0" w:color="auto"/>
            <w:right w:val="none" w:sz="0" w:space="0" w:color="auto"/>
          </w:divBdr>
        </w:div>
        <w:div w:id="1608385234">
          <w:marLeft w:val="0"/>
          <w:marRight w:val="0"/>
          <w:marTop w:val="0"/>
          <w:marBottom w:val="0"/>
          <w:divBdr>
            <w:top w:val="none" w:sz="0" w:space="0" w:color="auto"/>
            <w:left w:val="none" w:sz="0" w:space="0" w:color="auto"/>
            <w:bottom w:val="none" w:sz="0" w:space="0" w:color="auto"/>
            <w:right w:val="none" w:sz="0" w:space="0" w:color="auto"/>
          </w:divBdr>
        </w:div>
      </w:divsChild>
    </w:div>
    <w:div w:id="1117021403">
      <w:bodyDiv w:val="1"/>
      <w:marLeft w:val="0"/>
      <w:marRight w:val="0"/>
      <w:marTop w:val="0"/>
      <w:marBottom w:val="0"/>
      <w:divBdr>
        <w:top w:val="none" w:sz="0" w:space="0" w:color="auto"/>
        <w:left w:val="none" w:sz="0" w:space="0" w:color="auto"/>
        <w:bottom w:val="none" w:sz="0" w:space="0" w:color="auto"/>
        <w:right w:val="none" w:sz="0" w:space="0" w:color="auto"/>
      </w:divBdr>
      <w:divsChild>
        <w:div w:id="599917060">
          <w:marLeft w:val="0"/>
          <w:marRight w:val="0"/>
          <w:marTop w:val="0"/>
          <w:marBottom w:val="0"/>
          <w:divBdr>
            <w:top w:val="none" w:sz="0" w:space="0" w:color="auto"/>
            <w:left w:val="none" w:sz="0" w:space="0" w:color="auto"/>
            <w:bottom w:val="none" w:sz="0" w:space="0" w:color="auto"/>
            <w:right w:val="none" w:sz="0" w:space="0" w:color="auto"/>
          </w:divBdr>
        </w:div>
        <w:div w:id="1357459161">
          <w:marLeft w:val="0"/>
          <w:marRight w:val="0"/>
          <w:marTop w:val="0"/>
          <w:marBottom w:val="0"/>
          <w:divBdr>
            <w:top w:val="none" w:sz="0" w:space="0" w:color="auto"/>
            <w:left w:val="none" w:sz="0" w:space="0" w:color="auto"/>
            <w:bottom w:val="none" w:sz="0" w:space="0" w:color="auto"/>
            <w:right w:val="none" w:sz="0" w:space="0" w:color="auto"/>
          </w:divBdr>
        </w:div>
      </w:divsChild>
    </w:div>
    <w:div w:id="1128356341">
      <w:bodyDiv w:val="1"/>
      <w:marLeft w:val="0"/>
      <w:marRight w:val="0"/>
      <w:marTop w:val="0"/>
      <w:marBottom w:val="0"/>
      <w:divBdr>
        <w:top w:val="none" w:sz="0" w:space="0" w:color="auto"/>
        <w:left w:val="none" w:sz="0" w:space="0" w:color="auto"/>
        <w:bottom w:val="none" w:sz="0" w:space="0" w:color="auto"/>
        <w:right w:val="none" w:sz="0" w:space="0" w:color="auto"/>
      </w:divBdr>
      <w:divsChild>
        <w:div w:id="788202004">
          <w:marLeft w:val="0"/>
          <w:marRight w:val="0"/>
          <w:marTop w:val="0"/>
          <w:marBottom w:val="0"/>
          <w:divBdr>
            <w:top w:val="none" w:sz="0" w:space="0" w:color="auto"/>
            <w:left w:val="none" w:sz="0" w:space="0" w:color="auto"/>
            <w:bottom w:val="none" w:sz="0" w:space="0" w:color="auto"/>
            <w:right w:val="none" w:sz="0" w:space="0" w:color="auto"/>
          </w:divBdr>
        </w:div>
        <w:div w:id="1316374775">
          <w:marLeft w:val="0"/>
          <w:marRight w:val="0"/>
          <w:marTop w:val="0"/>
          <w:marBottom w:val="0"/>
          <w:divBdr>
            <w:top w:val="none" w:sz="0" w:space="0" w:color="auto"/>
            <w:left w:val="none" w:sz="0" w:space="0" w:color="auto"/>
            <w:bottom w:val="none" w:sz="0" w:space="0" w:color="auto"/>
            <w:right w:val="none" w:sz="0" w:space="0" w:color="auto"/>
          </w:divBdr>
        </w:div>
      </w:divsChild>
    </w:div>
    <w:div w:id="1155802351">
      <w:bodyDiv w:val="1"/>
      <w:marLeft w:val="0"/>
      <w:marRight w:val="0"/>
      <w:marTop w:val="0"/>
      <w:marBottom w:val="0"/>
      <w:divBdr>
        <w:top w:val="none" w:sz="0" w:space="0" w:color="auto"/>
        <w:left w:val="none" w:sz="0" w:space="0" w:color="auto"/>
        <w:bottom w:val="none" w:sz="0" w:space="0" w:color="auto"/>
        <w:right w:val="none" w:sz="0" w:space="0" w:color="auto"/>
      </w:divBdr>
      <w:divsChild>
        <w:div w:id="1118329490">
          <w:marLeft w:val="0"/>
          <w:marRight w:val="0"/>
          <w:marTop w:val="0"/>
          <w:marBottom w:val="0"/>
          <w:divBdr>
            <w:top w:val="none" w:sz="0" w:space="0" w:color="auto"/>
            <w:left w:val="none" w:sz="0" w:space="0" w:color="auto"/>
            <w:bottom w:val="none" w:sz="0" w:space="0" w:color="auto"/>
            <w:right w:val="none" w:sz="0" w:space="0" w:color="auto"/>
          </w:divBdr>
        </w:div>
        <w:div w:id="929968336">
          <w:marLeft w:val="0"/>
          <w:marRight w:val="0"/>
          <w:marTop w:val="0"/>
          <w:marBottom w:val="0"/>
          <w:divBdr>
            <w:top w:val="none" w:sz="0" w:space="0" w:color="auto"/>
            <w:left w:val="none" w:sz="0" w:space="0" w:color="auto"/>
            <w:bottom w:val="none" w:sz="0" w:space="0" w:color="auto"/>
            <w:right w:val="none" w:sz="0" w:space="0" w:color="auto"/>
          </w:divBdr>
        </w:div>
      </w:divsChild>
    </w:div>
    <w:div w:id="1276601527">
      <w:bodyDiv w:val="1"/>
      <w:marLeft w:val="0"/>
      <w:marRight w:val="0"/>
      <w:marTop w:val="0"/>
      <w:marBottom w:val="0"/>
      <w:divBdr>
        <w:top w:val="none" w:sz="0" w:space="0" w:color="auto"/>
        <w:left w:val="none" w:sz="0" w:space="0" w:color="auto"/>
        <w:bottom w:val="none" w:sz="0" w:space="0" w:color="auto"/>
        <w:right w:val="none" w:sz="0" w:space="0" w:color="auto"/>
      </w:divBdr>
      <w:divsChild>
        <w:div w:id="1040547033">
          <w:marLeft w:val="0"/>
          <w:marRight w:val="0"/>
          <w:marTop w:val="0"/>
          <w:marBottom w:val="0"/>
          <w:divBdr>
            <w:top w:val="none" w:sz="0" w:space="0" w:color="auto"/>
            <w:left w:val="none" w:sz="0" w:space="0" w:color="auto"/>
            <w:bottom w:val="none" w:sz="0" w:space="0" w:color="auto"/>
            <w:right w:val="none" w:sz="0" w:space="0" w:color="auto"/>
          </w:divBdr>
        </w:div>
        <w:div w:id="1133207113">
          <w:marLeft w:val="0"/>
          <w:marRight w:val="0"/>
          <w:marTop w:val="0"/>
          <w:marBottom w:val="0"/>
          <w:divBdr>
            <w:top w:val="none" w:sz="0" w:space="0" w:color="auto"/>
            <w:left w:val="none" w:sz="0" w:space="0" w:color="auto"/>
            <w:bottom w:val="none" w:sz="0" w:space="0" w:color="auto"/>
            <w:right w:val="none" w:sz="0" w:space="0" w:color="auto"/>
          </w:divBdr>
        </w:div>
      </w:divsChild>
    </w:div>
    <w:div w:id="1277448588">
      <w:bodyDiv w:val="1"/>
      <w:marLeft w:val="0"/>
      <w:marRight w:val="0"/>
      <w:marTop w:val="0"/>
      <w:marBottom w:val="0"/>
      <w:divBdr>
        <w:top w:val="none" w:sz="0" w:space="0" w:color="auto"/>
        <w:left w:val="none" w:sz="0" w:space="0" w:color="auto"/>
        <w:bottom w:val="none" w:sz="0" w:space="0" w:color="auto"/>
        <w:right w:val="none" w:sz="0" w:space="0" w:color="auto"/>
      </w:divBdr>
      <w:divsChild>
        <w:div w:id="1944336121">
          <w:marLeft w:val="0"/>
          <w:marRight w:val="0"/>
          <w:marTop w:val="0"/>
          <w:marBottom w:val="0"/>
          <w:divBdr>
            <w:top w:val="none" w:sz="0" w:space="0" w:color="auto"/>
            <w:left w:val="none" w:sz="0" w:space="0" w:color="auto"/>
            <w:bottom w:val="none" w:sz="0" w:space="0" w:color="auto"/>
            <w:right w:val="none" w:sz="0" w:space="0" w:color="auto"/>
          </w:divBdr>
        </w:div>
        <w:div w:id="1986736820">
          <w:marLeft w:val="0"/>
          <w:marRight w:val="0"/>
          <w:marTop w:val="0"/>
          <w:marBottom w:val="0"/>
          <w:divBdr>
            <w:top w:val="none" w:sz="0" w:space="0" w:color="auto"/>
            <w:left w:val="none" w:sz="0" w:space="0" w:color="auto"/>
            <w:bottom w:val="none" w:sz="0" w:space="0" w:color="auto"/>
            <w:right w:val="none" w:sz="0" w:space="0" w:color="auto"/>
          </w:divBdr>
        </w:div>
      </w:divsChild>
    </w:div>
    <w:div w:id="1337919295">
      <w:bodyDiv w:val="1"/>
      <w:marLeft w:val="0"/>
      <w:marRight w:val="0"/>
      <w:marTop w:val="0"/>
      <w:marBottom w:val="0"/>
      <w:divBdr>
        <w:top w:val="none" w:sz="0" w:space="0" w:color="auto"/>
        <w:left w:val="none" w:sz="0" w:space="0" w:color="auto"/>
        <w:bottom w:val="none" w:sz="0" w:space="0" w:color="auto"/>
        <w:right w:val="none" w:sz="0" w:space="0" w:color="auto"/>
      </w:divBdr>
      <w:divsChild>
        <w:div w:id="1221669689">
          <w:marLeft w:val="0"/>
          <w:marRight w:val="0"/>
          <w:marTop w:val="0"/>
          <w:marBottom w:val="0"/>
          <w:divBdr>
            <w:top w:val="none" w:sz="0" w:space="0" w:color="auto"/>
            <w:left w:val="none" w:sz="0" w:space="0" w:color="auto"/>
            <w:bottom w:val="none" w:sz="0" w:space="0" w:color="auto"/>
            <w:right w:val="none" w:sz="0" w:space="0" w:color="auto"/>
          </w:divBdr>
        </w:div>
        <w:div w:id="583612348">
          <w:marLeft w:val="0"/>
          <w:marRight w:val="0"/>
          <w:marTop w:val="0"/>
          <w:marBottom w:val="0"/>
          <w:divBdr>
            <w:top w:val="none" w:sz="0" w:space="0" w:color="auto"/>
            <w:left w:val="none" w:sz="0" w:space="0" w:color="auto"/>
            <w:bottom w:val="none" w:sz="0" w:space="0" w:color="auto"/>
            <w:right w:val="none" w:sz="0" w:space="0" w:color="auto"/>
          </w:divBdr>
        </w:div>
      </w:divsChild>
    </w:div>
    <w:div w:id="1343512337">
      <w:bodyDiv w:val="1"/>
      <w:marLeft w:val="0"/>
      <w:marRight w:val="0"/>
      <w:marTop w:val="0"/>
      <w:marBottom w:val="0"/>
      <w:divBdr>
        <w:top w:val="none" w:sz="0" w:space="0" w:color="auto"/>
        <w:left w:val="none" w:sz="0" w:space="0" w:color="auto"/>
        <w:bottom w:val="none" w:sz="0" w:space="0" w:color="auto"/>
        <w:right w:val="none" w:sz="0" w:space="0" w:color="auto"/>
      </w:divBdr>
      <w:divsChild>
        <w:div w:id="859205322">
          <w:marLeft w:val="0"/>
          <w:marRight w:val="0"/>
          <w:marTop w:val="0"/>
          <w:marBottom w:val="0"/>
          <w:divBdr>
            <w:top w:val="none" w:sz="0" w:space="0" w:color="auto"/>
            <w:left w:val="none" w:sz="0" w:space="0" w:color="auto"/>
            <w:bottom w:val="none" w:sz="0" w:space="0" w:color="auto"/>
            <w:right w:val="none" w:sz="0" w:space="0" w:color="auto"/>
          </w:divBdr>
        </w:div>
        <w:div w:id="1918441142">
          <w:marLeft w:val="0"/>
          <w:marRight w:val="0"/>
          <w:marTop w:val="0"/>
          <w:marBottom w:val="0"/>
          <w:divBdr>
            <w:top w:val="none" w:sz="0" w:space="0" w:color="auto"/>
            <w:left w:val="none" w:sz="0" w:space="0" w:color="auto"/>
            <w:bottom w:val="none" w:sz="0" w:space="0" w:color="auto"/>
            <w:right w:val="none" w:sz="0" w:space="0" w:color="auto"/>
          </w:divBdr>
        </w:div>
      </w:divsChild>
    </w:div>
    <w:div w:id="1356540673">
      <w:bodyDiv w:val="1"/>
      <w:marLeft w:val="0"/>
      <w:marRight w:val="0"/>
      <w:marTop w:val="0"/>
      <w:marBottom w:val="0"/>
      <w:divBdr>
        <w:top w:val="none" w:sz="0" w:space="0" w:color="auto"/>
        <w:left w:val="none" w:sz="0" w:space="0" w:color="auto"/>
        <w:bottom w:val="none" w:sz="0" w:space="0" w:color="auto"/>
        <w:right w:val="none" w:sz="0" w:space="0" w:color="auto"/>
      </w:divBdr>
      <w:divsChild>
        <w:div w:id="1335260968">
          <w:marLeft w:val="0"/>
          <w:marRight w:val="0"/>
          <w:marTop w:val="0"/>
          <w:marBottom w:val="0"/>
          <w:divBdr>
            <w:top w:val="none" w:sz="0" w:space="0" w:color="auto"/>
            <w:left w:val="none" w:sz="0" w:space="0" w:color="auto"/>
            <w:bottom w:val="none" w:sz="0" w:space="0" w:color="auto"/>
            <w:right w:val="none" w:sz="0" w:space="0" w:color="auto"/>
          </w:divBdr>
        </w:div>
        <w:div w:id="1801148424">
          <w:marLeft w:val="0"/>
          <w:marRight w:val="0"/>
          <w:marTop w:val="0"/>
          <w:marBottom w:val="0"/>
          <w:divBdr>
            <w:top w:val="none" w:sz="0" w:space="0" w:color="auto"/>
            <w:left w:val="none" w:sz="0" w:space="0" w:color="auto"/>
            <w:bottom w:val="none" w:sz="0" w:space="0" w:color="auto"/>
            <w:right w:val="none" w:sz="0" w:space="0" w:color="auto"/>
          </w:divBdr>
        </w:div>
      </w:divsChild>
    </w:div>
    <w:div w:id="1369799363">
      <w:bodyDiv w:val="1"/>
      <w:marLeft w:val="0"/>
      <w:marRight w:val="0"/>
      <w:marTop w:val="0"/>
      <w:marBottom w:val="0"/>
      <w:divBdr>
        <w:top w:val="none" w:sz="0" w:space="0" w:color="auto"/>
        <w:left w:val="none" w:sz="0" w:space="0" w:color="auto"/>
        <w:bottom w:val="none" w:sz="0" w:space="0" w:color="auto"/>
        <w:right w:val="none" w:sz="0" w:space="0" w:color="auto"/>
      </w:divBdr>
      <w:divsChild>
        <w:div w:id="801193133">
          <w:marLeft w:val="0"/>
          <w:marRight w:val="0"/>
          <w:marTop w:val="0"/>
          <w:marBottom w:val="0"/>
          <w:divBdr>
            <w:top w:val="none" w:sz="0" w:space="0" w:color="auto"/>
            <w:left w:val="none" w:sz="0" w:space="0" w:color="auto"/>
            <w:bottom w:val="none" w:sz="0" w:space="0" w:color="auto"/>
            <w:right w:val="none" w:sz="0" w:space="0" w:color="auto"/>
          </w:divBdr>
        </w:div>
        <w:div w:id="1139765111">
          <w:marLeft w:val="0"/>
          <w:marRight w:val="0"/>
          <w:marTop w:val="0"/>
          <w:marBottom w:val="0"/>
          <w:divBdr>
            <w:top w:val="none" w:sz="0" w:space="0" w:color="auto"/>
            <w:left w:val="none" w:sz="0" w:space="0" w:color="auto"/>
            <w:bottom w:val="none" w:sz="0" w:space="0" w:color="auto"/>
            <w:right w:val="none" w:sz="0" w:space="0" w:color="auto"/>
          </w:divBdr>
        </w:div>
      </w:divsChild>
    </w:div>
    <w:div w:id="1371684627">
      <w:bodyDiv w:val="1"/>
      <w:marLeft w:val="0"/>
      <w:marRight w:val="0"/>
      <w:marTop w:val="0"/>
      <w:marBottom w:val="0"/>
      <w:divBdr>
        <w:top w:val="none" w:sz="0" w:space="0" w:color="auto"/>
        <w:left w:val="none" w:sz="0" w:space="0" w:color="auto"/>
        <w:bottom w:val="none" w:sz="0" w:space="0" w:color="auto"/>
        <w:right w:val="none" w:sz="0" w:space="0" w:color="auto"/>
      </w:divBdr>
      <w:divsChild>
        <w:div w:id="1953437421">
          <w:marLeft w:val="0"/>
          <w:marRight w:val="0"/>
          <w:marTop w:val="0"/>
          <w:marBottom w:val="0"/>
          <w:divBdr>
            <w:top w:val="none" w:sz="0" w:space="0" w:color="auto"/>
            <w:left w:val="none" w:sz="0" w:space="0" w:color="auto"/>
            <w:bottom w:val="none" w:sz="0" w:space="0" w:color="auto"/>
            <w:right w:val="none" w:sz="0" w:space="0" w:color="auto"/>
          </w:divBdr>
        </w:div>
        <w:div w:id="562372148">
          <w:marLeft w:val="0"/>
          <w:marRight w:val="0"/>
          <w:marTop w:val="0"/>
          <w:marBottom w:val="0"/>
          <w:divBdr>
            <w:top w:val="none" w:sz="0" w:space="0" w:color="auto"/>
            <w:left w:val="none" w:sz="0" w:space="0" w:color="auto"/>
            <w:bottom w:val="none" w:sz="0" w:space="0" w:color="auto"/>
            <w:right w:val="none" w:sz="0" w:space="0" w:color="auto"/>
          </w:divBdr>
        </w:div>
      </w:divsChild>
    </w:div>
    <w:div w:id="1419059948">
      <w:bodyDiv w:val="1"/>
      <w:marLeft w:val="0"/>
      <w:marRight w:val="0"/>
      <w:marTop w:val="0"/>
      <w:marBottom w:val="0"/>
      <w:divBdr>
        <w:top w:val="none" w:sz="0" w:space="0" w:color="auto"/>
        <w:left w:val="none" w:sz="0" w:space="0" w:color="auto"/>
        <w:bottom w:val="none" w:sz="0" w:space="0" w:color="auto"/>
        <w:right w:val="none" w:sz="0" w:space="0" w:color="auto"/>
      </w:divBdr>
      <w:divsChild>
        <w:div w:id="1403530606">
          <w:marLeft w:val="0"/>
          <w:marRight w:val="0"/>
          <w:marTop w:val="0"/>
          <w:marBottom w:val="0"/>
          <w:divBdr>
            <w:top w:val="none" w:sz="0" w:space="0" w:color="auto"/>
            <w:left w:val="none" w:sz="0" w:space="0" w:color="auto"/>
            <w:bottom w:val="none" w:sz="0" w:space="0" w:color="auto"/>
            <w:right w:val="none" w:sz="0" w:space="0" w:color="auto"/>
          </w:divBdr>
        </w:div>
        <w:div w:id="1596356251">
          <w:marLeft w:val="0"/>
          <w:marRight w:val="0"/>
          <w:marTop w:val="0"/>
          <w:marBottom w:val="0"/>
          <w:divBdr>
            <w:top w:val="none" w:sz="0" w:space="0" w:color="auto"/>
            <w:left w:val="none" w:sz="0" w:space="0" w:color="auto"/>
            <w:bottom w:val="none" w:sz="0" w:space="0" w:color="auto"/>
            <w:right w:val="none" w:sz="0" w:space="0" w:color="auto"/>
          </w:divBdr>
        </w:div>
      </w:divsChild>
    </w:div>
    <w:div w:id="1452823501">
      <w:bodyDiv w:val="1"/>
      <w:marLeft w:val="0"/>
      <w:marRight w:val="0"/>
      <w:marTop w:val="0"/>
      <w:marBottom w:val="0"/>
      <w:divBdr>
        <w:top w:val="none" w:sz="0" w:space="0" w:color="auto"/>
        <w:left w:val="none" w:sz="0" w:space="0" w:color="auto"/>
        <w:bottom w:val="none" w:sz="0" w:space="0" w:color="auto"/>
        <w:right w:val="none" w:sz="0" w:space="0" w:color="auto"/>
      </w:divBdr>
      <w:divsChild>
        <w:div w:id="1381588040">
          <w:marLeft w:val="0"/>
          <w:marRight w:val="0"/>
          <w:marTop w:val="0"/>
          <w:marBottom w:val="0"/>
          <w:divBdr>
            <w:top w:val="none" w:sz="0" w:space="0" w:color="auto"/>
            <w:left w:val="none" w:sz="0" w:space="0" w:color="auto"/>
            <w:bottom w:val="none" w:sz="0" w:space="0" w:color="auto"/>
            <w:right w:val="none" w:sz="0" w:space="0" w:color="auto"/>
          </w:divBdr>
        </w:div>
        <w:div w:id="1584950999">
          <w:marLeft w:val="0"/>
          <w:marRight w:val="0"/>
          <w:marTop w:val="0"/>
          <w:marBottom w:val="0"/>
          <w:divBdr>
            <w:top w:val="none" w:sz="0" w:space="0" w:color="auto"/>
            <w:left w:val="none" w:sz="0" w:space="0" w:color="auto"/>
            <w:bottom w:val="none" w:sz="0" w:space="0" w:color="auto"/>
            <w:right w:val="none" w:sz="0" w:space="0" w:color="auto"/>
          </w:divBdr>
        </w:div>
      </w:divsChild>
    </w:div>
    <w:div w:id="1511598021">
      <w:bodyDiv w:val="1"/>
      <w:marLeft w:val="0"/>
      <w:marRight w:val="0"/>
      <w:marTop w:val="0"/>
      <w:marBottom w:val="0"/>
      <w:divBdr>
        <w:top w:val="none" w:sz="0" w:space="0" w:color="auto"/>
        <w:left w:val="none" w:sz="0" w:space="0" w:color="auto"/>
        <w:bottom w:val="none" w:sz="0" w:space="0" w:color="auto"/>
        <w:right w:val="none" w:sz="0" w:space="0" w:color="auto"/>
      </w:divBdr>
      <w:divsChild>
        <w:div w:id="202522225">
          <w:marLeft w:val="0"/>
          <w:marRight w:val="0"/>
          <w:marTop w:val="0"/>
          <w:marBottom w:val="0"/>
          <w:divBdr>
            <w:top w:val="none" w:sz="0" w:space="0" w:color="auto"/>
            <w:left w:val="none" w:sz="0" w:space="0" w:color="auto"/>
            <w:bottom w:val="none" w:sz="0" w:space="0" w:color="auto"/>
            <w:right w:val="none" w:sz="0" w:space="0" w:color="auto"/>
          </w:divBdr>
        </w:div>
        <w:div w:id="296492800">
          <w:marLeft w:val="0"/>
          <w:marRight w:val="0"/>
          <w:marTop w:val="0"/>
          <w:marBottom w:val="0"/>
          <w:divBdr>
            <w:top w:val="none" w:sz="0" w:space="0" w:color="auto"/>
            <w:left w:val="none" w:sz="0" w:space="0" w:color="auto"/>
            <w:bottom w:val="none" w:sz="0" w:space="0" w:color="auto"/>
            <w:right w:val="none" w:sz="0" w:space="0" w:color="auto"/>
          </w:divBdr>
        </w:div>
      </w:divsChild>
    </w:div>
    <w:div w:id="1600217024">
      <w:bodyDiv w:val="1"/>
      <w:marLeft w:val="0"/>
      <w:marRight w:val="0"/>
      <w:marTop w:val="0"/>
      <w:marBottom w:val="0"/>
      <w:divBdr>
        <w:top w:val="none" w:sz="0" w:space="0" w:color="auto"/>
        <w:left w:val="none" w:sz="0" w:space="0" w:color="auto"/>
        <w:bottom w:val="none" w:sz="0" w:space="0" w:color="auto"/>
        <w:right w:val="none" w:sz="0" w:space="0" w:color="auto"/>
      </w:divBdr>
      <w:divsChild>
        <w:div w:id="1725328764">
          <w:marLeft w:val="0"/>
          <w:marRight w:val="0"/>
          <w:marTop w:val="0"/>
          <w:marBottom w:val="0"/>
          <w:divBdr>
            <w:top w:val="none" w:sz="0" w:space="0" w:color="auto"/>
            <w:left w:val="none" w:sz="0" w:space="0" w:color="auto"/>
            <w:bottom w:val="none" w:sz="0" w:space="0" w:color="auto"/>
            <w:right w:val="none" w:sz="0" w:space="0" w:color="auto"/>
          </w:divBdr>
        </w:div>
        <w:div w:id="1606234878">
          <w:marLeft w:val="0"/>
          <w:marRight w:val="0"/>
          <w:marTop w:val="0"/>
          <w:marBottom w:val="0"/>
          <w:divBdr>
            <w:top w:val="none" w:sz="0" w:space="0" w:color="auto"/>
            <w:left w:val="none" w:sz="0" w:space="0" w:color="auto"/>
            <w:bottom w:val="none" w:sz="0" w:space="0" w:color="auto"/>
            <w:right w:val="none" w:sz="0" w:space="0" w:color="auto"/>
          </w:divBdr>
        </w:div>
      </w:divsChild>
    </w:div>
    <w:div w:id="1602452505">
      <w:bodyDiv w:val="1"/>
      <w:marLeft w:val="0"/>
      <w:marRight w:val="0"/>
      <w:marTop w:val="0"/>
      <w:marBottom w:val="0"/>
      <w:divBdr>
        <w:top w:val="none" w:sz="0" w:space="0" w:color="auto"/>
        <w:left w:val="none" w:sz="0" w:space="0" w:color="auto"/>
        <w:bottom w:val="none" w:sz="0" w:space="0" w:color="auto"/>
        <w:right w:val="none" w:sz="0" w:space="0" w:color="auto"/>
      </w:divBdr>
      <w:divsChild>
        <w:div w:id="1748070044">
          <w:marLeft w:val="0"/>
          <w:marRight w:val="0"/>
          <w:marTop w:val="0"/>
          <w:marBottom w:val="0"/>
          <w:divBdr>
            <w:top w:val="none" w:sz="0" w:space="0" w:color="auto"/>
            <w:left w:val="none" w:sz="0" w:space="0" w:color="auto"/>
            <w:bottom w:val="none" w:sz="0" w:space="0" w:color="auto"/>
            <w:right w:val="none" w:sz="0" w:space="0" w:color="auto"/>
          </w:divBdr>
        </w:div>
        <w:div w:id="114253956">
          <w:marLeft w:val="0"/>
          <w:marRight w:val="0"/>
          <w:marTop w:val="0"/>
          <w:marBottom w:val="0"/>
          <w:divBdr>
            <w:top w:val="none" w:sz="0" w:space="0" w:color="auto"/>
            <w:left w:val="none" w:sz="0" w:space="0" w:color="auto"/>
            <w:bottom w:val="none" w:sz="0" w:space="0" w:color="auto"/>
            <w:right w:val="none" w:sz="0" w:space="0" w:color="auto"/>
          </w:divBdr>
        </w:div>
      </w:divsChild>
    </w:div>
    <w:div w:id="1630626735">
      <w:bodyDiv w:val="1"/>
      <w:marLeft w:val="0"/>
      <w:marRight w:val="0"/>
      <w:marTop w:val="0"/>
      <w:marBottom w:val="0"/>
      <w:divBdr>
        <w:top w:val="none" w:sz="0" w:space="0" w:color="auto"/>
        <w:left w:val="none" w:sz="0" w:space="0" w:color="auto"/>
        <w:bottom w:val="none" w:sz="0" w:space="0" w:color="auto"/>
        <w:right w:val="none" w:sz="0" w:space="0" w:color="auto"/>
      </w:divBdr>
      <w:divsChild>
        <w:div w:id="1004044225">
          <w:marLeft w:val="0"/>
          <w:marRight w:val="0"/>
          <w:marTop w:val="0"/>
          <w:marBottom w:val="0"/>
          <w:divBdr>
            <w:top w:val="none" w:sz="0" w:space="0" w:color="auto"/>
            <w:left w:val="none" w:sz="0" w:space="0" w:color="auto"/>
            <w:bottom w:val="none" w:sz="0" w:space="0" w:color="auto"/>
            <w:right w:val="none" w:sz="0" w:space="0" w:color="auto"/>
          </w:divBdr>
        </w:div>
        <w:div w:id="1152672574">
          <w:marLeft w:val="0"/>
          <w:marRight w:val="0"/>
          <w:marTop w:val="0"/>
          <w:marBottom w:val="0"/>
          <w:divBdr>
            <w:top w:val="none" w:sz="0" w:space="0" w:color="auto"/>
            <w:left w:val="none" w:sz="0" w:space="0" w:color="auto"/>
            <w:bottom w:val="none" w:sz="0" w:space="0" w:color="auto"/>
            <w:right w:val="none" w:sz="0" w:space="0" w:color="auto"/>
          </w:divBdr>
        </w:div>
      </w:divsChild>
    </w:div>
    <w:div w:id="1659336292">
      <w:bodyDiv w:val="1"/>
      <w:marLeft w:val="0"/>
      <w:marRight w:val="0"/>
      <w:marTop w:val="0"/>
      <w:marBottom w:val="0"/>
      <w:divBdr>
        <w:top w:val="none" w:sz="0" w:space="0" w:color="auto"/>
        <w:left w:val="none" w:sz="0" w:space="0" w:color="auto"/>
        <w:bottom w:val="none" w:sz="0" w:space="0" w:color="auto"/>
        <w:right w:val="none" w:sz="0" w:space="0" w:color="auto"/>
      </w:divBdr>
      <w:divsChild>
        <w:div w:id="902521004">
          <w:marLeft w:val="0"/>
          <w:marRight w:val="0"/>
          <w:marTop w:val="0"/>
          <w:marBottom w:val="0"/>
          <w:divBdr>
            <w:top w:val="none" w:sz="0" w:space="0" w:color="auto"/>
            <w:left w:val="none" w:sz="0" w:space="0" w:color="auto"/>
            <w:bottom w:val="none" w:sz="0" w:space="0" w:color="auto"/>
            <w:right w:val="none" w:sz="0" w:space="0" w:color="auto"/>
          </w:divBdr>
        </w:div>
        <w:div w:id="1334840400">
          <w:marLeft w:val="0"/>
          <w:marRight w:val="0"/>
          <w:marTop w:val="0"/>
          <w:marBottom w:val="0"/>
          <w:divBdr>
            <w:top w:val="none" w:sz="0" w:space="0" w:color="auto"/>
            <w:left w:val="none" w:sz="0" w:space="0" w:color="auto"/>
            <w:bottom w:val="none" w:sz="0" w:space="0" w:color="auto"/>
            <w:right w:val="none" w:sz="0" w:space="0" w:color="auto"/>
          </w:divBdr>
        </w:div>
      </w:divsChild>
    </w:div>
    <w:div w:id="1686832635">
      <w:bodyDiv w:val="1"/>
      <w:marLeft w:val="0"/>
      <w:marRight w:val="0"/>
      <w:marTop w:val="0"/>
      <w:marBottom w:val="0"/>
      <w:divBdr>
        <w:top w:val="none" w:sz="0" w:space="0" w:color="auto"/>
        <w:left w:val="none" w:sz="0" w:space="0" w:color="auto"/>
        <w:bottom w:val="none" w:sz="0" w:space="0" w:color="auto"/>
        <w:right w:val="none" w:sz="0" w:space="0" w:color="auto"/>
      </w:divBdr>
      <w:divsChild>
        <w:div w:id="1180269425">
          <w:marLeft w:val="0"/>
          <w:marRight w:val="0"/>
          <w:marTop w:val="0"/>
          <w:marBottom w:val="0"/>
          <w:divBdr>
            <w:top w:val="none" w:sz="0" w:space="0" w:color="auto"/>
            <w:left w:val="none" w:sz="0" w:space="0" w:color="auto"/>
            <w:bottom w:val="none" w:sz="0" w:space="0" w:color="auto"/>
            <w:right w:val="none" w:sz="0" w:space="0" w:color="auto"/>
          </w:divBdr>
        </w:div>
        <w:div w:id="1503549922">
          <w:marLeft w:val="0"/>
          <w:marRight w:val="0"/>
          <w:marTop w:val="0"/>
          <w:marBottom w:val="0"/>
          <w:divBdr>
            <w:top w:val="none" w:sz="0" w:space="0" w:color="auto"/>
            <w:left w:val="none" w:sz="0" w:space="0" w:color="auto"/>
            <w:bottom w:val="none" w:sz="0" w:space="0" w:color="auto"/>
            <w:right w:val="none" w:sz="0" w:space="0" w:color="auto"/>
          </w:divBdr>
        </w:div>
      </w:divsChild>
    </w:div>
    <w:div w:id="1767312175">
      <w:bodyDiv w:val="1"/>
      <w:marLeft w:val="0"/>
      <w:marRight w:val="0"/>
      <w:marTop w:val="0"/>
      <w:marBottom w:val="0"/>
      <w:divBdr>
        <w:top w:val="none" w:sz="0" w:space="0" w:color="auto"/>
        <w:left w:val="none" w:sz="0" w:space="0" w:color="auto"/>
        <w:bottom w:val="none" w:sz="0" w:space="0" w:color="auto"/>
        <w:right w:val="none" w:sz="0" w:space="0" w:color="auto"/>
      </w:divBdr>
      <w:divsChild>
        <w:div w:id="1722635337">
          <w:marLeft w:val="0"/>
          <w:marRight w:val="0"/>
          <w:marTop w:val="0"/>
          <w:marBottom w:val="0"/>
          <w:divBdr>
            <w:top w:val="none" w:sz="0" w:space="0" w:color="auto"/>
            <w:left w:val="none" w:sz="0" w:space="0" w:color="auto"/>
            <w:bottom w:val="none" w:sz="0" w:space="0" w:color="auto"/>
            <w:right w:val="none" w:sz="0" w:space="0" w:color="auto"/>
          </w:divBdr>
        </w:div>
        <w:div w:id="371341552">
          <w:marLeft w:val="0"/>
          <w:marRight w:val="0"/>
          <w:marTop w:val="0"/>
          <w:marBottom w:val="0"/>
          <w:divBdr>
            <w:top w:val="none" w:sz="0" w:space="0" w:color="auto"/>
            <w:left w:val="none" w:sz="0" w:space="0" w:color="auto"/>
            <w:bottom w:val="none" w:sz="0" w:space="0" w:color="auto"/>
            <w:right w:val="none" w:sz="0" w:space="0" w:color="auto"/>
          </w:divBdr>
        </w:div>
      </w:divsChild>
    </w:div>
    <w:div w:id="1789161157">
      <w:bodyDiv w:val="1"/>
      <w:marLeft w:val="0"/>
      <w:marRight w:val="0"/>
      <w:marTop w:val="0"/>
      <w:marBottom w:val="0"/>
      <w:divBdr>
        <w:top w:val="none" w:sz="0" w:space="0" w:color="auto"/>
        <w:left w:val="none" w:sz="0" w:space="0" w:color="auto"/>
        <w:bottom w:val="none" w:sz="0" w:space="0" w:color="auto"/>
        <w:right w:val="none" w:sz="0" w:space="0" w:color="auto"/>
      </w:divBdr>
      <w:divsChild>
        <w:div w:id="1988893433">
          <w:marLeft w:val="0"/>
          <w:marRight w:val="0"/>
          <w:marTop w:val="0"/>
          <w:marBottom w:val="0"/>
          <w:divBdr>
            <w:top w:val="none" w:sz="0" w:space="0" w:color="auto"/>
            <w:left w:val="none" w:sz="0" w:space="0" w:color="auto"/>
            <w:bottom w:val="none" w:sz="0" w:space="0" w:color="auto"/>
            <w:right w:val="none" w:sz="0" w:space="0" w:color="auto"/>
          </w:divBdr>
        </w:div>
        <w:div w:id="1318418496">
          <w:marLeft w:val="0"/>
          <w:marRight w:val="0"/>
          <w:marTop w:val="0"/>
          <w:marBottom w:val="0"/>
          <w:divBdr>
            <w:top w:val="none" w:sz="0" w:space="0" w:color="auto"/>
            <w:left w:val="none" w:sz="0" w:space="0" w:color="auto"/>
            <w:bottom w:val="none" w:sz="0" w:space="0" w:color="auto"/>
            <w:right w:val="none" w:sz="0" w:space="0" w:color="auto"/>
          </w:divBdr>
        </w:div>
      </w:divsChild>
    </w:div>
    <w:div w:id="1789277176">
      <w:bodyDiv w:val="1"/>
      <w:marLeft w:val="0"/>
      <w:marRight w:val="0"/>
      <w:marTop w:val="0"/>
      <w:marBottom w:val="0"/>
      <w:divBdr>
        <w:top w:val="none" w:sz="0" w:space="0" w:color="auto"/>
        <w:left w:val="none" w:sz="0" w:space="0" w:color="auto"/>
        <w:bottom w:val="none" w:sz="0" w:space="0" w:color="auto"/>
        <w:right w:val="none" w:sz="0" w:space="0" w:color="auto"/>
      </w:divBdr>
      <w:divsChild>
        <w:div w:id="761754496">
          <w:marLeft w:val="0"/>
          <w:marRight w:val="0"/>
          <w:marTop w:val="0"/>
          <w:marBottom w:val="0"/>
          <w:divBdr>
            <w:top w:val="none" w:sz="0" w:space="0" w:color="auto"/>
            <w:left w:val="none" w:sz="0" w:space="0" w:color="auto"/>
            <w:bottom w:val="none" w:sz="0" w:space="0" w:color="auto"/>
            <w:right w:val="none" w:sz="0" w:space="0" w:color="auto"/>
          </w:divBdr>
        </w:div>
        <w:div w:id="356195676">
          <w:marLeft w:val="0"/>
          <w:marRight w:val="0"/>
          <w:marTop w:val="0"/>
          <w:marBottom w:val="0"/>
          <w:divBdr>
            <w:top w:val="none" w:sz="0" w:space="0" w:color="auto"/>
            <w:left w:val="none" w:sz="0" w:space="0" w:color="auto"/>
            <w:bottom w:val="none" w:sz="0" w:space="0" w:color="auto"/>
            <w:right w:val="none" w:sz="0" w:space="0" w:color="auto"/>
          </w:divBdr>
        </w:div>
      </w:divsChild>
    </w:div>
    <w:div w:id="1816408159">
      <w:bodyDiv w:val="1"/>
      <w:marLeft w:val="0"/>
      <w:marRight w:val="0"/>
      <w:marTop w:val="0"/>
      <w:marBottom w:val="0"/>
      <w:divBdr>
        <w:top w:val="none" w:sz="0" w:space="0" w:color="auto"/>
        <w:left w:val="none" w:sz="0" w:space="0" w:color="auto"/>
        <w:bottom w:val="none" w:sz="0" w:space="0" w:color="auto"/>
        <w:right w:val="none" w:sz="0" w:space="0" w:color="auto"/>
      </w:divBdr>
      <w:divsChild>
        <w:div w:id="655650224">
          <w:marLeft w:val="0"/>
          <w:marRight w:val="0"/>
          <w:marTop w:val="0"/>
          <w:marBottom w:val="0"/>
          <w:divBdr>
            <w:top w:val="none" w:sz="0" w:space="0" w:color="auto"/>
            <w:left w:val="none" w:sz="0" w:space="0" w:color="auto"/>
            <w:bottom w:val="none" w:sz="0" w:space="0" w:color="auto"/>
            <w:right w:val="none" w:sz="0" w:space="0" w:color="auto"/>
          </w:divBdr>
        </w:div>
        <w:div w:id="750157145">
          <w:marLeft w:val="0"/>
          <w:marRight w:val="0"/>
          <w:marTop w:val="0"/>
          <w:marBottom w:val="0"/>
          <w:divBdr>
            <w:top w:val="none" w:sz="0" w:space="0" w:color="auto"/>
            <w:left w:val="none" w:sz="0" w:space="0" w:color="auto"/>
            <w:bottom w:val="none" w:sz="0" w:space="0" w:color="auto"/>
            <w:right w:val="none" w:sz="0" w:space="0" w:color="auto"/>
          </w:divBdr>
        </w:div>
      </w:divsChild>
    </w:div>
    <w:div w:id="1930649066">
      <w:bodyDiv w:val="1"/>
      <w:marLeft w:val="0"/>
      <w:marRight w:val="0"/>
      <w:marTop w:val="0"/>
      <w:marBottom w:val="0"/>
      <w:divBdr>
        <w:top w:val="none" w:sz="0" w:space="0" w:color="auto"/>
        <w:left w:val="none" w:sz="0" w:space="0" w:color="auto"/>
        <w:bottom w:val="none" w:sz="0" w:space="0" w:color="auto"/>
        <w:right w:val="none" w:sz="0" w:space="0" w:color="auto"/>
      </w:divBdr>
      <w:divsChild>
        <w:div w:id="1686787705">
          <w:marLeft w:val="0"/>
          <w:marRight w:val="0"/>
          <w:marTop w:val="0"/>
          <w:marBottom w:val="0"/>
          <w:divBdr>
            <w:top w:val="none" w:sz="0" w:space="0" w:color="auto"/>
            <w:left w:val="none" w:sz="0" w:space="0" w:color="auto"/>
            <w:bottom w:val="none" w:sz="0" w:space="0" w:color="auto"/>
            <w:right w:val="none" w:sz="0" w:space="0" w:color="auto"/>
          </w:divBdr>
        </w:div>
        <w:div w:id="256060348">
          <w:marLeft w:val="0"/>
          <w:marRight w:val="0"/>
          <w:marTop w:val="0"/>
          <w:marBottom w:val="0"/>
          <w:divBdr>
            <w:top w:val="none" w:sz="0" w:space="0" w:color="auto"/>
            <w:left w:val="none" w:sz="0" w:space="0" w:color="auto"/>
            <w:bottom w:val="none" w:sz="0" w:space="0" w:color="auto"/>
            <w:right w:val="none" w:sz="0" w:space="0" w:color="auto"/>
          </w:divBdr>
        </w:div>
      </w:divsChild>
    </w:div>
    <w:div w:id="1995603814">
      <w:bodyDiv w:val="1"/>
      <w:marLeft w:val="0"/>
      <w:marRight w:val="0"/>
      <w:marTop w:val="0"/>
      <w:marBottom w:val="0"/>
      <w:divBdr>
        <w:top w:val="none" w:sz="0" w:space="0" w:color="auto"/>
        <w:left w:val="none" w:sz="0" w:space="0" w:color="auto"/>
        <w:bottom w:val="none" w:sz="0" w:space="0" w:color="auto"/>
        <w:right w:val="none" w:sz="0" w:space="0" w:color="auto"/>
      </w:divBdr>
      <w:divsChild>
        <w:div w:id="2121144414">
          <w:marLeft w:val="0"/>
          <w:marRight w:val="0"/>
          <w:marTop w:val="0"/>
          <w:marBottom w:val="0"/>
          <w:divBdr>
            <w:top w:val="none" w:sz="0" w:space="0" w:color="auto"/>
            <w:left w:val="none" w:sz="0" w:space="0" w:color="auto"/>
            <w:bottom w:val="none" w:sz="0" w:space="0" w:color="auto"/>
            <w:right w:val="none" w:sz="0" w:space="0" w:color="auto"/>
          </w:divBdr>
        </w:div>
        <w:div w:id="1482194042">
          <w:marLeft w:val="0"/>
          <w:marRight w:val="0"/>
          <w:marTop w:val="0"/>
          <w:marBottom w:val="0"/>
          <w:divBdr>
            <w:top w:val="none" w:sz="0" w:space="0" w:color="auto"/>
            <w:left w:val="none" w:sz="0" w:space="0" w:color="auto"/>
            <w:bottom w:val="none" w:sz="0" w:space="0" w:color="auto"/>
            <w:right w:val="none" w:sz="0" w:space="0" w:color="auto"/>
          </w:divBdr>
        </w:div>
      </w:divsChild>
    </w:div>
    <w:div w:id="2019385494">
      <w:bodyDiv w:val="1"/>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672224812">
          <w:marLeft w:val="0"/>
          <w:marRight w:val="0"/>
          <w:marTop w:val="0"/>
          <w:marBottom w:val="0"/>
          <w:divBdr>
            <w:top w:val="none" w:sz="0" w:space="0" w:color="auto"/>
            <w:left w:val="none" w:sz="0" w:space="0" w:color="auto"/>
            <w:bottom w:val="none" w:sz="0" w:space="0" w:color="auto"/>
            <w:right w:val="none" w:sz="0" w:space="0" w:color="auto"/>
          </w:divBdr>
        </w:div>
      </w:divsChild>
    </w:div>
    <w:div w:id="2145465141">
      <w:bodyDiv w:val="1"/>
      <w:marLeft w:val="0"/>
      <w:marRight w:val="0"/>
      <w:marTop w:val="0"/>
      <w:marBottom w:val="0"/>
      <w:divBdr>
        <w:top w:val="none" w:sz="0" w:space="0" w:color="auto"/>
        <w:left w:val="none" w:sz="0" w:space="0" w:color="auto"/>
        <w:bottom w:val="none" w:sz="0" w:space="0" w:color="auto"/>
        <w:right w:val="none" w:sz="0" w:space="0" w:color="auto"/>
      </w:divBdr>
      <w:divsChild>
        <w:div w:id="919675640">
          <w:marLeft w:val="0"/>
          <w:marRight w:val="0"/>
          <w:marTop w:val="0"/>
          <w:marBottom w:val="0"/>
          <w:divBdr>
            <w:top w:val="none" w:sz="0" w:space="0" w:color="auto"/>
            <w:left w:val="none" w:sz="0" w:space="0" w:color="auto"/>
            <w:bottom w:val="none" w:sz="0" w:space="0" w:color="auto"/>
            <w:right w:val="none" w:sz="0" w:space="0" w:color="auto"/>
          </w:divBdr>
        </w:div>
        <w:div w:id="672268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Kosberg%20CL%5BAuthor%5D&amp;cauthor=true&amp;cauthor_uid=1117235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ncbi.nlm.nih.gov/pubmed/?term=Therneau%20TM%5BAuthor%5D&amp;cauthor=true&amp;cauthor_uid=1117235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Kremers%20W%5BAuthor%5D&amp;cauthor=true&amp;cauthor_uid=1117235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cbi.nlm.nih.gov/pubmed/?term=Malinchoc%20M%5BAuthor%5D&amp;cauthor=true&amp;cauthor_uid=1117235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ncbi.nlm.nih.gov/pubmed/?term=Wiesner%20RH%5BAuthor%5D&amp;cauthor=true&amp;cauthor_uid=11172350" TargetMode="External"/><Relationship Id="rId14" Type="http://schemas.openxmlformats.org/officeDocument/2006/relationships/hyperlink" Target="https://www.ncbi.nlm.nih.gov/pubmed/?term=Emerging+hepatitis+E+virus+compared+with+hepatitis+A+virus%3A+A+new+sanitary+challen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27357</Words>
  <Characters>158675</Characters>
  <Application>Microsoft Office Word</Application>
  <DocSecurity>0</DocSecurity>
  <Lines>1322</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Alexandru Istrate</cp:lastModifiedBy>
  <cp:revision>7</cp:revision>
  <cp:lastPrinted>2019-11-25T12:44:00Z</cp:lastPrinted>
  <dcterms:created xsi:type="dcterms:W3CDTF">2019-12-11T13:06:00Z</dcterms:created>
  <dcterms:modified xsi:type="dcterms:W3CDTF">2019-12-12T12:34:00Z</dcterms:modified>
</cp:coreProperties>
</file>